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0CF7" w:rsidP="00C20CF7">
      <w:pPr>
        <w:pStyle w:val="Title"/>
      </w:pPr>
      <w:r>
        <w:fldChar w:fldCharType="begin"/>
      </w:r>
      <w:r>
        <w:instrText xml:space="preserve"> TITLE   \* MERGEFORMAT </w:instrText>
      </w:r>
      <w:r>
        <w:fldChar w:fldCharType="separate"/>
      </w:r>
      <w:r>
        <w:t>TLIC0011 Conduct heavy vehicle recovery operations</w:t>
      </w:r>
      <w:r>
        <w:fldChar w:fldCharType="end"/>
      </w:r>
    </w:p>
    <w:p w:rsidR="00C20CF7" w:rsidP="00C20CF7">
      <w:pPr>
        <w:pStyle w:val="Version"/>
        <w:sectPr w:rsidSect="008575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753A" w:rsidP="0085753A">
      <w:pPr>
        <w:pStyle w:val="SuperHeading"/>
      </w:pPr>
      <w:r w:rsidRPr="0085753A">
        <w:t>TLIC0011 Conduct heavy vehicle recovery operations</w:t>
      </w:r>
    </w:p>
    <w:p w:rsidR="00000000" w:rsidRPr="0085753A" w:rsidP="0085753A">
      <w:pPr>
        <w:pStyle w:val="Heading1"/>
      </w:pPr>
      <w:bookmarkStart w:id="1" w:name="O_1191143"/>
      <w:bookmarkEnd w:id="1"/>
      <w:r w:rsidRPr="0085753A">
        <w:t>Modification History</w:t>
      </w:r>
    </w:p>
    <w:tbl>
      <w:tblPr>
        <w:tblW w:w="9497" w:type="dxa"/>
        <w:tblLayout w:type="fixed"/>
        <w:tblCellMar>
          <w:left w:w="62" w:type="dxa"/>
          <w:right w:w="62" w:type="dxa"/>
        </w:tblCellMar>
        <w:tblLook w:val="0000"/>
      </w:tblPr>
      <w:tblGrid>
        <w:gridCol w:w="9497"/>
      </w:tblGrid>
      <w:tr w:rsidTr="008575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753A" w:rsidP="0085753A">
            <w:pPr>
              <w:pStyle w:val="BodyText"/>
            </w:pPr>
            <w:r w:rsidRPr="0085753A">
              <w:rPr>
                <w:rStyle w:val="SpecialBold"/>
              </w:rPr>
              <w:t>Release 1.</w:t>
            </w:r>
            <w:r w:rsidRPr="0085753A">
              <w:t xml:space="preserve"> This is the first release of this unit of competency in the TLI Transport and Logistics Training Package.</w:t>
            </w:r>
          </w:p>
        </w:tc>
      </w:tr>
    </w:tbl>
    <w:p w:rsidR="00000000" w:rsidRPr="0085753A" w:rsidP="0085753A">
      <w:pPr>
        <w:pStyle w:val="NoPaddingFontSize1"/>
      </w:pPr>
    </w:p>
    <w:p w:rsidR="00000000" w:rsidRPr="0085753A" w:rsidP="0085753A">
      <w:pPr>
        <w:pStyle w:val="AllowPageBreak"/>
      </w:pPr>
    </w:p>
    <w:p w:rsidR="00000000" w:rsidRPr="0085753A" w:rsidP="0085753A">
      <w:pPr>
        <w:pStyle w:val="Heading1"/>
      </w:pPr>
      <w:bookmarkStart w:id="2" w:name="O_1191144"/>
      <w:bookmarkEnd w:id="2"/>
      <w:r w:rsidRPr="0085753A">
        <w:t>Application</w:t>
      </w:r>
    </w:p>
    <w:tbl>
      <w:tblPr>
        <w:tblW w:w="9497" w:type="dxa"/>
        <w:tblLayout w:type="fixed"/>
        <w:tblCellMar>
          <w:left w:w="62" w:type="dxa"/>
          <w:right w:w="62" w:type="dxa"/>
        </w:tblCellMar>
        <w:tblLook w:val="0000"/>
      </w:tblPr>
      <w:tblGrid>
        <w:gridCol w:w="9497"/>
      </w:tblGrid>
      <w:tr w:rsidTr="008575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753A" w:rsidP="0085753A">
            <w:pPr>
              <w:pStyle w:val="BodyText"/>
            </w:pPr>
            <w:r w:rsidRPr="0085753A">
              <w:t>This unit involves the skills and knowledge required to operate heavy recove</w:t>
            </w:r>
            <w:r w:rsidRPr="0085753A">
              <w:t>ry vehicle.</w:t>
            </w:r>
          </w:p>
          <w:p w:rsidR="00000000" w:rsidRPr="0085753A" w:rsidP="0085753A">
            <w:pPr>
              <w:pStyle w:val="BodyText"/>
            </w:pPr>
            <w:r w:rsidRPr="0085753A">
              <w:t>It includes preparing for recovery operations, travelling to recovery site, assessing recovery site and winching requirements, hooking up disabled vehicle, towing disabled vehicle to delivery point, unhooking disabled vehicle and finalising rec</w:t>
            </w:r>
            <w:r w:rsidRPr="0085753A">
              <w:t xml:space="preserve">overy operations. </w:t>
            </w:r>
          </w:p>
          <w:p w:rsidR="00000000" w:rsidRPr="0085753A" w:rsidP="0085753A">
            <w:pPr>
              <w:pStyle w:val="BodyText"/>
            </w:pPr>
            <w:r w:rsidRPr="0085753A">
              <w:t xml:space="preserve">It includes operating winching equipment capable of extracting a range of vehicles.  </w:t>
            </w:r>
          </w:p>
          <w:p w:rsidR="00000000" w:rsidRPr="0085753A" w:rsidP="0085753A">
            <w:pPr>
              <w:pStyle w:val="BodyText"/>
            </w:pPr>
            <w:r w:rsidRPr="0085753A">
              <w:t xml:space="preserve">This unit applies to those working in the heavy recovery industry. </w:t>
            </w:r>
          </w:p>
          <w:p w:rsidR="00000000" w:rsidRPr="0085753A" w:rsidP="0085753A">
            <w:pPr>
              <w:pStyle w:val="BodyText"/>
            </w:pPr>
            <w:r w:rsidRPr="0085753A">
              <w:t>No licensing, legislative or certification requirements apply to this unit at the t</w:t>
            </w:r>
            <w:r w:rsidRPr="0085753A">
              <w:t>ime of publication.</w:t>
            </w:r>
          </w:p>
        </w:tc>
      </w:tr>
    </w:tbl>
    <w:p w:rsidR="00C20CF7" w:rsidP="0085753A">
      <w:pPr>
        <w:pStyle w:val="NoPaddingFontSize1"/>
      </w:pPr>
    </w:p>
    <w:p w:rsidR="00C20CF7" w:rsidP="0085753A">
      <w:pPr>
        <w:pStyle w:val="NoPaddingFontSize1"/>
      </w:pPr>
    </w:p>
    <w:p w:rsidR="00000000" w:rsidRPr="0085753A" w:rsidP="0085753A">
      <w:pPr>
        <w:pStyle w:val="Heading1"/>
      </w:pPr>
      <w:bookmarkStart w:id="3" w:name="O_1191145"/>
      <w:bookmarkEnd w:id="3"/>
      <w:r w:rsidRPr="0085753A">
        <w:t>Pre-requisite Unit</w:t>
      </w:r>
    </w:p>
    <w:tbl>
      <w:tblPr>
        <w:tblW w:w="9497" w:type="dxa"/>
        <w:tblLayout w:type="fixed"/>
        <w:tblCellMar>
          <w:left w:w="62" w:type="dxa"/>
          <w:right w:w="62" w:type="dxa"/>
        </w:tblCellMar>
        <w:tblLook w:val="0000"/>
      </w:tblPr>
      <w:tblGrid>
        <w:gridCol w:w="9497"/>
      </w:tblGrid>
      <w:tr w:rsidTr="008575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753A" w:rsidP="0085753A">
            <w:pPr>
              <w:pStyle w:val="BodyText"/>
            </w:pPr>
            <w:r w:rsidRPr="0085753A">
              <w:t>Not applicable.</w:t>
            </w:r>
          </w:p>
        </w:tc>
      </w:tr>
    </w:tbl>
    <w:p w:rsidR="00C20CF7" w:rsidP="0085753A">
      <w:pPr>
        <w:pStyle w:val="NoPaddingFontSize1"/>
      </w:pPr>
    </w:p>
    <w:p w:rsidR="00C20CF7" w:rsidP="0085753A">
      <w:pPr>
        <w:pStyle w:val="NoPaddingFontSize1"/>
      </w:pPr>
    </w:p>
    <w:p w:rsidR="00000000" w:rsidRPr="0085753A" w:rsidP="0085753A">
      <w:pPr>
        <w:pStyle w:val="Heading1"/>
      </w:pPr>
      <w:bookmarkStart w:id="4" w:name="O_1191146"/>
      <w:bookmarkEnd w:id="4"/>
      <w:r w:rsidRPr="0085753A">
        <w:t>Competency Field</w:t>
      </w:r>
    </w:p>
    <w:tbl>
      <w:tblPr>
        <w:tblW w:w="9497" w:type="dxa"/>
        <w:tblLayout w:type="fixed"/>
        <w:tblCellMar>
          <w:left w:w="62" w:type="dxa"/>
          <w:right w:w="62" w:type="dxa"/>
        </w:tblCellMar>
        <w:tblLook w:val="0000"/>
      </w:tblPr>
      <w:tblGrid>
        <w:gridCol w:w="9497"/>
      </w:tblGrid>
      <w:tr w:rsidTr="008575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753A" w:rsidP="0085753A">
            <w:pPr>
              <w:pStyle w:val="BodyText"/>
            </w:pPr>
            <w:r w:rsidRPr="0085753A">
              <w:t>C – Vehicle Operation</w:t>
            </w:r>
          </w:p>
        </w:tc>
      </w:tr>
    </w:tbl>
    <w:p w:rsidR="00C20CF7" w:rsidP="0085753A">
      <w:pPr>
        <w:pStyle w:val="NoPaddingFontSize1"/>
      </w:pPr>
    </w:p>
    <w:p w:rsidR="00C20CF7" w:rsidP="0085753A">
      <w:pPr>
        <w:pStyle w:val="NoPaddingFontSize1"/>
      </w:pPr>
    </w:p>
    <w:p w:rsidR="00000000" w:rsidRPr="0085753A" w:rsidP="0085753A">
      <w:pPr>
        <w:pStyle w:val="Heading1"/>
      </w:pPr>
      <w:bookmarkStart w:id="5" w:name="O_1191147"/>
      <w:bookmarkEnd w:id="5"/>
      <w:r w:rsidRPr="0085753A">
        <w:t>Unit Sector</w:t>
      </w:r>
    </w:p>
    <w:tbl>
      <w:tblPr>
        <w:tblW w:w="9497" w:type="dxa"/>
        <w:tblLayout w:type="fixed"/>
        <w:tblCellMar>
          <w:left w:w="62" w:type="dxa"/>
          <w:right w:w="62" w:type="dxa"/>
        </w:tblCellMar>
        <w:tblLook w:val="0000"/>
      </w:tblPr>
      <w:tblGrid>
        <w:gridCol w:w="9497"/>
      </w:tblGrid>
      <w:tr w:rsidTr="008575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753A" w:rsidP="0085753A">
            <w:pPr>
              <w:pStyle w:val="BodyText"/>
            </w:pPr>
            <w:r w:rsidRPr="0085753A">
              <w:t>Not applicable.</w:t>
            </w:r>
          </w:p>
        </w:tc>
      </w:tr>
    </w:tbl>
    <w:p w:rsidR="00C20CF7" w:rsidP="0085753A">
      <w:pPr>
        <w:pStyle w:val="NoPaddingFontSize1"/>
      </w:pPr>
    </w:p>
    <w:p w:rsidR="00C20CF7" w:rsidP="0085753A">
      <w:pPr>
        <w:pStyle w:val="NoPaddingFontSize1"/>
      </w:pPr>
    </w:p>
    <w:p w:rsidR="00000000" w:rsidRPr="0085753A" w:rsidP="0085753A">
      <w:pPr>
        <w:pStyle w:val="Heading1"/>
      </w:pPr>
      <w:bookmarkStart w:id="6" w:name="O_1191148"/>
      <w:bookmarkEnd w:id="6"/>
      <w:r w:rsidRPr="0085753A">
        <w:t>Elements and Performance Criteria</w:t>
      </w:r>
    </w:p>
    <w:tbl>
      <w:tblPr>
        <w:tblW w:w="9498" w:type="dxa"/>
        <w:tblLayout w:type="fixed"/>
        <w:tblCellMar>
          <w:left w:w="62" w:type="dxa"/>
          <w:right w:w="62" w:type="dxa"/>
        </w:tblCellMar>
        <w:tblLook w:val="0000"/>
      </w:tblPr>
      <w:tblGrid>
        <w:gridCol w:w="371"/>
        <w:gridCol w:w="2319"/>
        <w:gridCol w:w="724"/>
        <w:gridCol w:w="6084"/>
      </w:tblGrid>
      <w:tr w:rsidTr="0085753A">
        <w:tblPrEx>
          <w:tblW w:w="9498" w:type="dxa"/>
          <w:tblLayout w:type="fixed"/>
          <w:tblCellMar>
            <w:left w:w="62" w:type="dxa"/>
            <w:right w:w="62" w:type="dxa"/>
          </w:tblCellMar>
          <w:tblLook w:val="0000"/>
        </w:tblPrEx>
        <w:tc>
          <w:tcPr>
            <w:tcW w:w="2690" w:type="dxa"/>
            <w:gridSpan w:val="2"/>
            <w:tcBorders>
              <w:top w:val="nil"/>
              <w:left w:val="nil"/>
              <w:bottom w:val="nil"/>
              <w:right w:val="nil"/>
            </w:tcBorders>
            <w:tcMar>
              <w:top w:w="0" w:type="dxa"/>
              <w:left w:w="62" w:type="dxa"/>
              <w:bottom w:w="0" w:type="dxa"/>
              <w:right w:w="62" w:type="dxa"/>
            </w:tcMar>
          </w:tcPr>
          <w:p w:rsidR="00000000" w:rsidRPr="0085753A" w:rsidP="0085753A">
            <w:pPr>
              <w:pStyle w:val="BodyText"/>
            </w:pPr>
            <w:r w:rsidRPr="0085753A">
              <w:rPr>
                <w:rStyle w:val="SpecialBold"/>
              </w:rPr>
              <w:t>ELEMENTS</w:t>
            </w:r>
          </w:p>
        </w:tc>
        <w:tc>
          <w:tcPr>
            <w:tcW w:w="6808" w:type="dxa"/>
            <w:gridSpan w:val="2"/>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rPr>
                <w:rStyle w:val="SpecialBold"/>
              </w:rPr>
              <w:t>PERFORMANCE CRITERIA</w:t>
            </w:r>
          </w:p>
        </w:tc>
      </w:tr>
      <w:tr w:rsidTr="0085753A">
        <w:tblPrEx>
          <w:tblW w:w="9498" w:type="dxa"/>
          <w:tblLayout w:type="fixed"/>
          <w:tblCellMar>
            <w:left w:w="62" w:type="dxa"/>
            <w:right w:w="62" w:type="dxa"/>
          </w:tblCellMar>
          <w:tblLook w:val="0000"/>
        </w:tblPrEx>
        <w:tc>
          <w:tcPr>
            <w:tcW w:w="2690" w:type="dxa"/>
            <w:gridSpan w:val="2"/>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t>Elements describe the essential outcomes.</w:t>
            </w:r>
          </w:p>
        </w:tc>
        <w:tc>
          <w:tcPr>
            <w:tcW w:w="6808" w:type="dxa"/>
            <w:gridSpan w:val="2"/>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t>Performance criteria describe the performance needed to demonstrate achievement of the element.</w:t>
            </w:r>
          </w:p>
        </w:tc>
      </w:tr>
      <w:tr w:rsidTr="0085753A">
        <w:tblPrEx>
          <w:tblW w:w="9498" w:type="dxa"/>
          <w:tblLayout w:type="fixed"/>
          <w:tblCellMar>
            <w:left w:w="62" w:type="dxa"/>
            <w:right w:w="62" w:type="dxa"/>
          </w:tblCellMar>
          <w:tblLook w:val="0000"/>
        </w:tblPrEx>
        <w:tc>
          <w:tcPr>
            <w:tcW w:w="371" w:type="dxa"/>
            <w:vMerge w:val="restart"/>
            <w:tcBorders>
              <w:top w:val="nil"/>
              <w:left w:val="nil"/>
              <w:bottom w:val="nil"/>
              <w:right w:val="nil"/>
            </w:tcBorders>
            <w:tcMar>
              <w:top w:w="0" w:type="dxa"/>
              <w:left w:w="62" w:type="dxa"/>
              <w:bottom w:w="0" w:type="dxa"/>
              <w:right w:w="62" w:type="dxa"/>
            </w:tcMar>
          </w:tcPr>
          <w:p w:rsidR="00000000" w:rsidRPr="0085753A" w:rsidP="0085753A">
            <w:pPr>
              <w:pStyle w:val="BodyText"/>
            </w:pPr>
            <w:r w:rsidRPr="0085753A">
              <w:rPr>
                <w:rStyle w:val="SpecialBold"/>
              </w:rPr>
              <w:t>1</w:t>
            </w:r>
          </w:p>
        </w:tc>
        <w:tc>
          <w:tcPr>
            <w:tcW w:w="2319" w:type="dxa"/>
            <w:vMerge w:val="restart"/>
            <w:tcBorders>
              <w:top w:val="nil"/>
              <w:left w:val="nil"/>
              <w:bottom w:val="nil"/>
              <w:right w:val="nil"/>
            </w:tcBorders>
            <w:tcMar>
              <w:top w:w="0" w:type="dxa"/>
              <w:left w:w="62" w:type="dxa"/>
              <w:bottom w:w="0" w:type="dxa"/>
              <w:right w:w="62" w:type="dxa"/>
            </w:tcMar>
          </w:tcPr>
          <w:p w:rsidR="00000000" w:rsidRPr="0085753A" w:rsidP="0085753A">
            <w:pPr>
              <w:pStyle w:val="BodyText"/>
            </w:pPr>
            <w:r w:rsidRPr="0085753A">
              <w:rPr>
                <w:rStyle w:val="SpecialBold"/>
              </w:rPr>
              <w:t>Prepare for recovery operations</w:t>
            </w:r>
            <w:r w:rsidRPr="0085753A">
              <w:t xml:space="preserve"> </w:t>
            </w:r>
          </w:p>
        </w:tc>
        <w:tc>
          <w:tcPr>
            <w:tcW w:w="72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rPr>
                <w:rStyle w:val="SpecialBold"/>
              </w:rPr>
              <w:t>1.1</w:t>
            </w:r>
          </w:p>
        </w:tc>
        <w:tc>
          <w:tcPr>
            <w:tcW w:w="608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t>Information on recovery job is obtained and reviewed to determine equipment and operating requirements according to workplace procedures</w:t>
            </w:r>
          </w:p>
        </w:tc>
      </w:tr>
      <w:tr w:rsidTr="0085753A">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85753A">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rPr>
                <w:rStyle w:val="SpecialBold"/>
              </w:rPr>
              <w:t>1.2</w:t>
            </w:r>
          </w:p>
        </w:tc>
        <w:tc>
          <w:tcPr>
            <w:tcW w:w="608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t>Vehicle and equipment are selected according to job recovery requirements and workplace procedures</w:t>
            </w:r>
          </w:p>
        </w:tc>
      </w:tr>
      <w:tr w:rsidTr="0085753A">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85753A">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rPr>
                <w:rStyle w:val="SpecialBold"/>
              </w:rPr>
              <w:t>1.3</w:t>
            </w:r>
          </w:p>
        </w:tc>
        <w:tc>
          <w:tcPr>
            <w:tcW w:w="608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t>Routine pre-operational checks on recovery vehicle, fittings and equipment are conducted in accordance with workplace procedures and manufacturer specifications</w:t>
            </w:r>
          </w:p>
        </w:tc>
      </w:tr>
      <w:tr w:rsidTr="0085753A">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85753A">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rPr>
                <w:rStyle w:val="SpecialBold"/>
              </w:rPr>
              <w:t>1.4</w:t>
            </w:r>
          </w:p>
        </w:tc>
        <w:tc>
          <w:tcPr>
            <w:tcW w:w="608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t>Faulty or damaged equipment is identified and reported promptly in accordance with workp</w:t>
            </w:r>
            <w:r w:rsidRPr="0085753A">
              <w:t>lace procedures</w:t>
            </w:r>
          </w:p>
        </w:tc>
      </w:tr>
      <w:tr w:rsidTr="0085753A">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85753A">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rPr>
                <w:rStyle w:val="SpecialBold"/>
              </w:rPr>
              <w:t>1.5</w:t>
            </w:r>
          </w:p>
        </w:tc>
        <w:tc>
          <w:tcPr>
            <w:tcW w:w="608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t>Work health and safety (WHS)/occupational health and safety (OHS) hazards associated with vehicle and equipment are identified, risk assessed and handled in accordance with workplace procedures</w:t>
            </w:r>
          </w:p>
        </w:tc>
      </w:tr>
      <w:tr w:rsidTr="0085753A">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85753A">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rPr>
                <w:rStyle w:val="SpecialBold"/>
              </w:rPr>
              <w:t>1.6</w:t>
            </w:r>
          </w:p>
        </w:tc>
        <w:tc>
          <w:tcPr>
            <w:tcW w:w="608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t>Recovery vehicle, fittings and e</w:t>
            </w:r>
            <w:r w:rsidRPr="0085753A">
              <w:t>quipment are made operationally ready for recovery job in accordance with workplace procedures</w:t>
            </w:r>
          </w:p>
        </w:tc>
      </w:tr>
      <w:tr w:rsidTr="0085753A">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85753A">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rPr>
                <w:rStyle w:val="SpecialBold"/>
              </w:rPr>
              <w:t>1.7</w:t>
            </w:r>
          </w:p>
        </w:tc>
        <w:tc>
          <w:tcPr>
            <w:tcW w:w="608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t>Necessary licences, logbooks and mass permits are checked for currency and that they are located in vehicle</w:t>
            </w:r>
          </w:p>
        </w:tc>
      </w:tr>
      <w:tr w:rsidTr="0085753A">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85753A">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rPr>
                <w:rStyle w:val="SpecialBold"/>
              </w:rPr>
              <w:t>1.8</w:t>
            </w:r>
          </w:p>
        </w:tc>
        <w:tc>
          <w:tcPr>
            <w:tcW w:w="608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t>Personal protective equipment (PPE) is selected to meet the requirements for the recovery operation and checked according to workplace procedures</w:t>
            </w:r>
          </w:p>
        </w:tc>
      </w:tr>
      <w:tr w:rsidTr="0085753A">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85753A">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rPr>
                <w:rStyle w:val="SpecialBold"/>
              </w:rPr>
              <w:t>1.9</w:t>
            </w:r>
          </w:p>
        </w:tc>
        <w:tc>
          <w:tcPr>
            <w:tcW w:w="608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t>Route is planned in accordance with regulatory and workplace policy and procedures</w:t>
            </w:r>
          </w:p>
        </w:tc>
      </w:tr>
      <w:tr w:rsidTr="0085753A">
        <w:tblPrEx>
          <w:tblW w:w="9498" w:type="dxa"/>
          <w:tblLayout w:type="fixed"/>
          <w:tblCellMar>
            <w:left w:w="62" w:type="dxa"/>
            <w:right w:w="62" w:type="dxa"/>
          </w:tblCellMar>
          <w:tblLook w:val="0000"/>
        </w:tblPrEx>
        <w:tc>
          <w:tcPr>
            <w:tcW w:w="371" w:type="dxa"/>
            <w:vMerge w:val="restart"/>
            <w:tcBorders>
              <w:top w:val="nil"/>
              <w:left w:val="nil"/>
              <w:bottom w:val="nil"/>
              <w:right w:val="nil"/>
            </w:tcBorders>
            <w:tcMar>
              <w:top w:w="0" w:type="dxa"/>
              <w:left w:w="62" w:type="dxa"/>
              <w:bottom w:w="0" w:type="dxa"/>
              <w:right w:w="62" w:type="dxa"/>
            </w:tcMar>
          </w:tcPr>
          <w:p w:rsidR="00000000" w:rsidRPr="0085753A" w:rsidP="0085753A">
            <w:pPr>
              <w:pStyle w:val="BodyText"/>
            </w:pPr>
            <w:r w:rsidRPr="0085753A">
              <w:rPr>
                <w:rStyle w:val="SpecialBold"/>
              </w:rPr>
              <w:t>2</w:t>
            </w:r>
          </w:p>
        </w:tc>
        <w:tc>
          <w:tcPr>
            <w:tcW w:w="2319" w:type="dxa"/>
            <w:vMerge w:val="restart"/>
            <w:tcBorders>
              <w:top w:val="nil"/>
              <w:left w:val="nil"/>
              <w:bottom w:val="nil"/>
              <w:right w:val="nil"/>
            </w:tcBorders>
            <w:tcMar>
              <w:top w:w="0" w:type="dxa"/>
              <w:left w:w="62" w:type="dxa"/>
              <w:bottom w:w="0" w:type="dxa"/>
              <w:right w:w="62" w:type="dxa"/>
            </w:tcMar>
          </w:tcPr>
          <w:p w:rsidR="00000000" w:rsidRPr="0085753A" w:rsidP="0085753A">
            <w:pPr>
              <w:pStyle w:val="BodyText"/>
            </w:pPr>
            <w:r w:rsidRPr="0085753A">
              <w:rPr>
                <w:rStyle w:val="SpecialBold"/>
              </w:rPr>
              <w:t>Travel to recover</w:t>
            </w:r>
            <w:r w:rsidRPr="0085753A">
              <w:rPr>
                <w:rStyle w:val="SpecialBold"/>
              </w:rPr>
              <w:t>y site</w:t>
            </w:r>
          </w:p>
        </w:tc>
        <w:tc>
          <w:tcPr>
            <w:tcW w:w="72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rPr>
                <w:rStyle w:val="SpecialBold"/>
              </w:rPr>
              <w:t>2.1</w:t>
            </w:r>
          </w:p>
        </w:tc>
        <w:tc>
          <w:tcPr>
            <w:tcW w:w="608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t>Recovery vehicle is driven and manoeuvred in accordance with legal requirements, taking into consideration eco-driving techniques, safe driving awareness techniques, workplace policies and procedures</w:t>
            </w:r>
          </w:p>
        </w:tc>
      </w:tr>
      <w:tr w:rsidTr="0085753A">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85753A">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rPr>
                <w:rStyle w:val="SpecialBold"/>
              </w:rPr>
              <w:t>2.2</w:t>
            </w:r>
          </w:p>
        </w:tc>
        <w:tc>
          <w:tcPr>
            <w:tcW w:w="608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t>Situational awareness is maintained in following planned route</w:t>
            </w:r>
          </w:p>
        </w:tc>
      </w:tr>
      <w:tr w:rsidTr="0085753A">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85753A">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rPr>
                <w:rStyle w:val="SpecialBold"/>
              </w:rPr>
              <w:t>2.3</w:t>
            </w:r>
          </w:p>
        </w:tc>
        <w:tc>
          <w:tcPr>
            <w:tcW w:w="608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t>When recovery vehicle is legally authorised to drive on hard shoulder and there are stationary queues, extreme care is taken, and speed is reduced to minimise danger to vehicles and pede</w:t>
            </w:r>
            <w:r w:rsidRPr="0085753A">
              <w:t>strians</w:t>
            </w:r>
          </w:p>
        </w:tc>
      </w:tr>
      <w:tr w:rsidTr="0085753A">
        <w:tblPrEx>
          <w:tblW w:w="9498" w:type="dxa"/>
          <w:tblLayout w:type="fixed"/>
          <w:tblCellMar>
            <w:left w:w="62" w:type="dxa"/>
            <w:right w:w="62" w:type="dxa"/>
          </w:tblCellMar>
          <w:tblLook w:val="0000"/>
        </w:tblPrEx>
        <w:tc>
          <w:tcPr>
            <w:tcW w:w="371" w:type="dxa"/>
            <w:vMerge w:val="restart"/>
            <w:tcBorders>
              <w:top w:val="nil"/>
              <w:left w:val="nil"/>
              <w:bottom w:val="nil"/>
              <w:right w:val="nil"/>
            </w:tcBorders>
            <w:tcMar>
              <w:top w:w="0" w:type="dxa"/>
              <w:left w:w="62" w:type="dxa"/>
              <w:bottom w:w="0" w:type="dxa"/>
              <w:right w:w="62" w:type="dxa"/>
            </w:tcMar>
          </w:tcPr>
          <w:p w:rsidR="00000000" w:rsidRPr="0085753A" w:rsidP="0085753A">
            <w:pPr>
              <w:pStyle w:val="BodyText"/>
            </w:pPr>
            <w:r w:rsidRPr="0085753A">
              <w:rPr>
                <w:rStyle w:val="SpecialBold"/>
              </w:rPr>
              <w:t>3</w:t>
            </w:r>
          </w:p>
        </w:tc>
        <w:tc>
          <w:tcPr>
            <w:tcW w:w="2319" w:type="dxa"/>
            <w:vMerge w:val="restart"/>
            <w:tcBorders>
              <w:top w:val="nil"/>
              <w:left w:val="nil"/>
              <w:bottom w:val="nil"/>
              <w:right w:val="nil"/>
            </w:tcBorders>
            <w:tcMar>
              <w:top w:w="0" w:type="dxa"/>
              <w:left w:w="62" w:type="dxa"/>
              <w:bottom w:w="0" w:type="dxa"/>
              <w:right w:w="62" w:type="dxa"/>
            </w:tcMar>
          </w:tcPr>
          <w:p w:rsidR="00000000" w:rsidRPr="0085753A" w:rsidP="0085753A">
            <w:pPr>
              <w:pStyle w:val="BodyText"/>
            </w:pPr>
            <w:r w:rsidRPr="0085753A">
              <w:rPr>
                <w:rStyle w:val="SpecialBold"/>
              </w:rPr>
              <w:t xml:space="preserve">Assess recovery site and winching requirements </w:t>
            </w:r>
          </w:p>
        </w:tc>
        <w:tc>
          <w:tcPr>
            <w:tcW w:w="72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rPr>
                <w:rStyle w:val="SpecialBold"/>
              </w:rPr>
              <w:t>3.1</w:t>
            </w:r>
          </w:p>
        </w:tc>
        <w:tc>
          <w:tcPr>
            <w:tcW w:w="608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t>Recovery vehicle is driven onto site in accordance with workplace procedures</w:t>
            </w:r>
          </w:p>
        </w:tc>
      </w:tr>
      <w:tr w:rsidTr="0085753A">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85753A">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rPr>
                <w:rStyle w:val="SpecialBold"/>
              </w:rPr>
              <w:t>3.2</w:t>
            </w:r>
          </w:p>
        </w:tc>
        <w:tc>
          <w:tcPr>
            <w:tcW w:w="608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t>Communication with people on-site is maintained using appropriate techniques and terminology (as required)</w:t>
            </w:r>
          </w:p>
        </w:tc>
      </w:tr>
      <w:tr w:rsidTr="0085753A">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85753A">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rPr>
                <w:rStyle w:val="SpecialBold"/>
              </w:rPr>
              <w:t>3.3</w:t>
            </w:r>
          </w:p>
        </w:tc>
        <w:tc>
          <w:tcPr>
            <w:tcW w:w="608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t xml:space="preserve">Recovery vehicle is parked in a position to avoid obstruction </w:t>
            </w:r>
            <w:r w:rsidRPr="0085753A">
              <w:t>to authorities, traffic flow and hazard warning lights or beacons (as required)</w:t>
            </w:r>
          </w:p>
        </w:tc>
      </w:tr>
      <w:tr w:rsidTr="0085753A">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85753A">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rPr>
                <w:rStyle w:val="SpecialBold"/>
              </w:rPr>
              <w:t>3.4</w:t>
            </w:r>
          </w:p>
        </w:tc>
        <w:tc>
          <w:tcPr>
            <w:tcW w:w="608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t>Recovery vehicle is parked in a safe position with regard to size of recovery unit and ability to prot</w:t>
            </w:r>
            <w:r w:rsidRPr="0085753A">
              <w:t>ect scene</w:t>
            </w:r>
          </w:p>
        </w:tc>
      </w:tr>
      <w:tr w:rsidTr="0085753A">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85753A">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rPr>
                <w:rStyle w:val="SpecialBold"/>
              </w:rPr>
              <w:t>3.5</w:t>
            </w:r>
          </w:p>
        </w:tc>
        <w:tc>
          <w:tcPr>
            <w:tcW w:w="608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t>Site is inspected, hazards and obstacles associated with recovery operations are identified, risks assessed and control measures implemented according to workplace procedures</w:t>
            </w:r>
          </w:p>
        </w:tc>
      </w:tr>
      <w:tr w:rsidTr="0085753A">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85753A">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rPr>
                <w:rStyle w:val="SpecialBold"/>
              </w:rPr>
              <w:t>3.6</w:t>
            </w:r>
          </w:p>
        </w:tc>
        <w:tc>
          <w:tcPr>
            <w:tcW w:w="608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t>Hazards and environmental conditions are assessed and required action is taken to minimise, control or eliminate identified hazards</w:t>
            </w:r>
          </w:p>
        </w:tc>
      </w:tr>
      <w:tr w:rsidTr="0085753A">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85753A">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rPr>
                <w:rStyle w:val="SpecialBold"/>
              </w:rPr>
              <w:t>3.7</w:t>
            </w:r>
          </w:p>
        </w:tc>
        <w:tc>
          <w:tcPr>
            <w:tcW w:w="608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t>Appropriate action is taken to ensure the safety of disabled vehicle occupants according to workplace procedures</w:t>
            </w:r>
          </w:p>
        </w:tc>
      </w:tr>
      <w:tr w:rsidTr="0085753A">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85753A">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rPr>
                <w:rStyle w:val="SpecialBold"/>
              </w:rPr>
              <w:t>3</w:t>
            </w:r>
            <w:r w:rsidRPr="0085753A">
              <w:rPr>
                <w:rStyle w:val="SpecialBold"/>
              </w:rPr>
              <w:t>.8</w:t>
            </w:r>
          </w:p>
        </w:tc>
        <w:tc>
          <w:tcPr>
            <w:tcW w:w="608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t>Winching requirements are determined and winching plan is developed taking into consideration terrain conditions, recovery equipment and vehicle capabilities according to workplace procedures</w:t>
            </w:r>
          </w:p>
        </w:tc>
      </w:tr>
      <w:tr w:rsidTr="0085753A">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85753A">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rPr>
                <w:rStyle w:val="SpecialBold"/>
              </w:rPr>
              <w:t>3.</w:t>
            </w:r>
            <w:r w:rsidRPr="0085753A">
              <w:t>9</w:t>
            </w:r>
          </w:p>
        </w:tc>
        <w:tc>
          <w:tcPr>
            <w:tcW w:w="608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t>Winching equipment is prepared according to winching plan</w:t>
            </w:r>
          </w:p>
        </w:tc>
      </w:tr>
      <w:tr w:rsidTr="0085753A">
        <w:tblPrEx>
          <w:tblW w:w="9498" w:type="dxa"/>
          <w:tblLayout w:type="fixed"/>
          <w:tblCellMar>
            <w:left w:w="62" w:type="dxa"/>
            <w:right w:w="62" w:type="dxa"/>
          </w:tblCellMar>
          <w:tblLook w:val="0000"/>
        </w:tblPrEx>
        <w:tc>
          <w:tcPr>
            <w:tcW w:w="371" w:type="dxa"/>
            <w:vMerge w:val="restart"/>
            <w:tcBorders>
              <w:top w:val="nil"/>
              <w:left w:val="nil"/>
              <w:bottom w:val="nil"/>
              <w:right w:val="nil"/>
            </w:tcBorders>
            <w:tcMar>
              <w:top w:w="0" w:type="dxa"/>
              <w:left w:w="62" w:type="dxa"/>
              <w:bottom w:w="0" w:type="dxa"/>
              <w:right w:w="62" w:type="dxa"/>
            </w:tcMar>
          </w:tcPr>
          <w:p w:rsidR="00000000" w:rsidRPr="0085753A" w:rsidP="0085753A">
            <w:pPr>
              <w:pStyle w:val="BodyText"/>
            </w:pPr>
            <w:r w:rsidRPr="0085753A">
              <w:rPr>
                <w:rStyle w:val="SpecialBold"/>
              </w:rPr>
              <w:t>4</w:t>
            </w:r>
          </w:p>
        </w:tc>
        <w:tc>
          <w:tcPr>
            <w:tcW w:w="2319" w:type="dxa"/>
            <w:vMerge w:val="restart"/>
            <w:tcBorders>
              <w:top w:val="nil"/>
              <w:left w:val="nil"/>
              <w:bottom w:val="nil"/>
              <w:right w:val="nil"/>
            </w:tcBorders>
            <w:tcMar>
              <w:top w:w="0" w:type="dxa"/>
              <w:left w:w="62" w:type="dxa"/>
              <w:bottom w:w="0" w:type="dxa"/>
              <w:right w:w="62" w:type="dxa"/>
            </w:tcMar>
          </w:tcPr>
          <w:p w:rsidR="00000000" w:rsidRPr="0085753A" w:rsidP="0085753A">
            <w:pPr>
              <w:pStyle w:val="BodyText"/>
            </w:pPr>
            <w:r w:rsidRPr="0085753A">
              <w:rPr>
                <w:rStyle w:val="SpecialBold"/>
              </w:rPr>
              <w:t xml:space="preserve">Hookup disabled vehicle </w:t>
            </w:r>
          </w:p>
        </w:tc>
        <w:tc>
          <w:tcPr>
            <w:tcW w:w="72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rPr>
                <w:rStyle w:val="SpecialBold"/>
              </w:rPr>
              <w:t>4.1</w:t>
            </w:r>
          </w:p>
        </w:tc>
        <w:tc>
          <w:tcPr>
            <w:tcW w:w="608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t>Recovery vehicle is safely manoeuvred into position to facilitate recovery and to minimise inconvenience to traffic flow</w:t>
            </w:r>
          </w:p>
        </w:tc>
      </w:tr>
      <w:tr w:rsidTr="0085753A">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85753A">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rPr>
                <w:rStyle w:val="SpecialBold"/>
              </w:rPr>
              <w:t>4.2</w:t>
            </w:r>
          </w:p>
        </w:tc>
        <w:tc>
          <w:tcPr>
            <w:tcW w:w="608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t>Operational area is checked and person</w:t>
            </w:r>
            <w:r w:rsidRPr="0085753A">
              <w:t>nel in that area are informed of the initiation of the operation</w:t>
            </w:r>
          </w:p>
        </w:tc>
      </w:tr>
      <w:tr w:rsidTr="0085753A">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85753A">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rPr>
                <w:rStyle w:val="SpecialBold"/>
              </w:rPr>
              <w:t>4.3</w:t>
            </w:r>
          </w:p>
        </w:tc>
        <w:tc>
          <w:tcPr>
            <w:tcW w:w="608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t>Equipment is started up using correct sequence in accordance with workplace procedures and manufacturer specifications</w:t>
            </w:r>
          </w:p>
        </w:tc>
      </w:tr>
      <w:tr w:rsidTr="0085753A">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85753A">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rPr>
                <w:rStyle w:val="SpecialBold"/>
              </w:rPr>
              <w:t>4.4</w:t>
            </w:r>
          </w:p>
        </w:tc>
        <w:tc>
          <w:tcPr>
            <w:tcW w:w="608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t>Winching and hook-up process is conducted according to winching plan, manufacturer guidelines and workplace procedures</w:t>
            </w:r>
          </w:p>
        </w:tc>
      </w:tr>
      <w:tr w:rsidTr="0085753A">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85753A">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rPr>
                <w:rStyle w:val="SpecialBold"/>
              </w:rPr>
              <w:t>4.5</w:t>
            </w:r>
          </w:p>
        </w:tc>
        <w:tc>
          <w:tcPr>
            <w:tcW w:w="608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t>Minor unplanned situations are responded to according to workplace procedures</w:t>
            </w:r>
          </w:p>
        </w:tc>
      </w:tr>
      <w:tr w:rsidTr="0085753A">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85753A">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rPr>
                <w:rStyle w:val="SpecialBold"/>
              </w:rPr>
              <w:t>4.6</w:t>
            </w:r>
          </w:p>
        </w:tc>
        <w:tc>
          <w:tcPr>
            <w:tcW w:w="608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t>Assistance from appropriate personnel is requ</w:t>
            </w:r>
            <w:r w:rsidRPr="0085753A">
              <w:t>ested when major problems outside of the scope of the winching plan occur</w:t>
            </w:r>
          </w:p>
        </w:tc>
      </w:tr>
      <w:tr w:rsidTr="0085753A">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85753A">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rPr>
                <w:rStyle w:val="SpecialBold"/>
              </w:rPr>
              <w:t>4.7</w:t>
            </w:r>
          </w:p>
        </w:tc>
        <w:tc>
          <w:tcPr>
            <w:tcW w:w="608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t>Communication with others is maintained to explain recovery progress</w:t>
            </w:r>
          </w:p>
        </w:tc>
      </w:tr>
      <w:tr w:rsidTr="0085753A">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85753A">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rPr>
                <w:rStyle w:val="SpecialBold"/>
              </w:rPr>
              <w:t>4.8</w:t>
            </w:r>
          </w:p>
        </w:tc>
        <w:tc>
          <w:tcPr>
            <w:tcW w:w="608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t>Site is restored in accordance with workplace policies and procedures</w:t>
            </w:r>
          </w:p>
        </w:tc>
      </w:tr>
      <w:tr w:rsidTr="0085753A">
        <w:tblPrEx>
          <w:tblW w:w="9498" w:type="dxa"/>
          <w:tblLayout w:type="fixed"/>
          <w:tblCellMar>
            <w:left w:w="62" w:type="dxa"/>
            <w:right w:w="62" w:type="dxa"/>
          </w:tblCellMar>
          <w:tblLook w:val="0000"/>
        </w:tblPrEx>
        <w:tc>
          <w:tcPr>
            <w:tcW w:w="371" w:type="dxa"/>
            <w:vMerge w:val="restart"/>
            <w:tcBorders>
              <w:top w:val="nil"/>
              <w:left w:val="nil"/>
              <w:bottom w:val="nil"/>
              <w:right w:val="nil"/>
            </w:tcBorders>
            <w:tcMar>
              <w:top w:w="0" w:type="dxa"/>
              <w:left w:w="62" w:type="dxa"/>
              <w:bottom w:w="0" w:type="dxa"/>
              <w:right w:w="62" w:type="dxa"/>
            </w:tcMar>
          </w:tcPr>
          <w:p w:rsidR="00000000" w:rsidRPr="0085753A" w:rsidP="0085753A">
            <w:pPr>
              <w:pStyle w:val="BodyText"/>
            </w:pPr>
            <w:r w:rsidRPr="0085753A">
              <w:rPr>
                <w:rStyle w:val="SpecialBold"/>
              </w:rPr>
              <w:t>5</w:t>
            </w:r>
          </w:p>
        </w:tc>
        <w:tc>
          <w:tcPr>
            <w:tcW w:w="2319" w:type="dxa"/>
            <w:vMerge w:val="restart"/>
            <w:tcBorders>
              <w:top w:val="nil"/>
              <w:left w:val="nil"/>
              <w:bottom w:val="nil"/>
              <w:right w:val="nil"/>
            </w:tcBorders>
            <w:tcMar>
              <w:top w:w="0" w:type="dxa"/>
              <w:left w:w="62" w:type="dxa"/>
              <w:bottom w:w="0" w:type="dxa"/>
              <w:right w:w="62" w:type="dxa"/>
            </w:tcMar>
          </w:tcPr>
          <w:p w:rsidR="00000000" w:rsidRPr="0085753A" w:rsidP="0085753A">
            <w:pPr>
              <w:pStyle w:val="BodyText"/>
            </w:pPr>
            <w:r w:rsidRPr="0085753A">
              <w:rPr>
                <w:rStyle w:val="SpecialBold"/>
              </w:rPr>
              <w:t>Tow disabled vehicle to delivery point</w:t>
            </w:r>
          </w:p>
        </w:tc>
        <w:tc>
          <w:tcPr>
            <w:tcW w:w="72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rPr>
                <w:rStyle w:val="SpecialBold"/>
              </w:rPr>
              <w:t>5.1</w:t>
            </w:r>
          </w:p>
        </w:tc>
        <w:tc>
          <w:tcPr>
            <w:tcW w:w="608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t>Disabled vehicle is towed and manoeuvred in accordance with legal requirements, taking into consideration eco-driving techniques, safe driving awareness techniques, workplace policies and procedures</w:t>
            </w:r>
          </w:p>
        </w:tc>
      </w:tr>
      <w:tr w:rsidTr="0085753A">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85753A">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rPr>
                <w:rStyle w:val="SpecialBold"/>
              </w:rPr>
              <w:t>5.2</w:t>
            </w:r>
          </w:p>
        </w:tc>
        <w:tc>
          <w:tcPr>
            <w:tcW w:w="608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t>Recover</w:t>
            </w:r>
            <w:r w:rsidRPr="0085753A">
              <w:t xml:space="preserve">y vehicle is driven within heavy towing special speed limits and permit conditions </w:t>
            </w:r>
          </w:p>
        </w:tc>
      </w:tr>
      <w:tr w:rsidTr="0085753A">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85753A">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rPr>
                <w:rStyle w:val="SpecialBold"/>
              </w:rPr>
              <w:t>5.3</w:t>
            </w:r>
          </w:p>
        </w:tc>
        <w:tc>
          <w:tcPr>
            <w:tcW w:w="608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t>Situational awareness is maintained for potential problems with disabled vehicle</w:t>
            </w:r>
          </w:p>
        </w:tc>
      </w:tr>
      <w:tr w:rsidTr="0085753A">
        <w:tblPrEx>
          <w:tblW w:w="9498" w:type="dxa"/>
          <w:tblLayout w:type="fixed"/>
          <w:tblCellMar>
            <w:left w:w="62" w:type="dxa"/>
            <w:right w:w="62" w:type="dxa"/>
          </w:tblCellMar>
          <w:tblLook w:val="0000"/>
        </w:tblPrEx>
        <w:tc>
          <w:tcPr>
            <w:tcW w:w="371" w:type="dxa"/>
            <w:vMerge w:val="restart"/>
            <w:tcBorders>
              <w:top w:val="nil"/>
              <w:left w:val="nil"/>
              <w:bottom w:val="nil"/>
              <w:right w:val="nil"/>
            </w:tcBorders>
            <w:tcMar>
              <w:top w:w="0" w:type="dxa"/>
              <w:left w:w="62" w:type="dxa"/>
              <w:bottom w:w="0" w:type="dxa"/>
              <w:right w:w="62" w:type="dxa"/>
            </w:tcMar>
          </w:tcPr>
          <w:p w:rsidR="00000000" w:rsidRPr="0085753A" w:rsidP="0085753A">
            <w:pPr>
              <w:pStyle w:val="BodyText"/>
            </w:pPr>
            <w:r w:rsidRPr="0085753A">
              <w:rPr>
                <w:rStyle w:val="SpecialBold"/>
              </w:rPr>
              <w:t>6</w:t>
            </w:r>
          </w:p>
        </w:tc>
        <w:tc>
          <w:tcPr>
            <w:tcW w:w="2319" w:type="dxa"/>
            <w:vMerge w:val="restart"/>
            <w:tcBorders>
              <w:top w:val="nil"/>
              <w:left w:val="nil"/>
              <w:bottom w:val="nil"/>
              <w:right w:val="nil"/>
            </w:tcBorders>
            <w:tcMar>
              <w:top w:w="0" w:type="dxa"/>
              <w:left w:w="62" w:type="dxa"/>
              <w:bottom w:w="0" w:type="dxa"/>
              <w:right w:w="62" w:type="dxa"/>
            </w:tcMar>
          </w:tcPr>
          <w:p w:rsidR="00000000" w:rsidRPr="0085753A" w:rsidP="0085753A">
            <w:pPr>
              <w:pStyle w:val="BodyText"/>
            </w:pPr>
            <w:r w:rsidRPr="0085753A">
              <w:rPr>
                <w:rStyle w:val="SpecialBold"/>
              </w:rPr>
              <w:t>Unhook disabled vehicle</w:t>
            </w:r>
          </w:p>
        </w:tc>
        <w:tc>
          <w:tcPr>
            <w:tcW w:w="72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rPr>
                <w:rStyle w:val="SpecialBold"/>
              </w:rPr>
              <w:t>6.1</w:t>
            </w:r>
          </w:p>
        </w:tc>
        <w:tc>
          <w:tcPr>
            <w:tcW w:w="608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t>Disabled vehicle is safely manoeuvred into position in accordance with workplace procedures</w:t>
            </w:r>
          </w:p>
        </w:tc>
      </w:tr>
      <w:tr w:rsidTr="0085753A">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85753A">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rPr>
                <w:rStyle w:val="SpecialBold"/>
              </w:rPr>
              <w:t>6.2</w:t>
            </w:r>
          </w:p>
        </w:tc>
        <w:tc>
          <w:tcPr>
            <w:tcW w:w="608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t>Disabled vehicle brakes are engaged, and vehicle is chocked</w:t>
            </w:r>
          </w:p>
        </w:tc>
      </w:tr>
      <w:tr w:rsidTr="0085753A">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85753A">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rPr>
                <w:rStyle w:val="SpecialBold"/>
              </w:rPr>
              <w:t>6.3</w:t>
            </w:r>
          </w:p>
        </w:tc>
        <w:tc>
          <w:tcPr>
            <w:tcW w:w="608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t>Winching and unhook process is conducted according to winching plan, manufacturer guidelines and workplace procedures</w:t>
            </w:r>
          </w:p>
        </w:tc>
      </w:tr>
      <w:tr w:rsidTr="0085753A">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85753A">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rPr>
                <w:rStyle w:val="SpecialBold"/>
              </w:rPr>
              <w:t>6.4</w:t>
            </w:r>
          </w:p>
        </w:tc>
        <w:tc>
          <w:tcPr>
            <w:tcW w:w="608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t>Disabled vehicle is positioning in accordance with workplace procedures and customer requirements</w:t>
            </w:r>
          </w:p>
        </w:tc>
      </w:tr>
      <w:tr w:rsidTr="0085753A">
        <w:tblPrEx>
          <w:tblW w:w="9498" w:type="dxa"/>
          <w:tblLayout w:type="fixed"/>
          <w:tblCellMar>
            <w:left w:w="62" w:type="dxa"/>
            <w:right w:w="62" w:type="dxa"/>
          </w:tblCellMar>
          <w:tblLook w:val="0000"/>
        </w:tblPrEx>
        <w:tc>
          <w:tcPr>
            <w:tcW w:w="371" w:type="dxa"/>
            <w:vMerge w:val="restart"/>
            <w:tcBorders>
              <w:top w:val="nil"/>
              <w:left w:val="nil"/>
              <w:bottom w:val="nil"/>
              <w:right w:val="nil"/>
            </w:tcBorders>
            <w:tcMar>
              <w:top w:w="0" w:type="dxa"/>
              <w:left w:w="62" w:type="dxa"/>
              <w:bottom w:w="0" w:type="dxa"/>
              <w:right w:w="62" w:type="dxa"/>
            </w:tcMar>
          </w:tcPr>
          <w:p w:rsidR="00000000" w:rsidRPr="0085753A" w:rsidP="0085753A">
            <w:pPr>
              <w:pStyle w:val="BodyText"/>
            </w:pPr>
            <w:r w:rsidRPr="0085753A">
              <w:rPr>
                <w:rStyle w:val="SpecialBold"/>
              </w:rPr>
              <w:t>7</w:t>
            </w:r>
          </w:p>
        </w:tc>
        <w:tc>
          <w:tcPr>
            <w:tcW w:w="2319" w:type="dxa"/>
            <w:vMerge w:val="restart"/>
            <w:tcBorders>
              <w:top w:val="nil"/>
              <w:left w:val="nil"/>
              <w:bottom w:val="nil"/>
              <w:right w:val="nil"/>
            </w:tcBorders>
            <w:tcMar>
              <w:top w:w="0" w:type="dxa"/>
              <w:left w:w="62" w:type="dxa"/>
              <w:bottom w:w="0" w:type="dxa"/>
              <w:right w:w="62" w:type="dxa"/>
            </w:tcMar>
          </w:tcPr>
          <w:p w:rsidR="00000000" w:rsidRPr="0085753A" w:rsidP="0085753A">
            <w:pPr>
              <w:pStyle w:val="BodyText"/>
            </w:pPr>
            <w:r w:rsidRPr="0085753A">
              <w:rPr>
                <w:rStyle w:val="SpecialBold"/>
              </w:rPr>
              <w:t>Finalise recovery operations</w:t>
            </w:r>
          </w:p>
        </w:tc>
        <w:tc>
          <w:tcPr>
            <w:tcW w:w="72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rPr>
                <w:rStyle w:val="SpecialBold"/>
              </w:rPr>
              <w:t>7</w:t>
            </w:r>
            <w:r w:rsidRPr="0085753A">
              <w:rPr>
                <w:rStyle w:val="SpecialBold"/>
              </w:rPr>
              <w:t>.1</w:t>
            </w:r>
          </w:p>
        </w:tc>
        <w:tc>
          <w:tcPr>
            <w:tcW w:w="608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t>Routine inspection on recovery vehicle, fittings and equipment are conducted in accordance with workplace procedures and manufacturers specifications</w:t>
            </w:r>
          </w:p>
        </w:tc>
      </w:tr>
      <w:tr w:rsidTr="0085753A">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85753A">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rPr>
                <w:rStyle w:val="SpecialBold"/>
              </w:rPr>
              <w:t>7.2</w:t>
            </w:r>
          </w:p>
        </w:tc>
        <w:tc>
          <w:tcPr>
            <w:tcW w:w="608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t>Malfunctions, faults, irregular performance and damage to vehicle or equipment are identified and reported promptly in accordance with workplace procedures (as required)</w:t>
            </w:r>
          </w:p>
        </w:tc>
      </w:tr>
      <w:tr w:rsidTr="0085753A">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85753A">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rPr>
                <w:rStyle w:val="SpecialBold"/>
              </w:rPr>
              <w:t>7.3</w:t>
            </w:r>
          </w:p>
        </w:tc>
        <w:tc>
          <w:tcPr>
            <w:tcW w:w="608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t>Recovery vehicle and equipment are cleaned and serviced in accordance with work</w:t>
            </w:r>
            <w:r w:rsidRPr="0085753A">
              <w:t>place procedures and manufacturer guidelines, prior to standing down from operation</w:t>
            </w:r>
          </w:p>
        </w:tc>
      </w:tr>
      <w:tr w:rsidTr="0085753A">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85753A">
            <w:pPr>
              <w:pStyle w:val="BodyText"/>
              <w:keepLines w:val="0"/>
            </w:pPr>
          </w:p>
        </w:tc>
        <w:tc>
          <w:tcPr>
            <w:tcW w:w="724" w:type="dxa"/>
            <w:tcBorders>
              <w:top w:val="nil"/>
              <w:left w:val="nil"/>
              <w:bottom w:val="nil"/>
              <w:right w:val="nil"/>
            </w:tcBorders>
            <w:tcMar>
              <w:top w:w="0" w:type="dxa"/>
              <w:left w:w="62" w:type="dxa"/>
              <w:bottom w:w="0" w:type="dxa"/>
              <w:right w:w="62" w:type="dxa"/>
            </w:tcMar>
          </w:tcPr>
          <w:p w:rsidR="00000000" w:rsidP="0085753A">
            <w:pPr>
              <w:pStyle w:val="BodyText"/>
              <w:rPr>
                <w:lang w:val="en-NZ"/>
              </w:rPr>
            </w:pPr>
            <w:r w:rsidRPr="0085753A">
              <w:rPr>
                <w:rStyle w:val="SpecialBold"/>
              </w:rPr>
              <w:t>7.4</w:t>
            </w:r>
          </w:p>
        </w:tc>
        <w:tc>
          <w:tcPr>
            <w:tcW w:w="6084" w:type="dxa"/>
            <w:tcBorders>
              <w:top w:val="nil"/>
              <w:left w:val="nil"/>
              <w:bottom w:val="nil"/>
              <w:right w:val="nil"/>
            </w:tcBorders>
            <w:tcMar>
              <w:top w:w="0" w:type="dxa"/>
              <w:left w:w="62" w:type="dxa"/>
              <w:bottom w:w="0" w:type="dxa"/>
              <w:right w:w="62" w:type="dxa"/>
            </w:tcMar>
          </w:tcPr>
          <w:p w:rsidR="00000000" w:rsidRPr="0085753A" w:rsidP="0085753A">
            <w:pPr>
              <w:pStyle w:val="BodyText"/>
            </w:pPr>
            <w:r w:rsidRPr="0085753A">
              <w:t>Heavy vehicle recovery documentation is completed in accordance with regulatory and workplace procedures</w:t>
            </w:r>
          </w:p>
        </w:tc>
      </w:tr>
    </w:tbl>
    <w:p w:rsidR="00C20CF7" w:rsidP="0085753A">
      <w:pPr>
        <w:pStyle w:val="NoPaddingFontSize1"/>
      </w:pPr>
    </w:p>
    <w:p w:rsidR="00C20CF7" w:rsidP="0085753A">
      <w:pPr>
        <w:pStyle w:val="NoPaddingFontSize1"/>
      </w:pPr>
    </w:p>
    <w:p w:rsidR="00000000" w:rsidRPr="0085753A" w:rsidP="0085753A">
      <w:pPr>
        <w:pStyle w:val="Heading1"/>
      </w:pPr>
      <w:bookmarkStart w:id="7" w:name="O_1191149"/>
      <w:bookmarkEnd w:id="7"/>
      <w:r w:rsidRPr="0085753A">
        <w:t>Foundation Skills</w:t>
      </w:r>
    </w:p>
    <w:tbl>
      <w:tblPr>
        <w:tblW w:w="9497" w:type="dxa"/>
        <w:tblLayout w:type="fixed"/>
        <w:tblCellMar>
          <w:left w:w="62" w:type="dxa"/>
          <w:right w:w="62" w:type="dxa"/>
        </w:tblCellMar>
        <w:tblLook w:val="0000"/>
      </w:tblPr>
      <w:tblGrid>
        <w:gridCol w:w="9497"/>
      </w:tblGrid>
      <w:tr w:rsidTr="008575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753A" w:rsidP="0085753A">
            <w:pPr>
              <w:pStyle w:val="BodyText"/>
            </w:pPr>
            <w:r w:rsidRPr="0085753A">
              <w:t>Foundation skills essential to performance are explicit in the performance criteria of this unit of competency.</w:t>
            </w:r>
          </w:p>
        </w:tc>
      </w:tr>
    </w:tbl>
    <w:p w:rsidR="00C20CF7" w:rsidP="0085753A">
      <w:pPr>
        <w:pStyle w:val="NoPaddingFontSize1"/>
      </w:pPr>
    </w:p>
    <w:p w:rsidR="00C20CF7" w:rsidP="0085753A">
      <w:pPr>
        <w:pStyle w:val="NoPaddingFontSize1"/>
      </w:pPr>
    </w:p>
    <w:p w:rsidR="00000000" w:rsidRPr="0085753A" w:rsidP="0085753A">
      <w:pPr>
        <w:pStyle w:val="Heading1"/>
      </w:pPr>
      <w:bookmarkStart w:id="8" w:name="O_1191150"/>
      <w:bookmarkEnd w:id="8"/>
      <w:r w:rsidRPr="0085753A">
        <w:t>Range of Conditions</w:t>
      </w:r>
    </w:p>
    <w:tbl>
      <w:tblPr>
        <w:tblW w:w="9497" w:type="dxa"/>
        <w:tblLayout w:type="fixed"/>
        <w:tblCellMar>
          <w:left w:w="62" w:type="dxa"/>
          <w:right w:w="62" w:type="dxa"/>
        </w:tblCellMar>
        <w:tblLook w:val="0000"/>
      </w:tblPr>
      <w:tblGrid>
        <w:gridCol w:w="9497"/>
      </w:tblGrid>
      <w:tr w:rsidTr="008575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753A" w:rsidP="0085753A">
            <w:pPr>
              <w:pStyle w:val="BodyText"/>
            </w:pPr>
            <w:r w:rsidRPr="0085753A">
              <w:t>Range is restricted to essential operating conditions and any other variables essential to the work en</w:t>
            </w:r>
            <w:r w:rsidRPr="0085753A">
              <w:t>vironment.</w:t>
            </w:r>
          </w:p>
          <w:p w:rsidR="00000000" w:rsidRPr="0085753A" w:rsidP="0085753A">
            <w:pPr>
              <w:pStyle w:val="BodyText"/>
            </w:pPr>
            <w:r w:rsidRPr="0085753A">
              <w:t>Non-essential conditions can be found in the TLI Transport and Logistics Training Package Companion Volume Implementation Guide.</w:t>
            </w:r>
          </w:p>
        </w:tc>
      </w:tr>
    </w:tbl>
    <w:p w:rsidR="00C20CF7" w:rsidP="0085753A">
      <w:pPr>
        <w:pStyle w:val="NoPaddingFontSize1"/>
      </w:pPr>
    </w:p>
    <w:p w:rsidR="00C20CF7" w:rsidP="0085753A">
      <w:pPr>
        <w:pStyle w:val="NoPaddingFontSize1"/>
      </w:pPr>
    </w:p>
    <w:p w:rsidR="00000000" w:rsidRPr="0085753A" w:rsidP="0085753A">
      <w:pPr>
        <w:pStyle w:val="Heading1"/>
      </w:pPr>
      <w:bookmarkStart w:id="9" w:name="O_1191151"/>
      <w:bookmarkEnd w:id="9"/>
      <w:r w:rsidRPr="0085753A">
        <w:t>Unit Mapping Information</w:t>
      </w:r>
    </w:p>
    <w:tbl>
      <w:tblPr>
        <w:tblW w:w="9497" w:type="dxa"/>
        <w:tblLayout w:type="fixed"/>
        <w:tblCellMar>
          <w:left w:w="62" w:type="dxa"/>
          <w:right w:w="62" w:type="dxa"/>
        </w:tblCellMar>
        <w:tblLook w:val="0000"/>
      </w:tblPr>
      <w:tblGrid>
        <w:gridCol w:w="9497"/>
      </w:tblGrid>
      <w:tr w:rsidTr="008575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753A" w:rsidP="0085753A">
            <w:pPr>
              <w:pStyle w:val="BodyText"/>
            </w:pPr>
            <w:r w:rsidRPr="0085753A">
              <w:t>This unit replaces and is not equivalent to TLIC4068 Operate heavy recovery ancillary equipment</w:t>
            </w:r>
          </w:p>
          <w:p w:rsidR="00000000" w:rsidRPr="0085753A" w:rsidP="0085753A">
            <w:pPr>
              <w:pStyle w:val="BodyText"/>
            </w:pPr>
            <w:r w:rsidRPr="0085753A">
              <w:t xml:space="preserve">This unit replaces and is not equivalent to TLIC4069 Operate heavy recovery vehicle </w:t>
            </w:r>
          </w:p>
          <w:p w:rsidR="00000000" w:rsidRPr="0085753A" w:rsidP="0085753A">
            <w:pPr>
              <w:pStyle w:val="BodyText"/>
            </w:pPr>
            <w:r w:rsidRPr="0085753A">
              <w:t>This unit replaces and is not equivalent to TLIC4070 Tow a disabled heavy v</w:t>
            </w:r>
            <w:r w:rsidRPr="0085753A">
              <w:t xml:space="preserve">ehicle. </w:t>
            </w:r>
          </w:p>
        </w:tc>
      </w:tr>
    </w:tbl>
    <w:p w:rsidR="00C20CF7" w:rsidP="0085753A">
      <w:pPr>
        <w:pStyle w:val="NoPaddingFontSize1"/>
      </w:pPr>
    </w:p>
    <w:p w:rsidR="00C20CF7" w:rsidP="0085753A">
      <w:pPr>
        <w:pStyle w:val="NoPaddingFontSize1"/>
      </w:pPr>
    </w:p>
    <w:p w:rsidR="00000000" w:rsidRPr="0085753A" w:rsidP="0085753A">
      <w:pPr>
        <w:pStyle w:val="Heading1"/>
      </w:pPr>
      <w:bookmarkStart w:id="10" w:name="O_1191158"/>
      <w:bookmarkEnd w:id="10"/>
      <w:r w:rsidRPr="0085753A">
        <w:t>Links</w:t>
      </w:r>
    </w:p>
    <w:p w:rsidR="00000000" w:rsidRPr="0085753A" w:rsidP="00C20CF7">
      <w:pPr>
        <w:pStyle w:val="BodyText"/>
      </w:pPr>
      <w:r w:rsidRPr="0085753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D302C">
        <w:rPr>
          <w:rStyle w:val="Hyperlink"/>
        </w:rPr>
        <w:t>https://vetnet.gov.au/Pages/TrainingDocs.aspx?q=df441c6e-213d-43e3-874c-0b3f7036d851</w:t>
      </w:r>
      <w:r>
        <w:fldChar w:fldCharType="end"/>
      </w:r>
    </w:p>
    <w:p w:rsidR="00000000" w:rsidRPr="0085753A" w:rsidP="0085753A"/>
    <w:sectPr w:rsidSect="0085753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5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53A" w:rsidRPr="00C20CF7" w:rsidP="00C20C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5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CF7" w:rsidP="008575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20CF7" w:rsidP="0085753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C20CF7" w:rsidP="008575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5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C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753A" w:rsidRPr="00C20CF7" w:rsidP="00C20C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5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CF7" w:rsidRPr="002D2AF8" w:rsidP="0085753A">
    <w:pPr>
      <w:pStyle w:val="Header"/>
      <w:framePr w:wrap="around"/>
    </w:pPr>
    <w:r>
      <w:fldChar w:fldCharType="begin"/>
    </w:r>
    <w:r>
      <w:instrText xml:space="preserve"> TITLE   \* MERGEFORMAT </w:instrText>
    </w:r>
    <w:r>
      <w:fldChar w:fldCharType="separate"/>
    </w:r>
    <w:r>
      <w:t>TLIC0011 Conduct heavy vehicle recovery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C20CF7" w:rsidP="008575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5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753A"/>
    <w:pPr>
      <w:spacing w:before="360" w:after="60"/>
      <w:outlineLvl w:val="0"/>
    </w:pPr>
    <w:rPr>
      <w:sz w:val="32"/>
    </w:rPr>
  </w:style>
  <w:style w:type="paragraph" w:styleId="Heading2">
    <w:name w:val="heading 2"/>
    <w:basedOn w:val="HeadingBase"/>
    <w:next w:val="BodyText"/>
    <w:link w:val="Heading2Char"/>
    <w:qFormat/>
    <w:rsid w:val="0085753A"/>
    <w:pPr>
      <w:keepLines/>
      <w:spacing w:before="240" w:after="120"/>
      <w:outlineLvl w:val="1"/>
    </w:pPr>
    <w:rPr>
      <w:sz w:val="28"/>
      <w:szCs w:val="40"/>
    </w:rPr>
  </w:style>
  <w:style w:type="paragraph" w:styleId="Heading3">
    <w:name w:val="heading 3"/>
    <w:basedOn w:val="HeadingBase"/>
    <w:next w:val="BodyText"/>
    <w:link w:val="Heading3Char"/>
    <w:qFormat/>
    <w:rsid w:val="0085753A"/>
    <w:pPr>
      <w:spacing w:before="180" w:after="120"/>
      <w:outlineLvl w:val="2"/>
    </w:pPr>
    <w:rPr>
      <w:spacing w:val="-10"/>
      <w:kern w:val="32"/>
    </w:rPr>
  </w:style>
  <w:style w:type="paragraph" w:styleId="Heading4">
    <w:name w:val="heading 4"/>
    <w:basedOn w:val="HeadingBase"/>
    <w:next w:val="BodyText"/>
    <w:link w:val="Heading4Char"/>
    <w:qFormat/>
    <w:rsid w:val="0085753A"/>
    <w:pPr>
      <w:spacing w:before="160" w:after="120"/>
      <w:outlineLvl w:val="3"/>
    </w:pPr>
    <w:rPr>
      <w:sz w:val="22"/>
    </w:rPr>
  </w:style>
  <w:style w:type="paragraph" w:styleId="Heading5">
    <w:name w:val="heading 5"/>
    <w:basedOn w:val="HeadingBase"/>
    <w:next w:val="Normal"/>
    <w:link w:val="Heading5Char"/>
    <w:qFormat/>
    <w:rsid w:val="0085753A"/>
    <w:pPr>
      <w:spacing w:before="80"/>
      <w:outlineLvl w:val="4"/>
    </w:pPr>
    <w:rPr>
      <w:color w:val="918585"/>
      <w:sz w:val="20"/>
    </w:rPr>
  </w:style>
  <w:style w:type="paragraph" w:styleId="Heading6">
    <w:name w:val="heading 6"/>
    <w:basedOn w:val="HeadingBase"/>
    <w:next w:val="Normal"/>
    <w:link w:val="Heading6Char"/>
    <w:qFormat/>
    <w:rsid w:val="0085753A"/>
    <w:pPr>
      <w:spacing w:before="60"/>
      <w:outlineLvl w:val="5"/>
    </w:pPr>
    <w:rPr>
      <w:color w:val="918585"/>
      <w:sz w:val="20"/>
    </w:rPr>
  </w:style>
  <w:style w:type="paragraph" w:styleId="Heading7">
    <w:name w:val="heading 7"/>
    <w:basedOn w:val="Normal"/>
    <w:next w:val="Normal"/>
    <w:link w:val="Heading7Char"/>
    <w:qFormat/>
    <w:rsid w:val="0085753A"/>
    <w:pPr>
      <w:ind w:left="720"/>
      <w:outlineLvl w:val="6"/>
    </w:pPr>
    <w:rPr>
      <w:i/>
    </w:rPr>
  </w:style>
  <w:style w:type="paragraph" w:styleId="Heading8">
    <w:name w:val="heading 8"/>
    <w:basedOn w:val="Normal"/>
    <w:next w:val="Normal"/>
    <w:link w:val="Heading8Char"/>
    <w:qFormat/>
    <w:rsid w:val="0085753A"/>
    <w:pPr>
      <w:ind w:left="720"/>
      <w:outlineLvl w:val="7"/>
    </w:pPr>
    <w:rPr>
      <w:i/>
    </w:rPr>
  </w:style>
  <w:style w:type="paragraph" w:styleId="Heading9">
    <w:name w:val="heading 9"/>
    <w:basedOn w:val="Normal"/>
    <w:next w:val="Normal"/>
    <w:link w:val="Heading9Char"/>
    <w:qFormat/>
    <w:rsid w:val="0085753A"/>
    <w:pPr>
      <w:ind w:left="720"/>
      <w:outlineLvl w:val="8"/>
    </w:pPr>
    <w:rPr>
      <w:i/>
    </w:rPr>
  </w:style>
  <w:style w:type="character" w:default="1" w:styleId="DefaultParagraphFont">
    <w:name w:val="Default Paragraph Font"/>
    <w:uiPriority w:val="1"/>
    <w:unhideWhenUsed/>
    <w:rsid w:val="008575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753A"/>
  </w:style>
  <w:style w:type="character" w:customStyle="1" w:styleId="Heading1Char">
    <w:name w:val="Heading 1 Char"/>
    <w:basedOn w:val="DefaultParagraphFont"/>
    <w:link w:val="Heading1"/>
    <w:rsid w:val="0085753A"/>
    <w:rPr>
      <w:rFonts w:ascii="Times New Roman" w:eastAsia="Times New Roman" w:hAnsi="Times New Roman" w:cs="Times New Roman"/>
      <w:b/>
      <w:sz w:val="32"/>
      <w:szCs w:val="20"/>
      <w:lang w:eastAsia="en-US"/>
    </w:rPr>
  </w:style>
  <w:style w:type="paragraph" w:styleId="BodyText">
    <w:name w:val="Body Text"/>
    <w:basedOn w:val="Normal"/>
    <w:link w:val="BodyTextChar"/>
    <w:rsid w:val="008575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753A"/>
    <w:rPr>
      <w:rFonts w:ascii="Times New Roman" w:eastAsia="Times New Roman" w:hAnsi="Times New Roman" w:cs="Times New Roman"/>
      <w:sz w:val="24"/>
      <w:lang w:eastAsia="en-US"/>
    </w:rPr>
  </w:style>
  <w:style w:type="character" w:customStyle="1" w:styleId="SpecialBold">
    <w:name w:val="Special Bold"/>
    <w:basedOn w:val="DefaultParagraphFont"/>
    <w:rsid w:val="0085753A"/>
    <w:rPr>
      <w:b/>
      <w:spacing w:val="0"/>
    </w:rPr>
  </w:style>
  <w:style w:type="paragraph" w:customStyle="1" w:styleId="SuperHeading">
    <w:name w:val="SuperHeading"/>
    <w:basedOn w:val="Normal"/>
    <w:rsid w:val="0085753A"/>
    <w:pPr>
      <w:spacing w:before="240" w:after="120"/>
      <w:outlineLvl w:val="0"/>
    </w:pPr>
    <w:rPr>
      <w:rFonts w:ascii="Times New Roman" w:hAnsi="Times New Roman"/>
      <w:b/>
      <w:sz w:val="32"/>
    </w:rPr>
  </w:style>
  <w:style w:type="paragraph" w:customStyle="1" w:styleId="AllowPageBreak">
    <w:name w:val="AllowPageBreak"/>
    <w:rsid w:val="0085753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575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75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75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75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75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75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75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753A"/>
    <w:rPr>
      <w:rFonts w:ascii="Courier New" w:eastAsia="Times New Roman" w:hAnsi="Courier New" w:cs="Times New Roman"/>
      <w:i/>
      <w:szCs w:val="20"/>
      <w:lang w:eastAsia="en-US"/>
    </w:rPr>
  </w:style>
  <w:style w:type="paragraph" w:customStyle="1" w:styleId="HeadingBase">
    <w:name w:val="Heading Base"/>
    <w:rsid w:val="008575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753A"/>
    <w:pPr>
      <w:tabs>
        <w:tab w:val="right" w:leader="dot" w:pos="9072"/>
      </w:tabs>
      <w:ind w:left="567"/>
    </w:pPr>
    <w:rPr>
      <w:szCs w:val="22"/>
    </w:rPr>
  </w:style>
  <w:style w:type="paragraph" w:customStyle="1" w:styleId="TOCBase">
    <w:name w:val="TOC Base"/>
    <w:rsid w:val="008575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753A"/>
    <w:pPr>
      <w:tabs>
        <w:tab w:val="right" w:leader="dot" w:pos="9072"/>
      </w:tabs>
      <w:spacing w:before="40" w:after="40"/>
      <w:ind w:left="284"/>
    </w:pPr>
    <w:rPr>
      <w:rFonts w:ascii="Times New Roman" w:hAnsi="Times New Roman"/>
    </w:rPr>
  </w:style>
  <w:style w:type="paragraph" w:styleId="TOC1">
    <w:name w:val="toc 1"/>
    <w:basedOn w:val="TOCBase"/>
    <w:next w:val="Normal"/>
    <w:rsid w:val="008575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75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753A"/>
    <w:rPr>
      <w:rFonts w:ascii="Times New Roman" w:eastAsia="Times New Roman" w:hAnsi="Times New Roman" w:cs="Times New Roman"/>
      <w:sz w:val="16"/>
      <w:lang w:eastAsia="en-US"/>
    </w:rPr>
  </w:style>
  <w:style w:type="paragraph" w:styleId="Title">
    <w:name w:val="Title"/>
    <w:basedOn w:val="HeadingBase"/>
    <w:link w:val="TitleChar"/>
    <w:qFormat/>
    <w:rsid w:val="0085753A"/>
    <w:pPr>
      <w:spacing w:before="5040"/>
      <w:jc w:val="center"/>
    </w:pPr>
    <w:rPr>
      <w:sz w:val="48"/>
      <w:szCs w:val="72"/>
      <w:lang w:val="en-US"/>
    </w:rPr>
  </w:style>
  <w:style w:type="character" w:customStyle="1" w:styleId="TitleChar">
    <w:name w:val="Title Char"/>
    <w:basedOn w:val="DefaultParagraphFont"/>
    <w:link w:val="Title"/>
    <w:rsid w:val="008575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753A"/>
    <w:pPr>
      <w:tabs>
        <w:tab w:val="left" w:pos="3600"/>
        <w:tab w:val="left" w:pos="3958"/>
      </w:tabs>
    </w:pPr>
  </w:style>
  <w:style w:type="paragraph" w:styleId="List">
    <w:name w:val="List"/>
    <w:basedOn w:val="BodyText"/>
    <w:next w:val="BodyText"/>
    <w:rsid w:val="0085753A"/>
    <w:pPr>
      <w:tabs>
        <w:tab w:val="left" w:pos="340"/>
      </w:tabs>
      <w:spacing w:before="60" w:after="60"/>
      <w:ind w:left="340" w:hanging="340"/>
    </w:pPr>
  </w:style>
  <w:style w:type="paragraph" w:styleId="ListBullet">
    <w:name w:val="List Bullet"/>
    <w:basedOn w:val="List"/>
    <w:rsid w:val="0085753A"/>
    <w:pPr>
      <w:numPr>
        <w:numId w:val="10"/>
      </w:numPr>
      <w:tabs>
        <w:tab w:val="clear" w:pos="340"/>
      </w:tabs>
      <w:spacing w:before="40" w:after="40"/>
    </w:pPr>
  </w:style>
  <w:style w:type="paragraph" w:customStyle="1" w:styleId="Note">
    <w:name w:val="Note"/>
    <w:basedOn w:val="BodyText"/>
    <w:rsid w:val="008575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753A"/>
    <w:pPr>
      <w:framePr w:wrap="auto" w:hAnchor="text" w:y="6049"/>
    </w:pPr>
    <w:rPr>
      <w:color w:val="000000"/>
      <w:sz w:val="40"/>
    </w:rPr>
  </w:style>
  <w:style w:type="paragraph" w:customStyle="1" w:styleId="TOCTitle">
    <w:name w:val="TOCTitle"/>
    <w:basedOn w:val="Heading1"/>
    <w:rsid w:val="0085753A"/>
    <w:pPr>
      <w:spacing w:after="240"/>
      <w:jc w:val="center"/>
      <w:outlineLvl w:val="9"/>
    </w:pPr>
    <w:rPr>
      <w:caps/>
    </w:rPr>
  </w:style>
  <w:style w:type="paragraph" w:customStyle="1" w:styleId="Version">
    <w:name w:val="Version"/>
    <w:rsid w:val="008575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753A"/>
    <w:pPr>
      <w:numPr>
        <w:numId w:val="11"/>
      </w:numPr>
      <w:tabs>
        <w:tab w:val="clear" w:pos="680"/>
      </w:tabs>
    </w:pPr>
  </w:style>
  <w:style w:type="paragraph" w:styleId="Index1">
    <w:name w:val="index 1"/>
    <w:basedOn w:val="Normal"/>
    <w:next w:val="Normal"/>
    <w:semiHidden/>
    <w:rsid w:val="0085753A"/>
    <w:pPr>
      <w:keepNext w:val="0"/>
      <w:tabs>
        <w:tab w:val="right" w:pos="4176"/>
      </w:tabs>
      <w:ind w:left="198" w:hanging="198"/>
    </w:pPr>
    <w:rPr>
      <w:rFonts w:ascii="Garamond" w:hAnsi="Garamond"/>
    </w:rPr>
  </w:style>
  <w:style w:type="paragraph" w:styleId="IndexHeading">
    <w:name w:val="index heading"/>
    <w:basedOn w:val="Normal"/>
    <w:next w:val="Index1"/>
    <w:semiHidden/>
    <w:rsid w:val="0085753A"/>
    <w:pPr>
      <w:spacing w:before="120" w:after="120"/>
    </w:pPr>
    <w:rPr>
      <w:rFonts w:ascii="Arial" w:hAnsi="Arial"/>
      <w:b/>
      <w:color w:val="918585"/>
      <w:sz w:val="24"/>
    </w:rPr>
  </w:style>
  <w:style w:type="paragraph" w:styleId="Header">
    <w:name w:val="header"/>
    <w:basedOn w:val="Normal"/>
    <w:link w:val="HeaderChar"/>
    <w:rsid w:val="008575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753A"/>
    <w:rPr>
      <w:rFonts w:ascii="Times New Roman" w:eastAsia="Times New Roman" w:hAnsi="Times New Roman" w:cs="Times New Roman"/>
      <w:sz w:val="16"/>
      <w:szCs w:val="20"/>
      <w:lang w:val="en-GB" w:eastAsia="en-US"/>
    </w:rPr>
  </w:style>
  <w:style w:type="paragraph" w:customStyle="1" w:styleId="Chapter">
    <w:name w:val="Chapter"/>
    <w:basedOn w:val="Normal"/>
    <w:rsid w:val="0085753A"/>
    <w:pPr>
      <w:spacing w:before="240"/>
    </w:pPr>
    <w:rPr>
      <w:rFonts w:ascii="Times New Roman" w:hAnsi="Times New Roman"/>
      <w:smallCaps/>
      <w:spacing w:val="80"/>
      <w:sz w:val="28"/>
    </w:rPr>
  </w:style>
  <w:style w:type="paragraph" w:customStyle="1" w:styleId="InChapter">
    <w:name w:val="InChapter"/>
    <w:basedOn w:val="Heading3"/>
    <w:rsid w:val="0085753A"/>
    <w:pPr>
      <w:spacing w:after="240"/>
      <w:outlineLvl w:val="9"/>
    </w:pPr>
    <w:rPr>
      <w:noProof/>
    </w:rPr>
  </w:style>
  <w:style w:type="paragraph" w:styleId="Index2">
    <w:name w:val="index 2"/>
    <w:basedOn w:val="Normal"/>
    <w:next w:val="Normal"/>
    <w:semiHidden/>
    <w:rsid w:val="0085753A"/>
    <w:pPr>
      <w:tabs>
        <w:tab w:val="right" w:pos="4176"/>
      </w:tabs>
      <w:ind w:left="568" w:hanging="284"/>
    </w:pPr>
    <w:rPr>
      <w:rFonts w:ascii="Garamond" w:hAnsi="Garamond"/>
    </w:rPr>
  </w:style>
  <w:style w:type="paragraph" w:customStyle="1" w:styleId="Byline">
    <w:name w:val="Byline"/>
    <w:rsid w:val="008575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753A"/>
    <w:pPr>
      <w:tabs>
        <w:tab w:val="clear" w:pos="3600"/>
        <w:tab w:val="clear" w:pos="3958"/>
      </w:tabs>
      <w:jc w:val="right"/>
    </w:pPr>
  </w:style>
  <w:style w:type="character" w:styleId="Emphasis">
    <w:name w:val="Emphasis"/>
    <w:basedOn w:val="DefaultParagraphFont"/>
    <w:qFormat/>
    <w:rsid w:val="0085753A"/>
    <w:rPr>
      <w:i/>
    </w:rPr>
  </w:style>
  <w:style w:type="paragraph" w:styleId="Caption">
    <w:name w:val="caption"/>
    <w:basedOn w:val="BodyText"/>
    <w:next w:val="Normal"/>
    <w:qFormat/>
    <w:rsid w:val="0085753A"/>
    <w:pPr>
      <w:framePr w:w="2268" w:hSpace="181" w:vSpace="181" w:wrap="around" w:vAnchor="text" w:hAnchor="page" w:x="1135" w:y="285" w:anchorLock="1"/>
    </w:pPr>
    <w:rPr>
      <w:i/>
    </w:rPr>
  </w:style>
  <w:style w:type="paragraph" w:customStyle="1" w:styleId="MiniTOCTitle">
    <w:name w:val="MiniTOCTitle"/>
    <w:basedOn w:val="Heading4"/>
    <w:rsid w:val="0085753A"/>
    <w:pPr>
      <w:spacing w:before="240"/>
      <w:outlineLvl w:val="9"/>
    </w:pPr>
    <w:rPr>
      <w:noProof/>
      <w:sz w:val="24"/>
    </w:rPr>
  </w:style>
  <w:style w:type="paragraph" w:customStyle="1" w:styleId="MiniTOCItem">
    <w:name w:val="MiniTOCItem"/>
    <w:basedOn w:val="ListBullet"/>
    <w:rsid w:val="0085753A"/>
    <w:pPr>
      <w:numPr>
        <w:numId w:val="0"/>
      </w:numPr>
      <w:tabs>
        <w:tab w:val="right" w:leader="dot" w:pos="6521"/>
      </w:tabs>
      <w:spacing w:before="0" w:after="0"/>
    </w:pPr>
  </w:style>
  <w:style w:type="paragraph" w:customStyle="1" w:styleId="TOFTitle">
    <w:name w:val="TOFTitle"/>
    <w:basedOn w:val="TOCTitle"/>
    <w:rsid w:val="0085753A"/>
  </w:style>
  <w:style w:type="paragraph" w:styleId="TableofFigures">
    <w:name w:val="table of figures"/>
    <w:basedOn w:val="Normal"/>
    <w:next w:val="Normal"/>
    <w:semiHidden/>
    <w:rsid w:val="0085753A"/>
    <w:pPr>
      <w:tabs>
        <w:tab w:val="right" w:leader="dot" w:pos="9072"/>
      </w:tabs>
      <w:ind w:left="970" w:hanging="403"/>
    </w:pPr>
    <w:rPr>
      <w:rFonts w:ascii="Times New Roman" w:hAnsi="Times New Roman"/>
      <w:b/>
    </w:rPr>
  </w:style>
  <w:style w:type="paragraph" w:styleId="ListNumber">
    <w:name w:val="List Number"/>
    <w:basedOn w:val="List"/>
    <w:rsid w:val="0085753A"/>
    <w:pPr>
      <w:numPr>
        <w:numId w:val="13"/>
      </w:numPr>
      <w:tabs>
        <w:tab w:val="clear" w:pos="340"/>
      </w:tabs>
    </w:pPr>
  </w:style>
  <w:style w:type="character" w:customStyle="1" w:styleId="WingdingSymbols">
    <w:name w:val="Wingding Symbols"/>
    <w:rsid w:val="0085753A"/>
    <w:rPr>
      <w:rFonts w:ascii="Wingdings" w:hAnsi="Wingdings"/>
    </w:rPr>
  </w:style>
  <w:style w:type="paragraph" w:customStyle="1" w:styleId="TableHeading">
    <w:name w:val="Table Heading"/>
    <w:basedOn w:val="HeadingBase"/>
    <w:rsid w:val="0085753A"/>
    <w:pPr>
      <w:keepLines/>
      <w:pBdr>
        <w:bottom w:val="single" w:sz="6" w:space="1" w:color="918585"/>
      </w:pBdr>
      <w:spacing w:before="240"/>
    </w:pPr>
  </w:style>
  <w:style w:type="character" w:customStyle="1" w:styleId="HotSpot">
    <w:name w:val="HotSpot"/>
    <w:rsid w:val="0085753A"/>
    <w:rPr>
      <w:color w:val="0033CC"/>
      <w:u w:val="none"/>
    </w:rPr>
  </w:style>
  <w:style w:type="paragraph" w:customStyle="1" w:styleId="BodyTextRight">
    <w:name w:val="Body Text Right"/>
    <w:basedOn w:val="BodyText"/>
    <w:rsid w:val="0085753A"/>
    <w:pPr>
      <w:spacing w:before="0" w:after="0"/>
      <w:jc w:val="right"/>
    </w:pPr>
  </w:style>
  <w:style w:type="paragraph" w:styleId="Index3">
    <w:name w:val="index 3"/>
    <w:basedOn w:val="ListNumber2"/>
    <w:next w:val="Normal"/>
    <w:semiHidden/>
    <w:rsid w:val="0085753A"/>
    <w:pPr>
      <w:numPr>
        <w:numId w:val="0"/>
      </w:numPr>
      <w:tabs>
        <w:tab w:val="right" w:leader="dot" w:pos="4176"/>
      </w:tabs>
    </w:pPr>
  </w:style>
  <w:style w:type="paragraph" w:styleId="ListNumber2">
    <w:name w:val="List Number 2"/>
    <w:basedOn w:val="List2"/>
    <w:rsid w:val="0085753A"/>
    <w:pPr>
      <w:numPr>
        <w:numId w:val="8"/>
      </w:numPr>
      <w:tabs>
        <w:tab w:val="clear" w:pos="1060"/>
      </w:tabs>
    </w:pPr>
  </w:style>
  <w:style w:type="paragraph" w:customStyle="1" w:styleId="MarginNote">
    <w:name w:val="Margin Note"/>
    <w:basedOn w:val="BodyText"/>
    <w:rsid w:val="008575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75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75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753A"/>
    <w:rPr>
      <w:sz w:val="32"/>
    </w:rPr>
  </w:style>
  <w:style w:type="paragraph" w:customStyle="1" w:styleId="HeadingProcedure">
    <w:name w:val="Heading Procedure"/>
    <w:basedOn w:val="HeadingBase"/>
    <w:next w:val="Normal"/>
    <w:rsid w:val="0085753A"/>
    <w:pPr>
      <w:tabs>
        <w:tab w:val="left" w:pos="0"/>
      </w:tabs>
      <w:spacing w:before="120" w:after="60"/>
    </w:pPr>
    <w:rPr>
      <w:i/>
      <w:color w:val="918585"/>
      <w:sz w:val="22"/>
    </w:rPr>
  </w:style>
  <w:style w:type="paragraph" w:customStyle="1" w:styleId="TableBodyText">
    <w:name w:val="Table Body Text"/>
    <w:basedOn w:val="BodyText"/>
    <w:rsid w:val="0085753A"/>
    <w:pPr>
      <w:spacing w:before="60" w:after="60"/>
    </w:pPr>
  </w:style>
  <w:style w:type="paragraph" w:styleId="ListContinue">
    <w:name w:val="List Continue"/>
    <w:basedOn w:val="List"/>
    <w:rsid w:val="0085753A"/>
    <w:pPr>
      <w:ind w:firstLine="0"/>
    </w:pPr>
  </w:style>
  <w:style w:type="paragraph" w:customStyle="1" w:styleId="ListNote">
    <w:name w:val="List Note"/>
    <w:basedOn w:val="List"/>
    <w:rsid w:val="0085753A"/>
    <w:pPr>
      <w:pBdr>
        <w:top w:val="single" w:sz="6" w:space="2" w:color="918585"/>
        <w:bottom w:val="single" w:sz="6" w:space="2" w:color="918585"/>
      </w:pBdr>
      <w:tabs>
        <w:tab w:val="left" w:pos="1021"/>
      </w:tabs>
      <w:ind w:firstLine="0"/>
    </w:pPr>
  </w:style>
  <w:style w:type="paragraph" w:customStyle="1" w:styleId="Warning">
    <w:name w:val="Warning"/>
    <w:basedOn w:val="BodyText"/>
    <w:rsid w:val="0085753A"/>
    <w:pPr>
      <w:shd w:val="clear" w:color="auto" w:fill="D9D9D9"/>
      <w:tabs>
        <w:tab w:val="left" w:pos="992"/>
      </w:tabs>
      <w:ind w:left="119" w:right="119"/>
    </w:pPr>
    <w:rPr>
      <w:sz w:val="20"/>
    </w:rPr>
  </w:style>
  <w:style w:type="paragraph" w:customStyle="1" w:styleId="MarginIcons">
    <w:name w:val="Margin Icons"/>
    <w:basedOn w:val="BodyText"/>
    <w:rsid w:val="008575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753A"/>
    <w:rPr>
      <w:rFonts w:ascii="Courier New" w:hAnsi="Courier New"/>
    </w:rPr>
  </w:style>
  <w:style w:type="paragraph" w:customStyle="1" w:styleId="NoteBullet">
    <w:name w:val="Note Bullet"/>
    <w:basedOn w:val="Note"/>
    <w:rsid w:val="0085753A"/>
    <w:pPr>
      <w:tabs>
        <w:tab w:val="clear" w:pos="680"/>
      </w:tabs>
      <w:spacing w:before="60" w:after="60"/>
    </w:pPr>
  </w:style>
  <w:style w:type="paragraph" w:customStyle="1" w:styleId="SubHeading2">
    <w:name w:val="SubHeading2"/>
    <w:basedOn w:val="HeadingBase"/>
    <w:rsid w:val="0085753A"/>
    <w:pPr>
      <w:spacing w:before="240" w:after="60"/>
    </w:pPr>
    <w:rPr>
      <w:sz w:val="20"/>
    </w:rPr>
  </w:style>
  <w:style w:type="paragraph" w:customStyle="1" w:styleId="SubHeading1">
    <w:name w:val="SubHeading1"/>
    <w:basedOn w:val="HeadingBase"/>
    <w:rsid w:val="0085753A"/>
    <w:pPr>
      <w:spacing w:before="240" w:after="60"/>
    </w:pPr>
    <w:rPr>
      <w:color w:val="918585"/>
      <w:sz w:val="22"/>
    </w:rPr>
  </w:style>
  <w:style w:type="paragraph" w:customStyle="1" w:styleId="SideHeading">
    <w:name w:val="Side Heading"/>
    <w:basedOn w:val="HeadingBase"/>
    <w:rsid w:val="008575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753A"/>
    <w:pPr>
      <w:numPr>
        <w:numId w:val="9"/>
      </w:numPr>
    </w:pPr>
  </w:style>
  <w:style w:type="paragraph" w:styleId="PlainText">
    <w:name w:val="Plain Text"/>
    <w:basedOn w:val="Normal"/>
    <w:link w:val="PlainTextChar"/>
    <w:rsid w:val="0085753A"/>
    <w:rPr>
      <w:sz w:val="20"/>
    </w:rPr>
  </w:style>
  <w:style w:type="character" w:customStyle="1" w:styleId="PlainTextChar">
    <w:name w:val="Plain Text Char"/>
    <w:basedOn w:val="DefaultParagraphFont"/>
    <w:link w:val="PlainText"/>
    <w:rsid w:val="0085753A"/>
    <w:rPr>
      <w:rFonts w:ascii="Courier New" w:eastAsia="Times New Roman" w:hAnsi="Courier New" w:cs="Times New Roman"/>
      <w:sz w:val="20"/>
      <w:szCs w:val="20"/>
      <w:lang w:eastAsia="en-US"/>
    </w:rPr>
  </w:style>
  <w:style w:type="character" w:customStyle="1" w:styleId="MenuOption">
    <w:name w:val="Menu Option"/>
    <w:basedOn w:val="DefaultParagraphFont"/>
    <w:rsid w:val="0085753A"/>
    <w:rPr>
      <w:b/>
      <w:smallCaps/>
    </w:rPr>
  </w:style>
  <w:style w:type="paragraph" w:customStyle="1" w:styleId="TableListNumber">
    <w:name w:val="Table List Number"/>
    <w:basedOn w:val="ListNumber"/>
    <w:rsid w:val="0085753A"/>
    <w:pPr>
      <w:numPr>
        <w:numId w:val="0"/>
      </w:numPr>
    </w:pPr>
  </w:style>
  <w:style w:type="paragraph" w:styleId="TOC4">
    <w:name w:val="toc 4"/>
    <w:basedOn w:val="TOCBase"/>
    <w:next w:val="Normal"/>
    <w:semiHidden/>
    <w:rsid w:val="0085753A"/>
    <w:pPr>
      <w:tabs>
        <w:tab w:val="right" w:leader="dot" w:pos="9071"/>
      </w:tabs>
      <w:ind w:left="1701"/>
    </w:pPr>
  </w:style>
  <w:style w:type="paragraph" w:customStyle="1" w:styleId="ListAlpha">
    <w:name w:val="List Alpha"/>
    <w:basedOn w:val="List"/>
    <w:rsid w:val="0085753A"/>
    <w:pPr>
      <w:numPr>
        <w:numId w:val="7"/>
      </w:numPr>
    </w:pPr>
  </w:style>
  <w:style w:type="paragraph" w:customStyle="1" w:styleId="ListAlpha2">
    <w:name w:val="List Alpha 2"/>
    <w:basedOn w:val="List2"/>
    <w:rsid w:val="0085753A"/>
    <w:pPr>
      <w:numPr>
        <w:numId w:val="6"/>
      </w:numPr>
    </w:pPr>
  </w:style>
  <w:style w:type="paragraph" w:styleId="List2">
    <w:name w:val="List 2"/>
    <w:basedOn w:val="BodyText"/>
    <w:rsid w:val="0085753A"/>
    <w:pPr>
      <w:tabs>
        <w:tab w:val="left" w:pos="680"/>
      </w:tabs>
      <w:spacing w:before="60" w:after="60"/>
      <w:ind w:left="680" w:hanging="340"/>
    </w:pPr>
  </w:style>
  <w:style w:type="paragraph" w:styleId="List3">
    <w:name w:val="List 3"/>
    <w:basedOn w:val="BodyText"/>
    <w:rsid w:val="0085753A"/>
    <w:pPr>
      <w:tabs>
        <w:tab w:val="left" w:pos="1021"/>
      </w:tabs>
      <w:spacing w:before="60" w:after="60"/>
      <w:ind w:left="1020" w:hanging="340"/>
    </w:pPr>
  </w:style>
  <w:style w:type="paragraph" w:styleId="List4">
    <w:name w:val="List 4"/>
    <w:basedOn w:val="BodyText"/>
    <w:rsid w:val="0085753A"/>
    <w:pPr>
      <w:tabs>
        <w:tab w:val="left" w:pos="1361"/>
      </w:tabs>
      <w:spacing w:before="60" w:after="60"/>
      <w:ind w:left="1361" w:hanging="340"/>
    </w:pPr>
  </w:style>
  <w:style w:type="paragraph" w:styleId="List5">
    <w:name w:val="List 5"/>
    <w:basedOn w:val="BodyText"/>
    <w:rsid w:val="0085753A"/>
    <w:pPr>
      <w:tabs>
        <w:tab w:val="left" w:pos="1701"/>
      </w:tabs>
      <w:spacing w:before="60" w:after="60"/>
      <w:ind w:left="1701" w:hanging="340"/>
    </w:pPr>
  </w:style>
  <w:style w:type="paragraph" w:styleId="ListBullet3">
    <w:name w:val="List Bullet 3"/>
    <w:basedOn w:val="List3"/>
    <w:rsid w:val="0085753A"/>
    <w:pPr>
      <w:numPr>
        <w:numId w:val="12"/>
      </w:numPr>
      <w:tabs>
        <w:tab w:val="clear" w:pos="1021"/>
      </w:tabs>
      <w:ind w:left="1037" w:hanging="357"/>
    </w:pPr>
  </w:style>
  <w:style w:type="paragraph" w:styleId="ListBullet4">
    <w:name w:val="List Bullet 4"/>
    <w:basedOn w:val="List4"/>
    <w:rsid w:val="0085753A"/>
    <w:pPr>
      <w:numPr>
        <w:numId w:val="1"/>
      </w:numPr>
      <w:tabs>
        <w:tab w:val="clear" w:pos="1361"/>
      </w:tabs>
    </w:pPr>
  </w:style>
  <w:style w:type="paragraph" w:styleId="ListBullet5">
    <w:name w:val="List Bullet 5"/>
    <w:basedOn w:val="List5"/>
    <w:rsid w:val="0085753A"/>
    <w:pPr>
      <w:numPr>
        <w:numId w:val="2"/>
      </w:numPr>
    </w:pPr>
  </w:style>
  <w:style w:type="paragraph" w:styleId="ListContinue2">
    <w:name w:val="List Continue 2"/>
    <w:basedOn w:val="List2"/>
    <w:rsid w:val="0085753A"/>
    <w:pPr>
      <w:ind w:firstLine="0"/>
    </w:pPr>
  </w:style>
  <w:style w:type="paragraph" w:styleId="ListContinue3">
    <w:name w:val="List Continue 3"/>
    <w:basedOn w:val="List3"/>
    <w:rsid w:val="0085753A"/>
    <w:pPr>
      <w:ind w:left="1021" w:firstLine="0"/>
    </w:pPr>
  </w:style>
  <w:style w:type="paragraph" w:styleId="ListContinue4">
    <w:name w:val="List Continue 4"/>
    <w:basedOn w:val="List4"/>
    <w:rsid w:val="0085753A"/>
    <w:pPr>
      <w:ind w:firstLine="0"/>
    </w:pPr>
  </w:style>
  <w:style w:type="paragraph" w:styleId="ListContinue5">
    <w:name w:val="List Continue 5"/>
    <w:basedOn w:val="List5"/>
    <w:rsid w:val="0085753A"/>
    <w:pPr>
      <w:ind w:firstLine="0"/>
    </w:pPr>
  </w:style>
  <w:style w:type="paragraph" w:styleId="ListNumber3">
    <w:name w:val="List Number 3"/>
    <w:basedOn w:val="List3"/>
    <w:rsid w:val="0085753A"/>
    <w:pPr>
      <w:numPr>
        <w:numId w:val="3"/>
      </w:numPr>
    </w:pPr>
  </w:style>
  <w:style w:type="paragraph" w:styleId="ListNumber4">
    <w:name w:val="List Number 4"/>
    <w:basedOn w:val="List4"/>
    <w:rsid w:val="0085753A"/>
    <w:pPr>
      <w:numPr>
        <w:numId w:val="4"/>
      </w:numPr>
    </w:pPr>
  </w:style>
  <w:style w:type="paragraph" w:styleId="ListNumber5">
    <w:name w:val="List Number 5"/>
    <w:basedOn w:val="List5"/>
    <w:rsid w:val="0085753A"/>
    <w:pPr>
      <w:numPr>
        <w:numId w:val="5"/>
      </w:numPr>
    </w:pPr>
  </w:style>
  <w:style w:type="paragraph" w:styleId="BlockText">
    <w:name w:val="Block Text"/>
    <w:basedOn w:val="Normal"/>
    <w:rsid w:val="0085753A"/>
    <w:pPr>
      <w:spacing w:after="120"/>
      <w:ind w:left="1440" w:right="1440"/>
    </w:pPr>
  </w:style>
  <w:style w:type="character" w:customStyle="1" w:styleId="Subscript">
    <w:name w:val="Subscript"/>
    <w:basedOn w:val="DefaultParagraphFont"/>
    <w:rsid w:val="0085753A"/>
    <w:rPr>
      <w:sz w:val="16"/>
      <w:vertAlign w:val="subscript"/>
    </w:rPr>
  </w:style>
  <w:style w:type="character" w:customStyle="1" w:styleId="Superscript">
    <w:name w:val="Superscript"/>
    <w:basedOn w:val="DefaultParagraphFont"/>
    <w:rsid w:val="0085753A"/>
    <w:rPr>
      <w:sz w:val="16"/>
      <w:vertAlign w:val="superscript"/>
    </w:rPr>
  </w:style>
  <w:style w:type="character" w:customStyle="1" w:styleId="Symbols">
    <w:name w:val="Symbols"/>
    <w:basedOn w:val="DefaultParagraphFont"/>
    <w:rsid w:val="0085753A"/>
    <w:rPr>
      <w:rFonts w:ascii="Symbol" w:hAnsi="Symbol"/>
    </w:rPr>
  </w:style>
  <w:style w:type="character" w:customStyle="1" w:styleId="MenuOptions">
    <w:name w:val="Menu Options"/>
    <w:basedOn w:val="DefaultParagraphFont"/>
    <w:rsid w:val="0085753A"/>
    <w:rPr>
      <w:rFonts w:ascii="Arial Narrow" w:hAnsi="Arial Narrow"/>
      <w:smallCaps/>
    </w:rPr>
  </w:style>
  <w:style w:type="character" w:customStyle="1" w:styleId="Buttons">
    <w:name w:val="Buttons"/>
    <w:basedOn w:val="DefaultParagraphFont"/>
    <w:rsid w:val="0085753A"/>
    <w:rPr>
      <w:b/>
    </w:rPr>
  </w:style>
  <w:style w:type="character" w:customStyle="1" w:styleId="Underlined">
    <w:name w:val="Underlined"/>
    <w:basedOn w:val="DefaultParagraphFont"/>
    <w:rsid w:val="0085753A"/>
    <w:rPr>
      <w:u w:val="single"/>
    </w:rPr>
  </w:style>
  <w:style w:type="paragraph" w:customStyle="1" w:styleId="TableBodyTextRight">
    <w:name w:val="Table Body Text Right"/>
    <w:basedOn w:val="TableBodyText"/>
    <w:rsid w:val="0085753A"/>
    <w:pPr>
      <w:widowControl w:val="0"/>
      <w:autoSpaceDE w:val="0"/>
      <w:autoSpaceDN w:val="0"/>
      <w:adjustRightInd w:val="0"/>
      <w:jc w:val="right"/>
    </w:pPr>
    <w:rPr>
      <w:rFonts w:cs="Arial"/>
      <w:szCs w:val="18"/>
    </w:rPr>
  </w:style>
  <w:style w:type="paragraph" w:customStyle="1" w:styleId="CopyrightText">
    <w:name w:val="Copyright Text"/>
    <w:basedOn w:val="BodyText"/>
    <w:rsid w:val="0085753A"/>
    <w:rPr>
      <w:sz w:val="18"/>
    </w:rPr>
  </w:style>
  <w:style w:type="paragraph" w:customStyle="1" w:styleId="BodySmallRight">
    <w:name w:val="Body Small Right"/>
    <w:basedOn w:val="BodyTextRight"/>
    <w:rsid w:val="0085753A"/>
    <w:rPr>
      <w:sz w:val="18"/>
      <w:szCs w:val="18"/>
    </w:rPr>
  </w:style>
  <w:style w:type="paragraph" w:customStyle="1" w:styleId="MarginEdition">
    <w:name w:val="Margin Edition"/>
    <w:basedOn w:val="MarginNote"/>
    <w:rsid w:val="0085753A"/>
    <w:pPr>
      <w:spacing w:before="0" w:after="0"/>
    </w:pPr>
    <w:rPr>
      <w:rFonts w:ascii="Times New Roman" w:hAnsi="Times New Roman"/>
      <w:color w:val="999999"/>
    </w:rPr>
  </w:style>
  <w:style w:type="paragraph" w:customStyle="1" w:styleId="Spacer">
    <w:name w:val="Spacer"/>
    <w:basedOn w:val="Normal"/>
    <w:rsid w:val="0085753A"/>
    <w:rPr>
      <w:sz w:val="2"/>
      <w:szCs w:val="2"/>
    </w:rPr>
  </w:style>
  <w:style w:type="character" w:customStyle="1" w:styleId="Small">
    <w:name w:val="Small"/>
    <w:basedOn w:val="DefaultParagraphFont"/>
    <w:rsid w:val="0085753A"/>
    <w:rPr>
      <w:sz w:val="16"/>
    </w:rPr>
  </w:style>
  <w:style w:type="paragraph" w:customStyle="1" w:styleId="WideTable">
    <w:name w:val="Wide Table"/>
    <w:basedOn w:val="Normal"/>
    <w:rsid w:val="0085753A"/>
    <w:pPr>
      <w:ind w:left="-1418"/>
    </w:pPr>
    <w:rPr>
      <w:sz w:val="2"/>
      <w:szCs w:val="2"/>
    </w:rPr>
  </w:style>
  <w:style w:type="character" w:styleId="PageNumber">
    <w:name w:val="page number"/>
    <w:basedOn w:val="DefaultParagraphFont"/>
    <w:rsid w:val="0085753A"/>
  </w:style>
  <w:style w:type="paragraph" w:styleId="Quote">
    <w:name w:val="Quote"/>
    <w:basedOn w:val="Heading1"/>
    <w:link w:val="QuoteChar"/>
    <w:qFormat/>
    <w:rsid w:val="0085753A"/>
    <w:rPr>
      <w:b w:val="0"/>
      <w:sz w:val="72"/>
      <w:szCs w:val="72"/>
      <w:lang w:val="en-NZ"/>
    </w:rPr>
  </w:style>
  <w:style w:type="character" w:customStyle="1" w:styleId="QuoteChar">
    <w:name w:val="Quote Char"/>
    <w:basedOn w:val="DefaultParagraphFont"/>
    <w:link w:val="Quote"/>
    <w:rsid w:val="008575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753A"/>
    <w:pPr>
      <w:pageBreakBefore/>
    </w:pPr>
  </w:style>
  <w:style w:type="paragraph" w:customStyle="1" w:styleId="Border">
    <w:name w:val="Border"/>
    <w:basedOn w:val="Normal"/>
    <w:qFormat/>
    <w:rsid w:val="008575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753A"/>
    <w:rPr>
      <w:b/>
      <w:bCs/>
      <w:i/>
      <w:iCs/>
      <w:color w:val="auto"/>
    </w:rPr>
  </w:style>
  <w:style w:type="paragraph" w:styleId="IntenseQuote">
    <w:name w:val="Intense Quote"/>
    <w:basedOn w:val="Normal"/>
    <w:next w:val="Normal"/>
    <w:link w:val="IntenseQuoteChar"/>
    <w:uiPriority w:val="30"/>
    <w:qFormat/>
    <w:rsid w:val="008575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75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753A"/>
    <w:rPr>
      <w:smallCaps/>
      <w:color w:val="auto"/>
      <w:u w:val="single"/>
    </w:rPr>
  </w:style>
  <w:style w:type="character" w:styleId="IntenseReference">
    <w:name w:val="Intense Reference"/>
    <w:basedOn w:val="DefaultParagraphFont"/>
    <w:uiPriority w:val="32"/>
    <w:qFormat/>
    <w:rsid w:val="0085753A"/>
    <w:rPr>
      <w:b/>
      <w:bCs/>
      <w:smallCaps/>
      <w:color w:val="auto"/>
      <w:spacing w:val="5"/>
      <w:u w:val="single"/>
    </w:rPr>
  </w:style>
  <w:style w:type="paragraph" w:customStyle="1" w:styleId="2ColumnHeading">
    <w:name w:val="2Column Heading"/>
    <w:basedOn w:val="BodyText"/>
    <w:qFormat/>
    <w:rsid w:val="0085753A"/>
    <w:pPr>
      <w:spacing w:after="60"/>
      <w:ind w:left="-2268"/>
    </w:pPr>
    <w:rPr>
      <w:b/>
    </w:rPr>
  </w:style>
  <w:style w:type="paragraph" w:customStyle="1" w:styleId="Heading1TOC">
    <w:name w:val="Heading1 TOC"/>
    <w:basedOn w:val="Normal"/>
    <w:qFormat/>
    <w:rsid w:val="0085753A"/>
    <w:pPr>
      <w:spacing w:before="240" w:after="120"/>
    </w:pPr>
    <w:rPr>
      <w:rFonts w:ascii="Times New Roman" w:hAnsi="Times New Roman"/>
      <w:b/>
      <w:sz w:val="32"/>
    </w:rPr>
  </w:style>
  <w:style w:type="paragraph" w:customStyle="1" w:styleId="Heading2TOC">
    <w:name w:val="Heading2 TOC"/>
    <w:basedOn w:val="Normal"/>
    <w:qFormat/>
    <w:rsid w:val="0085753A"/>
    <w:pPr>
      <w:spacing w:before="240" w:after="60"/>
    </w:pPr>
    <w:rPr>
      <w:rFonts w:ascii="Times New Roman" w:hAnsi="Times New Roman"/>
      <w:b/>
      <w:sz w:val="28"/>
    </w:rPr>
  </w:style>
  <w:style w:type="character" w:customStyle="1" w:styleId="Underline">
    <w:name w:val="Underline"/>
    <w:basedOn w:val="DefaultParagraphFont"/>
    <w:qFormat/>
    <w:rsid w:val="0085753A"/>
    <w:rPr>
      <w:u w:val="single"/>
    </w:rPr>
  </w:style>
  <w:style w:type="character" w:customStyle="1" w:styleId="BoldandItalics">
    <w:name w:val="Bold and Italics"/>
    <w:qFormat/>
    <w:rsid w:val="0085753A"/>
    <w:rPr>
      <w:b/>
      <w:i/>
      <w:u w:val="none"/>
    </w:rPr>
  </w:style>
  <w:style w:type="paragraph" w:styleId="BalloonText">
    <w:name w:val="Balloon Text"/>
    <w:basedOn w:val="Normal"/>
    <w:link w:val="BalloonTextChar"/>
    <w:rsid w:val="0085753A"/>
    <w:rPr>
      <w:rFonts w:ascii="Tahoma" w:hAnsi="Tahoma" w:cs="Tahoma"/>
      <w:sz w:val="16"/>
      <w:szCs w:val="16"/>
    </w:rPr>
  </w:style>
  <w:style w:type="character" w:customStyle="1" w:styleId="BalloonTextChar">
    <w:name w:val="Balloon Text Char"/>
    <w:basedOn w:val="DefaultParagraphFont"/>
    <w:link w:val="BalloonText"/>
    <w:rsid w:val="008575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75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75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753A"/>
    <w:rPr>
      <w:b/>
      <w:color w:val="660033"/>
      <w:spacing w:val="0"/>
    </w:rPr>
  </w:style>
  <w:style w:type="paragraph" w:customStyle="1" w:styleId="Nameditemlist">
    <w:name w:val="Named item list"/>
    <w:basedOn w:val="BodyText"/>
    <w:qFormat/>
    <w:rsid w:val="0085753A"/>
    <w:pPr>
      <w:tabs>
        <w:tab w:val="left" w:pos="2835"/>
      </w:tabs>
      <w:ind w:left="2835" w:hanging="2835"/>
    </w:pPr>
  </w:style>
  <w:style w:type="paragraph" w:customStyle="1" w:styleId="BodyTextnopadding">
    <w:name w:val="Body Text no padding"/>
    <w:basedOn w:val="BodyText"/>
    <w:qFormat/>
    <w:rsid w:val="0085753A"/>
    <w:pPr>
      <w:spacing w:before="0" w:after="0"/>
    </w:pPr>
  </w:style>
  <w:style w:type="paragraph" w:customStyle="1" w:styleId="BodyTextBold">
    <w:name w:val="Body Text Bold"/>
    <w:basedOn w:val="BodyText"/>
    <w:qFormat/>
    <w:rsid w:val="0085753A"/>
    <w:rPr>
      <w:b/>
    </w:rPr>
  </w:style>
  <w:style w:type="character" w:styleId="Hyperlink">
    <w:name w:val="Hyperlink"/>
    <w:basedOn w:val="DefaultParagraphFont"/>
    <w:uiPriority w:val="99"/>
    <w:unhideWhenUsed/>
    <w:rsid w:val="00C20C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1039</Words>
  <Characters>6520</Characters>
  <Application>Microsoft Office Word</Application>
  <DocSecurity>0</DocSecurity>
  <Lines>310</Lines>
  <Paragraphs>151</Paragraphs>
  <ScaleCrop>false</ScaleCrop>
  <Company>Author-it Software Corporation Ltd.</Company>
  <LinksUpToDate>false</LinksUpToDate>
  <CharactersWithSpaces>7408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TLIC0011 Conduct heavy vehicle recovery operations</dc:title>
  <dc:subject>Approved</dc:subject>
  <dc:creator>Industry Skills Australia</dc:creator>
  <cp:keywords>Release: 1</cp:keywords>
  <dc:description>Review Date: 12 April 2008</dc:description>
  <cp:lastModifiedBy>HSD_TPCMSd.prod</cp:lastModifiedBy>
  <cp:revision>3</cp:revision>
  <dcterms:created xsi:type="dcterms:W3CDTF">2024-07-12T08:13:00Z</dcterms:created>
  <dcterms:modified xsi:type="dcterms:W3CDTF">2024-07-12T08:13:00Z</dcterms:modified>
</cp:coreProperties>
</file>