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456" w:rsidP="007D3456">
      <w:pPr>
        <w:pStyle w:val="Title"/>
      </w:pPr>
      <w:r>
        <w:fldChar w:fldCharType="begin"/>
      </w:r>
      <w:r>
        <w:instrText xml:space="preserve"> TITLE   \* MERGEFORMAT </w:instrText>
      </w:r>
      <w:r>
        <w:fldChar w:fldCharType="separate"/>
      </w:r>
      <w:r>
        <w:t>TLIC0011 Conduct heavy vehicle recovery operations</w:t>
      </w:r>
      <w:r>
        <w:fldChar w:fldCharType="end"/>
      </w:r>
    </w:p>
    <w:p w:rsidR="007D3456" w:rsidP="007D3456">
      <w:pPr>
        <w:pStyle w:val="Version"/>
        <w:sectPr w:rsidSect="00332F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FC6" w:rsidP="00332FC6">
      <w:pPr>
        <w:pStyle w:val="SuperHeading"/>
      </w:pPr>
      <w:r w:rsidRPr="00332FC6">
        <w:t>TLIC0011 Conduct heavy vehicle recovery operations</w:t>
      </w:r>
    </w:p>
    <w:p w:rsidR="00000000" w:rsidRPr="00332FC6" w:rsidP="00332FC6">
      <w:pPr>
        <w:pStyle w:val="Heading1"/>
      </w:pPr>
      <w:bookmarkStart w:id="1" w:name="O_1191143"/>
      <w:bookmarkEnd w:id="1"/>
      <w:r w:rsidRPr="00332FC6">
        <w:t>Modification History</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Release 1.</w:t>
            </w:r>
            <w:r w:rsidRPr="00332FC6">
              <w:t xml:space="preserve"> This is the first release of this unit of competency in the TLI Transport and Logistics Training Package.</w:t>
            </w:r>
          </w:p>
        </w:tc>
      </w:tr>
    </w:tbl>
    <w:p w:rsidR="00000000" w:rsidRPr="00332FC6" w:rsidP="00332FC6">
      <w:pPr>
        <w:pStyle w:val="NoPaddingFontSize1"/>
      </w:pPr>
    </w:p>
    <w:p w:rsidR="00000000" w:rsidRPr="00332FC6" w:rsidP="00332FC6">
      <w:pPr>
        <w:pStyle w:val="AllowPageBreak"/>
      </w:pPr>
    </w:p>
    <w:p w:rsidR="00000000" w:rsidRPr="00332FC6" w:rsidP="00332FC6">
      <w:pPr>
        <w:pStyle w:val="Heading1"/>
      </w:pPr>
      <w:bookmarkStart w:id="2" w:name="O_1191144"/>
      <w:bookmarkEnd w:id="2"/>
      <w:r w:rsidRPr="00332FC6">
        <w:t>Application</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This unit involves the skills and knowledge required to operate heavy recove</w:t>
            </w:r>
            <w:r w:rsidRPr="00332FC6">
              <w:t>ry vehicle.</w:t>
            </w:r>
          </w:p>
          <w:p w:rsidR="00000000" w:rsidRPr="00332FC6" w:rsidP="00332FC6">
            <w:pPr>
              <w:pStyle w:val="BodyText"/>
            </w:pPr>
            <w:r w:rsidRPr="00332FC6">
              <w:t>It includes preparing for recovery operations, travelling to recovery site, assessing recovery site and winching requirements, hooking up disabled vehicle, towing disabled vehicle to delivery point, unhooking disabled vehicle and finalising rec</w:t>
            </w:r>
            <w:r w:rsidRPr="00332FC6">
              <w:t xml:space="preserve">overy operations. </w:t>
            </w:r>
          </w:p>
          <w:p w:rsidR="00000000" w:rsidRPr="00332FC6" w:rsidP="00332FC6">
            <w:pPr>
              <w:pStyle w:val="BodyText"/>
            </w:pPr>
            <w:r w:rsidRPr="00332FC6">
              <w:t xml:space="preserve">It includes operating winching equipment capable of extracting a range of vehicles.  </w:t>
            </w:r>
          </w:p>
          <w:p w:rsidR="00000000" w:rsidRPr="00332FC6" w:rsidP="00332FC6">
            <w:pPr>
              <w:pStyle w:val="BodyText"/>
            </w:pPr>
            <w:r w:rsidRPr="00332FC6">
              <w:t xml:space="preserve">This unit applies to those working in the heavy recovery industry. </w:t>
            </w:r>
          </w:p>
          <w:p w:rsidR="00000000" w:rsidRPr="00332FC6" w:rsidP="00332FC6">
            <w:pPr>
              <w:pStyle w:val="BodyText"/>
            </w:pPr>
            <w:r w:rsidRPr="00332FC6">
              <w:t>No licensing, legislative or certification requirements apply to this unit at the t</w:t>
            </w:r>
            <w:r w:rsidRPr="00332FC6">
              <w:t>ime of publication.</w:t>
            </w:r>
          </w:p>
        </w:tc>
      </w:tr>
    </w:tbl>
    <w:p w:rsidR="007D3456" w:rsidP="00332FC6">
      <w:pPr>
        <w:pStyle w:val="NoPaddingFontSize1"/>
      </w:pPr>
    </w:p>
    <w:p w:rsidR="007D3456" w:rsidP="00332FC6">
      <w:pPr>
        <w:pStyle w:val="NoPaddingFontSize1"/>
      </w:pPr>
    </w:p>
    <w:p w:rsidR="00000000" w:rsidRPr="00332FC6" w:rsidP="00332FC6">
      <w:pPr>
        <w:pStyle w:val="Heading1"/>
      </w:pPr>
      <w:bookmarkStart w:id="3" w:name="O_1191145"/>
      <w:bookmarkEnd w:id="3"/>
      <w:r w:rsidRPr="00332FC6">
        <w:t>Pre-requisite Unit</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Not applicable.</w:t>
            </w:r>
          </w:p>
        </w:tc>
      </w:tr>
    </w:tbl>
    <w:p w:rsidR="007D3456" w:rsidP="00332FC6">
      <w:pPr>
        <w:pStyle w:val="NoPaddingFontSize1"/>
      </w:pPr>
    </w:p>
    <w:p w:rsidR="007D3456" w:rsidP="00332FC6">
      <w:pPr>
        <w:pStyle w:val="NoPaddingFontSize1"/>
      </w:pPr>
    </w:p>
    <w:p w:rsidR="00000000" w:rsidRPr="00332FC6" w:rsidP="00332FC6">
      <w:pPr>
        <w:pStyle w:val="Heading1"/>
      </w:pPr>
      <w:bookmarkStart w:id="4" w:name="O_1191146"/>
      <w:bookmarkEnd w:id="4"/>
      <w:r w:rsidRPr="00332FC6">
        <w:t>Competency Field</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C – Vehicle Operation</w:t>
            </w:r>
          </w:p>
        </w:tc>
      </w:tr>
    </w:tbl>
    <w:p w:rsidR="007D3456" w:rsidP="00332FC6">
      <w:pPr>
        <w:pStyle w:val="NoPaddingFontSize1"/>
      </w:pPr>
    </w:p>
    <w:p w:rsidR="007D3456" w:rsidP="00332FC6">
      <w:pPr>
        <w:pStyle w:val="NoPaddingFontSize1"/>
      </w:pPr>
    </w:p>
    <w:p w:rsidR="00000000" w:rsidRPr="00332FC6" w:rsidP="00332FC6">
      <w:pPr>
        <w:pStyle w:val="Heading1"/>
      </w:pPr>
      <w:bookmarkStart w:id="5" w:name="O_1191147"/>
      <w:bookmarkEnd w:id="5"/>
      <w:r w:rsidRPr="00332FC6">
        <w:t>Unit Sector</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Not applicable.</w:t>
            </w:r>
          </w:p>
        </w:tc>
      </w:tr>
    </w:tbl>
    <w:p w:rsidR="007D3456" w:rsidP="00332FC6">
      <w:pPr>
        <w:pStyle w:val="NoPaddingFontSize1"/>
      </w:pPr>
    </w:p>
    <w:p w:rsidR="007D3456" w:rsidP="00332FC6">
      <w:pPr>
        <w:pStyle w:val="NoPaddingFontSize1"/>
      </w:pPr>
    </w:p>
    <w:p w:rsidR="00000000" w:rsidRPr="00332FC6" w:rsidP="00332FC6">
      <w:pPr>
        <w:pStyle w:val="Heading1"/>
      </w:pPr>
      <w:bookmarkStart w:id="6" w:name="O_1191148"/>
      <w:bookmarkEnd w:id="6"/>
      <w:r w:rsidRPr="00332FC6">
        <w:t>Elements and Performance Criteria</w:t>
      </w:r>
    </w:p>
    <w:tbl>
      <w:tblPr>
        <w:tblW w:w="9498" w:type="dxa"/>
        <w:tblLayout w:type="fixed"/>
        <w:tblCellMar>
          <w:left w:w="62" w:type="dxa"/>
          <w:right w:w="62" w:type="dxa"/>
        </w:tblCellMar>
        <w:tblLook w:val="0000"/>
      </w:tblPr>
      <w:tblGrid>
        <w:gridCol w:w="371"/>
        <w:gridCol w:w="2319"/>
        <w:gridCol w:w="724"/>
        <w:gridCol w:w="6084"/>
      </w:tblGrid>
      <w:tr w:rsidTr="00332FC6">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ELEMENTS</w:t>
            </w:r>
          </w:p>
        </w:tc>
        <w:tc>
          <w:tcPr>
            <w:tcW w:w="6808" w:type="dxa"/>
            <w:gridSpan w:val="2"/>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PERFORMANCE CRITERIA</w:t>
            </w:r>
          </w:p>
        </w:tc>
      </w:tr>
      <w:tr w:rsidTr="00332FC6">
        <w:tblPrEx>
          <w:tblW w:w="9498" w:type="dxa"/>
          <w:tblLayout w:type="fixed"/>
          <w:tblCellMar>
            <w:left w:w="62" w:type="dxa"/>
            <w:right w:w="62" w:type="dxa"/>
          </w:tblCellMar>
          <w:tblLook w:val="0000"/>
        </w:tblPrEx>
        <w:tc>
          <w:tcPr>
            <w:tcW w:w="2690" w:type="dxa"/>
            <w:gridSpan w:val="2"/>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Elements describe the essential outcomes.</w:t>
            </w:r>
          </w:p>
        </w:tc>
        <w:tc>
          <w:tcPr>
            <w:tcW w:w="6808" w:type="dxa"/>
            <w:gridSpan w:val="2"/>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Performance criteria describe the performance needed to demonstrate achievement of the element.</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Prepare for recovery operations</w:t>
            </w:r>
            <w:r w:rsidRPr="00332FC6">
              <w:t xml:space="preserve"> </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Information on recovery job</w:t>
            </w:r>
            <w:r w:rsidRPr="00332FC6">
              <w:t xml:space="preserve"> is obtained and reviewed to determine equipment and operating requirements according to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Vehicle and equipment are selected according to job recovery requirements and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Routine pre-operational checks on recovery vehicle, fittings and equipment are conducted in accordance with workplace procedures and manufacturer specifications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1.4</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Faulty or damaged equipment is identified and reported promptly in accordance with workp</w:t>
            </w:r>
            <w:r w:rsidRPr="00332FC6">
              <w:t>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1.5</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Work health and safety (WHS)/occupational health and safety (OHS) hazards associated with vehicle and equipment are identified, risk assessed and handled in accordance with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1.6</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Recovery vehicle, fittings and e</w:t>
            </w:r>
            <w:r w:rsidRPr="00332FC6">
              <w:t>quipment are made operationally ready for recovery job in accordance with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1.7</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Necessary licences, logbooks and mass permits are checked for currency and that they are located in vehicle</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1.8</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Personal protective equipment (PPE) is selected to meet the requirements for the recovery operation and checked according to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1.9</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Route is planned in accordance with regulatory and workplace policy and procedures</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Travel to recover</w:t>
            </w:r>
            <w:r w:rsidRPr="00332FC6">
              <w:rPr>
                <w:rStyle w:val="SpecialBold"/>
              </w:rPr>
              <w:t>y site</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2.1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Recovery vehicle is driven and manoeuvred in accordance with legal requirements, taking into consideration eco-driving techniques, safe driving awareness techniques, workplace policies and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2.2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Situational awareness is maintained in following planned route</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2.3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When recovery vehicle is legally authorised to drive on hard shoulder and there are stationary queues, extreme care is taken, and speed is reduced to minimise danger to vehicles and pede</w:t>
            </w:r>
            <w:r w:rsidRPr="00332FC6">
              <w:t>strians</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 xml:space="preserve">Assess recovery site and winching requirements </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Recovery vehicle is driven onto site in accordance with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Communication with people on-site is maintained using appropriate techniques and terminology (as required)</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 xml:space="preserve">Recovery vehicle is parked in a position to avoid obstruction </w:t>
            </w:r>
            <w:r w:rsidRPr="00332FC6">
              <w:t>to authorities, traffic flow and hazard warning lights or beacons (as required)</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3.4</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Recovery vehicle is parked in a safe position with regard to size of recovery unit and ability to protect scene</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3.5</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Site is inspected, hazards and obstacles associated with recovery operations are identified, risks assessed and control measures implemen</w:t>
            </w:r>
            <w:r w:rsidRPr="00332FC6">
              <w:t>ted according to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3.6</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Hazards and environmental conditions are assessed and required action is taken to minimise, control or eliminate identified hazards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3.7</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Appropriate action is taken to ensure the safety of disabled vehicle occ</w:t>
            </w:r>
            <w:r w:rsidRPr="00332FC6">
              <w:t>upants according to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3.8</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Winching requirements are determined and winching plan is developed taking into consideration terrain conditions, recovery equipment and vehicle capabilities according to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3.</w:t>
            </w:r>
            <w:r w:rsidRPr="00332FC6">
              <w:t>9</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Winching equipment is prepared according to winching plan</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 xml:space="preserve">Hookup disabled vehicle </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Recovery vehicle is safely manoeuvred into position to facilitate recovery and to minimise inconvenience to traffic flow</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Operational area is checked and personnel in that area are informed of the initiation of the operation</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Equipment is started up using correct sequence in accordance with workplace procedures and manufacturer specifications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4.4</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Winching and hook-up</w:t>
            </w:r>
            <w:r w:rsidRPr="00332FC6">
              <w:t xml:space="preserve"> process is conducted according to winching plan, manufacturer guidelines and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4.5</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Minor unplanned situations are responded to according to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4.6</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Assistance from appropriate personnel is requested when major pro</w:t>
            </w:r>
            <w:r w:rsidRPr="00332FC6">
              <w:t>blems outside of the scope of the winching plan occur</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4.7</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Communication with others is maintained to explain recovery progress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4.8</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Site is restored in accordance with workplace policies and procedures</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Tow disabled vehicle to delivery point</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5.1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Disabled vehicle is towed and manoeuvred in accordance with legal requirements, taking into consideration eco-driving techniques, safe driving awareness techniques, workplace policies and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5.2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 xml:space="preserve">Recovery vehicle is driven within heavy towing special speed limits and permit conditions </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5.3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Situational awareness is maintained for potential problems with disabled vehicle</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Unhook disabled vehicle</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6.1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Disabled vehicle is safely manoeuvred into pos</w:t>
            </w:r>
            <w:r w:rsidRPr="00332FC6">
              <w:t>ition in accordance with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6.2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Disabled vehicle brakes are engaged, and vehicle is chocked</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6.3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Winching and unhook process is conducted according to winching plan, manufacturer guidelines and workplace procedures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6.4</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Disabled vehicle is positioning in accordance with workplace procedures and customer requirements</w:t>
            </w:r>
          </w:p>
        </w:tc>
      </w:tr>
      <w:tr w:rsidTr="00332FC6">
        <w:tblPrEx>
          <w:tblW w:w="9498" w:type="dxa"/>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Finalise recovery operations</w:t>
            </w: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7.1</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Routine inspection on recovery vehicle, fittings and equipment are conducted in accordance with workplace procedures and m</w:t>
            </w:r>
            <w:r w:rsidRPr="00332FC6">
              <w:t>anufacturers specifications</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7.2</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Malfunctions, faults, irregular performance and damage to vehicle or equipment are identified and reported promptly in accordance with workplace procedures (as required)</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7.3</w:t>
            </w:r>
          </w:p>
        </w:tc>
        <w:tc>
          <w:tcPr>
            <w:tcW w:w="608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Recovery vehicle and equipment are cleaned and serviced in accordance with workplace procedures and manufacturer guidelines, prior to standing down from operation</w:t>
            </w:r>
          </w:p>
        </w:tc>
      </w:tr>
      <w:tr w:rsidTr="00332FC6">
        <w:tblPrEx>
          <w:tblW w:w="9498" w:type="dxa"/>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32FC6">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rPr>
                <w:rStyle w:val="SpecialBold"/>
              </w:rPr>
              <w:t>7.4</w:t>
            </w:r>
          </w:p>
        </w:tc>
        <w:tc>
          <w:tcPr>
            <w:tcW w:w="6084"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Heavy vehicle recovery documentation is completed in accordance with regulatory and wo</w:t>
            </w:r>
            <w:r w:rsidRPr="00332FC6">
              <w:t>rkplace procedures</w:t>
            </w:r>
          </w:p>
        </w:tc>
      </w:tr>
    </w:tbl>
    <w:p w:rsidR="007D3456" w:rsidP="00332FC6">
      <w:pPr>
        <w:pStyle w:val="NoPaddingFontSize1"/>
      </w:pPr>
    </w:p>
    <w:p w:rsidR="007D3456" w:rsidP="00332FC6">
      <w:pPr>
        <w:pStyle w:val="NoPaddingFontSize1"/>
      </w:pPr>
    </w:p>
    <w:p w:rsidR="00000000" w:rsidRPr="00332FC6" w:rsidP="00332FC6">
      <w:pPr>
        <w:pStyle w:val="Heading1"/>
      </w:pPr>
      <w:bookmarkStart w:id="7" w:name="O_1191149"/>
      <w:bookmarkEnd w:id="7"/>
      <w:r w:rsidRPr="00332FC6">
        <w:t>Foundation Skills</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Foundation skills essential to performance are explicit in the performance criteria of this unit of competency.</w:t>
            </w:r>
          </w:p>
        </w:tc>
      </w:tr>
    </w:tbl>
    <w:p w:rsidR="007D3456" w:rsidP="00332FC6">
      <w:pPr>
        <w:pStyle w:val="NoPaddingFontSize1"/>
      </w:pPr>
    </w:p>
    <w:p w:rsidR="007D3456" w:rsidP="00332FC6">
      <w:pPr>
        <w:pStyle w:val="NoPaddingFontSize1"/>
      </w:pPr>
    </w:p>
    <w:p w:rsidR="00000000" w:rsidRPr="00332FC6" w:rsidP="00332FC6">
      <w:pPr>
        <w:pStyle w:val="Heading1"/>
      </w:pPr>
      <w:bookmarkStart w:id="8" w:name="O_1191150"/>
      <w:bookmarkEnd w:id="8"/>
      <w:r w:rsidRPr="00332FC6">
        <w:t>Range of Conditions</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Range is restricted to essential operating conditions and any other variables essential to the work environment.</w:t>
            </w:r>
          </w:p>
          <w:p w:rsidR="00000000" w:rsidRPr="00332FC6" w:rsidP="00332FC6">
            <w:pPr>
              <w:pStyle w:val="BodyText"/>
            </w:pPr>
            <w:r w:rsidRPr="00332FC6">
              <w:t>Non-essential conditions can be found in the TLI Transport and Logistics Training Package Companion Volume Implementation Guide.</w:t>
            </w:r>
          </w:p>
        </w:tc>
      </w:tr>
    </w:tbl>
    <w:p w:rsidR="007D3456" w:rsidP="00332FC6">
      <w:pPr>
        <w:pStyle w:val="NoPaddingFontSize1"/>
      </w:pPr>
    </w:p>
    <w:p w:rsidR="007D3456" w:rsidP="00332FC6">
      <w:pPr>
        <w:pStyle w:val="NoPaddingFontSize1"/>
      </w:pPr>
    </w:p>
    <w:p w:rsidR="00000000" w:rsidRPr="00332FC6" w:rsidP="00332FC6">
      <w:pPr>
        <w:pStyle w:val="Heading1"/>
      </w:pPr>
      <w:bookmarkStart w:id="9" w:name="O_1191151"/>
      <w:bookmarkEnd w:id="9"/>
      <w:r w:rsidRPr="00332FC6">
        <w:t>Unit Mapping Information</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This unit replaces and is not equivalent to TLIC4068 Operate heavy recovery ancillary equipment</w:t>
            </w:r>
          </w:p>
          <w:p w:rsidR="00000000" w:rsidRPr="00332FC6" w:rsidP="00332FC6">
            <w:pPr>
              <w:pStyle w:val="BodyText"/>
            </w:pPr>
            <w:r w:rsidRPr="00332FC6">
              <w:t xml:space="preserve">This unit replaces and is not equivalent to TLIC4069 Operate heavy recovery vehicle </w:t>
            </w:r>
          </w:p>
          <w:p w:rsidR="00000000" w:rsidRPr="00332FC6" w:rsidP="00332FC6">
            <w:pPr>
              <w:pStyle w:val="BodyText"/>
            </w:pPr>
            <w:r w:rsidRPr="00332FC6">
              <w:t>This unit replaces and is not equivalent t</w:t>
            </w:r>
            <w:r w:rsidRPr="00332FC6">
              <w:t xml:space="preserve">o TLIC4070 Tow a disabled heavy vehicle. </w:t>
            </w:r>
          </w:p>
        </w:tc>
      </w:tr>
    </w:tbl>
    <w:p w:rsidR="007D3456" w:rsidP="00332FC6">
      <w:pPr>
        <w:pStyle w:val="NoPaddingFontSize1"/>
      </w:pPr>
    </w:p>
    <w:p w:rsidR="007D3456" w:rsidP="00332FC6">
      <w:pPr>
        <w:pStyle w:val="NoPaddingFontSize1"/>
      </w:pPr>
    </w:p>
    <w:p w:rsidR="00000000" w:rsidRPr="00332FC6" w:rsidP="00332FC6">
      <w:pPr>
        <w:pStyle w:val="Heading1"/>
      </w:pPr>
      <w:bookmarkStart w:id="10" w:name="O_1191158"/>
      <w:bookmarkEnd w:id="10"/>
      <w:r w:rsidRPr="00332FC6">
        <w:t>Links</w:t>
      </w:r>
    </w:p>
    <w:p w:rsidR="00000000" w:rsidRPr="00332FC6" w:rsidP="007D3456">
      <w:pPr>
        <w:pStyle w:val="BodyText"/>
      </w:pPr>
      <w:r w:rsidRPr="00332F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67001">
        <w:rPr>
          <w:rStyle w:val="Hyperlink"/>
        </w:rPr>
        <w:t>https://vetnet.gov.au/Pages/TrainingDocs.aspx?q=df441c6e-213d-43e3-874c-0b3f7036d851</w:t>
      </w:r>
      <w:r>
        <w:fldChar w:fldCharType="end"/>
      </w:r>
    </w:p>
    <w:p w:rsidR="00000000" w:rsidRPr="00332FC6" w:rsidP="007D3456">
      <w:pPr>
        <w:pStyle w:val="BodyText"/>
        <w:sectPr w:rsidSect="00332FC6">
          <w:headerReference w:type="default" r:id="rId10"/>
          <w:footerReference w:type="default" r:id="rId11"/>
          <w:pgSz w:w="11908" w:h="16833"/>
          <w:pgMar w:top="1702" w:right="1418" w:bottom="1702" w:left="1418" w:header="992" w:footer="992" w:gutter="0"/>
          <w:cols w:space="720"/>
          <w:noEndnote/>
          <w:docGrid w:linePitch="299"/>
        </w:sectPr>
      </w:pPr>
    </w:p>
    <w:p w:rsidR="00000000" w:rsidRPr="00332FC6" w:rsidP="00332FC6">
      <w:pPr>
        <w:pStyle w:val="SuperHeading"/>
      </w:pPr>
      <w:r w:rsidRPr="00332FC6">
        <w:t>Assessment Requirements for TLIC0011 Conduct heavy vehicle recovery operations</w:t>
      </w:r>
    </w:p>
    <w:p w:rsidR="00000000" w:rsidRPr="00332FC6" w:rsidP="00332FC6">
      <w:pPr>
        <w:pStyle w:val="Heading1"/>
      </w:pPr>
      <w:bookmarkStart w:id="11" w:name="O_1191153"/>
      <w:bookmarkEnd w:id="11"/>
      <w:r w:rsidRPr="00332FC6">
        <w:t>Modification History</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rPr>
                <w:rStyle w:val="SpecialBold"/>
              </w:rPr>
              <w:t>Release 1.</w:t>
            </w:r>
            <w:r w:rsidRPr="00332FC6">
              <w:t xml:space="preserve"> This is the first release of this unit of competency in the TLI Transport and Logistics Training Package.</w:t>
            </w:r>
          </w:p>
        </w:tc>
      </w:tr>
    </w:tbl>
    <w:p w:rsidR="007D3456" w:rsidP="00332FC6">
      <w:pPr>
        <w:pStyle w:val="NoPaddingFontSize1"/>
      </w:pPr>
    </w:p>
    <w:p w:rsidR="007D3456" w:rsidP="00332FC6">
      <w:pPr>
        <w:pStyle w:val="NoPaddingFontSize1"/>
      </w:pPr>
    </w:p>
    <w:p w:rsidR="00000000" w:rsidRPr="00332FC6" w:rsidP="00332FC6">
      <w:pPr>
        <w:pStyle w:val="Heading1"/>
      </w:pPr>
      <w:bookmarkStart w:id="12" w:name="O_1191154"/>
      <w:bookmarkEnd w:id="12"/>
      <w:r w:rsidRPr="00332FC6">
        <w:t>Performance Evidence</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Evidence required to demonstrate competence in this unit must be relevant to and satisfy all the requirements of the elements and performance criteria on at least one occasion and include:</w:t>
            </w:r>
          </w:p>
        </w:tc>
      </w:tr>
      <w:tr w:rsidTr="00332FC6">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332FC6" w:rsidP="00332FC6">
            <w:pPr>
              <w:pStyle w:val="ListBullet"/>
            </w:pPr>
            <w:r w:rsidRPr="00332FC6">
              <w:t>applying precautions and required</w:t>
            </w:r>
            <w:r w:rsidRPr="00332FC6">
              <w:t xml:space="preserve"> actions to minimise, control or eliminate identified hazards </w:t>
            </w:r>
          </w:p>
          <w:p w:rsidR="00000000" w:rsidRPr="00332FC6" w:rsidP="00332FC6">
            <w:pPr>
              <w:pStyle w:val="ListBullet"/>
            </w:pPr>
            <w:r w:rsidRPr="00332FC6">
              <w:t>checking recovery equipment visually, and stowing appropriately</w:t>
            </w:r>
          </w:p>
          <w:p w:rsidR="00000000" w:rsidRPr="00332FC6" w:rsidP="00332FC6">
            <w:pPr>
              <w:pStyle w:val="ListBullet"/>
            </w:pPr>
            <w:r w:rsidRPr="00332FC6">
              <w:t>conducting a pre-trip check of a heavy recovery vehicle</w:t>
            </w:r>
          </w:p>
          <w:p w:rsidR="00000000" w:rsidRPr="00332FC6" w:rsidP="00332FC6">
            <w:pPr>
              <w:pStyle w:val="ListBullet"/>
            </w:pPr>
            <w:r w:rsidRPr="00332FC6">
              <w:t>identifying, interpreting and analysing risk assessment requirements relevant to the recovery work being performed</w:t>
            </w:r>
          </w:p>
          <w:p w:rsidR="00000000" w:rsidRPr="00332FC6" w:rsidP="00332FC6">
            <w:pPr>
              <w:pStyle w:val="ListBullet"/>
            </w:pPr>
            <w:r w:rsidRPr="00332FC6">
              <w:t>modifying activities depending on operational contingencies, risk situations and environments</w:t>
            </w:r>
          </w:p>
          <w:p w:rsidR="00000000" w:rsidRPr="00332FC6" w:rsidP="00332FC6">
            <w:pPr>
              <w:pStyle w:val="ListBullet"/>
            </w:pPr>
            <w:r w:rsidRPr="00332FC6">
              <w:t>monitoring and anticipating traffic hazards and</w:t>
            </w:r>
            <w:r w:rsidRPr="00332FC6">
              <w:t xml:space="preserve"> taking appropriate action</w:t>
            </w:r>
          </w:p>
          <w:p w:rsidR="00000000" w:rsidRPr="00332FC6" w:rsidP="00332FC6">
            <w:pPr>
              <w:pStyle w:val="ListBullet"/>
            </w:pPr>
            <w:r w:rsidRPr="00332FC6">
              <w:t>positioning vehicle correctly at an incident</w:t>
            </w:r>
          </w:p>
          <w:p w:rsidR="00000000" w:rsidRPr="00332FC6" w:rsidP="00332FC6">
            <w:pPr>
              <w:pStyle w:val="ListBullet"/>
            </w:pPr>
            <w:r w:rsidRPr="00332FC6">
              <w:t>selecting and using required personal protective equipment (PPE) conforming to industry and work health and safety (WHS)/occupational health and safety (OHS) standards</w:t>
            </w:r>
          </w:p>
          <w:p w:rsidR="00000000" w:rsidRPr="00332FC6" w:rsidP="00332FC6">
            <w:pPr>
              <w:pStyle w:val="ListBullet"/>
            </w:pPr>
            <w:r w:rsidRPr="00332FC6">
              <w:t>using eco-drivin</w:t>
            </w:r>
            <w:r w:rsidRPr="00332FC6">
              <w:t>g techniques when operating a heavy recovery vehicle</w:t>
            </w:r>
          </w:p>
          <w:p w:rsidR="00000000" w:rsidRPr="00332FC6" w:rsidP="00332FC6">
            <w:pPr>
              <w:pStyle w:val="ListBullet"/>
            </w:pPr>
            <w:r w:rsidRPr="00332FC6">
              <w:t>using winching techniques to perform heavy vehicle recovery.</w:t>
            </w:r>
          </w:p>
        </w:tc>
      </w:tr>
    </w:tbl>
    <w:p w:rsidR="00000000" w:rsidRPr="00332FC6" w:rsidP="00332FC6">
      <w:pPr>
        <w:pStyle w:val="NoPaddingFontSize1"/>
      </w:pPr>
    </w:p>
    <w:p w:rsidR="00000000" w:rsidRPr="00332FC6" w:rsidP="00332FC6">
      <w:pPr>
        <w:pStyle w:val="AllowPageBreak"/>
      </w:pPr>
    </w:p>
    <w:p w:rsidR="00000000" w:rsidRPr="00332FC6" w:rsidP="00332FC6">
      <w:pPr>
        <w:pStyle w:val="Heading1"/>
      </w:pPr>
      <w:bookmarkStart w:id="13" w:name="O_1191155"/>
      <w:bookmarkEnd w:id="13"/>
      <w:r w:rsidRPr="00332FC6">
        <w:t>Knowledge Evidence</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rPr>
          <w:trHeight w:val="857"/>
        </w:trPr>
        <w:tc>
          <w:tcPr>
            <w:tcW w:w="9497" w:type="dxa"/>
            <w:tcBorders>
              <w:top w:val="nil"/>
              <w:left w:val="nil"/>
              <w:bottom w:val="nil"/>
              <w:right w:val="nil"/>
            </w:tcBorders>
            <w:tcMar>
              <w:top w:w="0" w:type="dxa"/>
              <w:left w:w="62" w:type="dxa"/>
              <w:bottom w:w="0" w:type="dxa"/>
              <w:right w:w="62" w:type="dxa"/>
            </w:tcMar>
          </w:tcPr>
          <w:p w:rsidR="00000000" w:rsidP="00332FC6">
            <w:pPr>
              <w:pStyle w:val="BodyText"/>
              <w:rPr>
                <w:lang w:val="en-NZ"/>
              </w:rPr>
            </w:pPr>
            <w:r w:rsidRPr="00332FC6">
              <w:t>Evidence required to demonstrate competence in this unit must be relevant to and satisfy all the requi</w:t>
            </w:r>
            <w:r w:rsidRPr="00332FC6">
              <w:t>rements of the elements and performance criteria and include knowledge of:</w:t>
            </w:r>
          </w:p>
        </w:tc>
      </w:tr>
      <w:tr w:rsidTr="00332FC6">
        <w:tblPrEx>
          <w:tblW w:w="9497" w:type="dxa"/>
          <w:tblLayout w:type="fixed"/>
          <w:tblCellMar>
            <w:left w:w="62" w:type="dxa"/>
            <w:right w:w="62" w:type="dxa"/>
          </w:tblCellMar>
          <w:tblLook w:val="0000"/>
        </w:tblPrEx>
        <w:trPr>
          <w:trHeight w:val="1418"/>
        </w:trPr>
        <w:tc>
          <w:tcPr>
            <w:tcW w:w="9497" w:type="dxa"/>
            <w:tcBorders>
              <w:top w:val="nil"/>
              <w:left w:val="nil"/>
              <w:bottom w:val="nil"/>
              <w:right w:val="nil"/>
            </w:tcBorders>
            <w:tcMar>
              <w:top w:w="0" w:type="dxa"/>
              <w:left w:w="62" w:type="dxa"/>
              <w:bottom w:w="0" w:type="dxa"/>
              <w:right w:w="62" w:type="dxa"/>
            </w:tcMar>
          </w:tcPr>
          <w:p w:rsidR="00000000" w:rsidRPr="00332FC6" w:rsidP="00332FC6">
            <w:pPr>
              <w:pStyle w:val="ListBullet"/>
            </w:pPr>
            <w:r w:rsidRPr="00332FC6">
              <w:t>basic principles relevant to heavy recovery vehicle and equipment, including:</w:t>
            </w:r>
          </w:p>
          <w:p w:rsidR="00000000" w:rsidRPr="00332FC6" w:rsidP="00332FC6">
            <w:pPr>
              <w:pStyle w:val="ListBullet2"/>
            </w:pPr>
            <w:r w:rsidRPr="00332FC6">
              <w:t>characteristics and capabilities of recovery vehicles and equipment</w:t>
            </w:r>
          </w:p>
          <w:p w:rsidR="00000000" w:rsidRPr="00332FC6" w:rsidP="00332FC6">
            <w:pPr>
              <w:pStyle w:val="ListBullet2"/>
            </w:pPr>
            <w:r w:rsidRPr="00332FC6">
              <w:t>winching</w:t>
            </w:r>
          </w:p>
          <w:p w:rsidR="00000000" w:rsidRPr="00332FC6" w:rsidP="00332FC6">
            <w:pPr>
              <w:pStyle w:val="ListBullet"/>
            </w:pPr>
            <w:r w:rsidRPr="00332FC6">
              <w:t xml:space="preserve">efficient driving techniques and eco-driving considerations </w:t>
            </w:r>
          </w:p>
          <w:p w:rsidR="00000000" w:rsidRPr="00332FC6" w:rsidP="00332FC6">
            <w:pPr>
              <w:pStyle w:val="ListBullet"/>
            </w:pPr>
            <w:r w:rsidRPr="00332FC6">
              <w:t>factors that may cause traffic delays and diversions, and related actions that can be taken</w:t>
            </w:r>
          </w:p>
          <w:p w:rsidR="00000000" w:rsidRPr="00332FC6" w:rsidP="00332FC6">
            <w:pPr>
              <w:pStyle w:val="ListBullet"/>
            </w:pPr>
            <w:r w:rsidRPr="00332FC6">
              <w:t>hazards associated with heavy vehicle recovery</w:t>
            </w:r>
          </w:p>
          <w:p w:rsidR="00000000" w:rsidRPr="00332FC6" w:rsidP="00332FC6">
            <w:pPr>
              <w:pStyle w:val="ListBullet"/>
            </w:pPr>
            <w:r w:rsidRPr="00332FC6">
              <w:t>manufacturer specifications and guidelines for heavy recovery equipment, including winching</w:t>
            </w:r>
          </w:p>
          <w:p w:rsidR="00000000" w:rsidRPr="00332FC6" w:rsidP="00332FC6">
            <w:pPr>
              <w:pStyle w:val="ListBullet"/>
            </w:pPr>
            <w:r w:rsidRPr="00332FC6">
              <w:t>mass and dimension legislation and effects on recovery operations</w:t>
            </w:r>
          </w:p>
          <w:p w:rsidR="00000000" w:rsidRPr="00332FC6" w:rsidP="00332FC6">
            <w:pPr>
              <w:pStyle w:val="ListBullet"/>
            </w:pPr>
            <w:r w:rsidRPr="00332FC6">
              <w:t>recovery methods and winching procedures</w:t>
            </w:r>
          </w:p>
          <w:p w:rsidR="00000000" w:rsidRPr="00332FC6" w:rsidP="00332FC6">
            <w:pPr>
              <w:pStyle w:val="ListBullet"/>
            </w:pPr>
            <w:r w:rsidRPr="00332FC6">
              <w:t>regulatory requirements for heavy recovery</w:t>
            </w:r>
          </w:p>
          <w:p w:rsidR="00000000" w:rsidRPr="00332FC6" w:rsidP="00332FC6">
            <w:pPr>
              <w:pStyle w:val="ListBullet"/>
            </w:pPr>
            <w:r w:rsidRPr="00332FC6">
              <w:t>relevant state</w:t>
            </w:r>
            <w:r w:rsidRPr="00332FC6">
              <w:t xml:space="preserve">/territory roads and traffic authority road rules, regulations, permit and licence requirements </w:t>
            </w:r>
          </w:p>
          <w:p w:rsidR="00000000" w:rsidRPr="00332FC6" w:rsidP="00332FC6">
            <w:pPr>
              <w:pStyle w:val="ListBullet"/>
            </w:pPr>
            <w:r w:rsidRPr="00332FC6">
              <w:t>relevant WHS/OHS and environmental procedures and regulations relating to operating heavy recovery vehicle</w:t>
            </w:r>
          </w:p>
          <w:p w:rsidR="00000000" w:rsidRPr="00332FC6" w:rsidP="00332FC6">
            <w:pPr>
              <w:pStyle w:val="ListBullet"/>
            </w:pPr>
            <w:r w:rsidRPr="00332FC6">
              <w:t>techniques for driving safety when towing, with rega</w:t>
            </w:r>
            <w:r w:rsidRPr="00332FC6">
              <w:t>rd to mass and dimension, and other road users</w:t>
            </w:r>
          </w:p>
          <w:p w:rsidR="00000000" w:rsidRPr="00332FC6" w:rsidP="00332FC6">
            <w:pPr>
              <w:pStyle w:val="ListBullet"/>
            </w:pPr>
            <w:r w:rsidRPr="00332FC6">
              <w:t>vehicle pre-trip checks and preparation</w:t>
            </w:r>
          </w:p>
          <w:p w:rsidR="00000000" w:rsidRPr="00332FC6" w:rsidP="00332FC6">
            <w:pPr>
              <w:pStyle w:val="ListBullet"/>
            </w:pPr>
            <w:r w:rsidRPr="00332FC6">
              <w:t>workplace policies, procedures and documentation, including:</w:t>
            </w:r>
          </w:p>
          <w:p w:rsidR="00000000" w:rsidRPr="00332FC6" w:rsidP="00332FC6">
            <w:pPr>
              <w:pStyle w:val="ListBullet2"/>
            </w:pPr>
            <w:r w:rsidRPr="00332FC6">
              <w:t>reporting procedures</w:t>
            </w:r>
          </w:p>
          <w:p w:rsidR="00000000" w:rsidRPr="00332FC6" w:rsidP="00332FC6">
            <w:pPr>
              <w:pStyle w:val="ListBullet2"/>
            </w:pPr>
            <w:r w:rsidRPr="00332FC6">
              <w:t>risk assessment and hazard control procedures</w:t>
            </w:r>
          </w:p>
          <w:p w:rsidR="00000000" w:rsidRPr="00332FC6" w:rsidP="00332FC6">
            <w:pPr>
              <w:pStyle w:val="ListBullet2"/>
            </w:pPr>
            <w:r w:rsidRPr="00332FC6">
              <w:t>routine inspection</w:t>
            </w:r>
          </w:p>
          <w:p w:rsidR="00000000" w:rsidRPr="00332FC6" w:rsidP="00332FC6">
            <w:pPr>
              <w:pStyle w:val="ListBullet2"/>
            </w:pPr>
            <w:r w:rsidRPr="00332FC6">
              <w:t>winching plan</w:t>
            </w:r>
          </w:p>
          <w:p w:rsidR="00000000" w:rsidRPr="00332FC6" w:rsidP="00332FC6">
            <w:pPr>
              <w:pStyle w:val="ListBullet2"/>
            </w:pPr>
            <w:r w:rsidRPr="00332FC6">
              <w:t>winching, hook-up and unhook up procedures.</w:t>
            </w:r>
          </w:p>
        </w:tc>
      </w:tr>
    </w:tbl>
    <w:p w:rsidR="00000000" w:rsidRPr="00332FC6" w:rsidP="00332FC6">
      <w:pPr>
        <w:pStyle w:val="NoPaddingFontSize1"/>
      </w:pPr>
    </w:p>
    <w:p w:rsidR="00000000" w:rsidRPr="00332FC6" w:rsidP="00332FC6">
      <w:pPr>
        <w:pStyle w:val="AllowPageBreak"/>
      </w:pPr>
    </w:p>
    <w:p w:rsidR="00000000" w:rsidRPr="00332FC6" w:rsidP="00332FC6">
      <w:pPr>
        <w:pStyle w:val="Heading1"/>
      </w:pPr>
      <w:bookmarkStart w:id="14" w:name="O_1191156"/>
      <w:bookmarkEnd w:id="14"/>
      <w:r w:rsidRPr="00332FC6">
        <w:t>Assessment Conditions</w:t>
      </w:r>
    </w:p>
    <w:tbl>
      <w:tblPr>
        <w:tblW w:w="9497" w:type="dxa"/>
        <w:tblLayout w:type="fixed"/>
        <w:tblCellMar>
          <w:left w:w="62" w:type="dxa"/>
          <w:right w:w="62" w:type="dxa"/>
        </w:tblCellMar>
        <w:tblLook w:val="0000"/>
      </w:tblPr>
      <w:tblGrid>
        <w:gridCol w:w="9497"/>
      </w:tblGrid>
      <w:tr w:rsidTr="00332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2FC6" w:rsidP="00332FC6">
            <w:pPr>
              <w:pStyle w:val="BodyText"/>
            </w:pPr>
            <w:r w:rsidRPr="00332FC6">
              <w:t xml:space="preserve">Assessors must hold credentials specified within the Standards for Registered Training Organisations current at the time of assessment. </w:t>
            </w:r>
          </w:p>
          <w:p w:rsidR="00000000" w:rsidRPr="00332FC6" w:rsidP="00332FC6">
            <w:pPr>
              <w:pStyle w:val="BodyText"/>
            </w:pPr>
            <w:r w:rsidRPr="00332FC6">
              <w:t>Assessment must satisfy the Prin</w:t>
            </w:r>
            <w:r w:rsidRPr="00332FC6">
              <w:t>ciples of Assessment and Rules of Evidence and all regulatory requirements included within the Standards for Registered Training Organisations current at the time of assessment.</w:t>
            </w:r>
          </w:p>
          <w:p w:rsidR="00000000" w:rsidRPr="00332FC6" w:rsidP="00332FC6">
            <w:pPr>
              <w:pStyle w:val="BodyText"/>
            </w:pPr>
            <w:r w:rsidRPr="00332FC6">
              <w:t>Assessment must occur in workplace operational situations where it is appropri</w:t>
            </w:r>
            <w:r w:rsidRPr="00332FC6">
              <w:t>ate to do so; where this is not appropriate, assessment must occur in simulated workplace operational situations that replicate workplace conditions.</w:t>
            </w:r>
          </w:p>
          <w:p w:rsidR="00000000" w:rsidRPr="00332FC6" w:rsidP="00332FC6">
            <w:pPr>
              <w:pStyle w:val="BodyText"/>
            </w:pPr>
            <w:r w:rsidRPr="00332FC6">
              <w:t>Assessment processes and techniques must be appropriate to the language, literacy and numeracy requirement</w:t>
            </w:r>
            <w:r w:rsidRPr="00332FC6">
              <w:t>s of the work being performed and the needs of the candidate.</w:t>
            </w:r>
          </w:p>
          <w:p w:rsidR="00000000" w:rsidRPr="00332FC6" w:rsidP="00332FC6">
            <w:pPr>
              <w:pStyle w:val="BodyText"/>
            </w:pPr>
            <w:r w:rsidRPr="00332FC6">
              <w:t>Resources for assessment must include access to:</w:t>
            </w:r>
          </w:p>
          <w:p w:rsidR="00000000" w:rsidRPr="00332FC6" w:rsidP="00332FC6">
            <w:pPr>
              <w:pStyle w:val="ListBullet"/>
            </w:pPr>
            <w:r w:rsidRPr="00332FC6">
              <w:t>a heavy recovery vehicle in a workplace environment</w:t>
            </w:r>
          </w:p>
          <w:p w:rsidR="00000000" w:rsidRPr="00332FC6" w:rsidP="00332FC6">
            <w:pPr>
              <w:pStyle w:val="ListBullet"/>
            </w:pPr>
            <w:r w:rsidRPr="00332FC6">
              <w:t>a range of relevant exercises, case studies and/or simulations</w:t>
            </w:r>
          </w:p>
          <w:p w:rsidR="00000000" w:rsidRPr="00332FC6" w:rsidP="00332FC6">
            <w:pPr>
              <w:pStyle w:val="ListBullet"/>
            </w:pPr>
            <w:r w:rsidRPr="00332FC6">
              <w:t>relevant and appropriate materials, tools, equipment and PPE currently used in industry</w:t>
            </w:r>
          </w:p>
          <w:p w:rsidR="00000000" w:rsidRPr="00332FC6" w:rsidP="00332FC6">
            <w:pPr>
              <w:pStyle w:val="ListBullet"/>
            </w:pPr>
            <w:r w:rsidRPr="00332FC6">
              <w:t>applicable documentation, including legislation, regulations, codes of practice, workplace procedures and operation manuals.</w:t>
            </w:r>
          </w:p>
          <w:p w:rsidR="00000000" w:rsidRPr="00332FC6" w:rsidP="00332FC6">
            <w:pPr>
              <w:pStyle w:val="BodyText"/>
            </w:pPr>
            <w:r w:rsidRPr="00332FC6">
              <w:t>Simulation is not suitable for final assess</w:t>
            </w:r>
            <w:r w:rsidRPr="00332FC6">
              <w:t>ment of this unit</w:t>
            </w:r>
          </w:p>
        </w:tc>
      </w:tr>
    </w:tbl>
    <w:p w:rsidR="007D3456" w:rsidP="00332FC6">
      <w:pPr>
        <w:pStyle w:val="NoPaddingFontSize1"/>
      </w:pPr>
    </w:p>
    <w:p w:rsidR="007D3456" w:rsidP="00332FC6">
      <w:pPr>
        <w:pStyle w:val="NoPaddingFontSize1"/>
      </w:pPr>
    </w:p>
    <w:p w:rsidR="00000000" w:rsidRPr="00332FC6" w:rsidP="00332FC6">
      <w:pPr>
        <w:pStyle w:val="Heading1"/>
      </w:pPr>
      <w:bookmarkStart w:id="15" w:name="O_1191159"/>
      <w:bookmarkEnd w:id="15"/>
      <w:r w:rsidRPr="00332FC6">
        <w:t>Links</w:t>
      </w:r>
    </w:p>
    <w:p w:rsidR="00000000" w:rsidRPr="00332FC6" w:rsidP="007D3456">
      <w:pPr>
        <w:pStyle w:val="BodyText"/>
      </w:pPr>
      <w:r w:rsidRPr="00332FC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67001">
        <w:rPr>
          <w:rStyle w:val="Hyperlink"/>
        </w:rPr>
        <w:t>https://vetnet.gov.au/Pages/TrainingDocs.aspx?q=df441c6e-213d-43e3-874c-0b3f7036d851</w:t>
      </w:r>
      <w:r>
        <w:fldChar w:fldCharType="end"/>
      </w:r>
    </w:p>
    <w:p w:rsidR="00000000" w:rsidRPr="00332FC6" w:rsidP="00332FC6"/>
    <w:sectPr w:rsidSect="00332F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rsidRPr="007D3456" w:rsidP="007D3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456" w:rsidP="00332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3456" w:rsidP="00332F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D3456" w:rsidP="00332F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rsidP="00332FC6">
    <w:pPr>
      <w:pStyle w:val="Footer"/>
      <w:framePr w:wrap="around"/>
    </w:pPr>
    <w:r>
      <w:fldChar w:fldCharType="begin"/>
    </w:r>
    <w:r>
      <w:instrText xml:space="preserve"> DOCPROPERTY  Subject  \* MERGEFORMAT </w:instrText>
    </w:r>
    <w:r>
      <w:fldChar w:fldCharType="separate"/>
    </w:r>
    <w:r w:rsidR="007D3456">
      <w:t>Approved</w:t>
    </w:r>
    <w:r w:rsidR="007D3456">
      <w:fldChar w:fldCharType="end"/>
    </w:r>
    <w:r>
      <w:tab/>
      <w:t xml:space="preserve">Page </w:t>
    </w:r>
    <w:r>
      <w:fldChar w:fldCharType="begin"/>
    </w:r>
    <w:r>
      <w:instrText xml:space="preserve"> PAGE  \* Arabic  \* MERGEFORMAT </w:instrText>
    </w:r>
    <w:r>
      <w:fldChar w:fldCharType="separate"/>
    </w:r>
    <w:r w:rsidR="007D34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456">
      <w:rPr>
        <w:noProof/>
      </w:rPr>
      <w:t>5</w:t>
    </w:r>
    <w:r>
      <w:rPr>
        <w:noProof/>
      </w:rPr>
      <w:fldChar w:fldCharType="end"/>
    </w:r>
  </w:p>
  <w:p w:rsidR="00332FC6" w:rsidP="00332FC6">
    <w:pPr>
      <w:pStyle w:val="Footer"/>
      <w:framePr w:wrap="around"/>
    </w:pPr>
    <w:r>
      <w:t xml:space="preserve">© Commonwealth of Australia, </w:t>
    </w:r>
    <w:r>
      <w:fldChar w:fldCharType="begin"/>
    </w:r>
    <w:r>
      <w:instrText xml:space="preserve"> DATE  \@ "yyyy"  \* MERGEFORMAT </w:instrText>
    </w:r>
    <w:r>
      <w:fldChar w:fldCharType="separate"/>
    </w:r>
    <w:r w:rsidR="007D3456">
      <w:rPr>
        <w:noProof/>
      </w:rPr>
      <w:t>2025</w:t>
    </w:r>
    <w:r>
      <w:fldChar w:fldCharType="end"/>
    </w:r>
    <w:r>
      <w:tab/>
    </w:r>
    <w:r>
      <w:fldChar w:fldCharType="begin"/>
    </w:r>
    <w:r>
      <w:instrText xml:space="preserve"> DOCPROPERTY  Author  \* MERGEFORMAT </w:instrText>
    </w:r>
    <w:r>
      <w:fldChar w:fldCharType="separate"/>
    </w:r>
    <w:r w:rsidR="007D3456">
      <w:t>Industry Skills Australia</w:t>
    </w:r>
    <w:r w:rsidR="007D3456">
      <w:fldChar w:fldCharType="end"/>
    </w:r>
  </w:p>
  <w:p w:rsidR="00332FC6" w:rsidP="00332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4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FC6" w:rsidRPr="007D3456" w:rsidP="007D34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456" w:rsidRPr="002D2AF8" w:rsidP="00332FC6">
    <w:pPr>
      <w:pStyle w:val="Header"/>
      <w:framePr w:wrap="around"/>
    </w:pPr>
    <w:r>
      <w:fldChar w:fldCharType="begin"/>
    </w:r>
    <w:r>
      <w:instrText xml:space="preserve"> TITLE   \* MERGEFORMAT </w:instrText>
    </w:r>
    <w:r>
      <w:fldChar w:fldCharType="separate"/>
    </w:r>
    <w:r>
      <w:t>TLIC0011 Conduct heavy vehicle recovery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456" w:rsidP="00332F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C6" w:rsidRPr="002D2AF8" w:rsidP="00332FC6">
    <w:pPr>
      <w:pStyle w:val="Header"/>
      <w:framePr w:wrap="around"/>
    </w:pPr>
    <w:r>
      <w:fldChar w:fldCharType="begin"/>
    </w:r>
    <w:r>
      <w:instrText xml:space="preserve"> TITLE   \* MERGEFORMAT </w:instrText>
    </w:r>
    <w:r>
      <w:fldChar w:fldCharType="separate"/>
    </w:r>
    <w:r w:rsidR="007D3456">
      <w:t>TLIC0011 Conduct heavy vehicle recovery operations</w:t>
    </w:r>
    <w:r w:rsidR="007D3456">
      <w:fldChar w:fldCharType="end"/>
    </w:r>
    <w:r>
      <w:tab/>
      <w:t xml:space="preserve">Date this document was generated: </w:t>
    </w:r>
    <w:r>
      <w:fldChar w:fldCharType="begin"/>
    </w:r>
    <w:r>
      <w:instrText xml:space="preserve"> CREATEDATE  \@ "d MMMM yyyy"  \* MERGEFORMAT </w:instrText>
    </w:r>
    <w:r>
      <w:fldChar w:fldCharType="separate"/>
    </w:r>
    <w:r w:rsidR="007D3456">
      <w:rPr>
        <w:noProof/>
      </w:rPr>
      <w:t>2 March 2025</w:t>
    </w:r>
    <w:r>
      <w:fldChar w:fldCharType="end"/>
    </w:r>
  </w:p>
  <w:p w:rsidR="00332FC6" w:rsidP="00332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6B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29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AC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FC6"/>
    <w:pPr>
      <w:spacing w:before="360" w:after="60"/>
      <w:outlineLvl w:val="0"/>
    </w:pPr>
    <w:rPr>
      <w:sz w:val="32"/>
    </w:rPr>
  </w:style>
  <w:style w:type="paragraph" w:styleId="Heading2">
    <w:name w:val="heading 2"/>
    <w:basedOn w:val="HeadingBase"/>
    <w:next w:val="BodyText"/>
    <w:link w:val="Heading2Char"/>
    <w:qFormat/>
    <w:rsid w:val="00332FC6"/>
    <w:pPr>
      <w:keepLines/>
      <w:spacing w:before="240" w:after="120"/>
      <w:outlineLvl w:val="1"/>
    </w:pPr>
    <w:rPr>
      <w:sz w:val="28"/>
      <w:szCs w:val="40"/>
    </w:rPr>
  </w:style>
  <w:style w:type="paragraph" w:styleId="Heading3">
    <w:name w:val="heading 3"/>
    <w:basedOn w:val="HeadingBase"/>
    <w:next w:val="BodyText"/>
    <w:link w:val="Heading3Char"/>
    <w:qFormat/>
    <w:rsid w:val="00332FC6"/>
    <w:pPr>
      <w:spacing w:before="180" w:after="120"/>
      <w:outlineLvl w:val="2"/>
    </w:pPr>
    <w:rPr>
      <w:spacing w:val="-10"/>
      <w:kern w:val="32"/>
    </w:rPr>
  </w:style>
  <w:style w:type="paragraph" w:styleId="Heading4">
    <w:name w:val="heading 4"/>
    <w:basedOn w:val="HeadingBase"/>
    <w:next w:val="BodyText"/>
    <w:link w:val="Heading4Char"/>
    <w:qFormat/>
    <w:rsid w:val="00332FC6"/>
    <w:pPr>
      <w:spacing w:before="160" w:after="120"/>
      <w:outlineLvl w:val="3"/>
    </w:pPr>
    <w:rPr>
      <w:sz w:val="22"/>
    </w:rPr>
  </w:style>
  <w:style w:type="paragraph" w:styleId="Heading5">
    <w:name w:val="heading 5"/>
    <w:basedOn w:val="HeadingBase"/>
    <w:next w:val="Normal"/>
    <w:link w:val="Heading5Char"/>
    <w:qFormat/>
    <w:rsid w:val="00332FC6"/>
    <w:pPr>
      <w:spacing w:before="80"/>
      <w:outlineLvl w:val="4"/>
    </w:pPr>
    <w:rPr>
      <w:color w:val="918585"/>
      <w:sz w:val="20"/>
    </w:rPr>
  </w:style>
  <w:style w:type="paragraph" w:styleId="Heading6">
    <w:name w:val="heading 6"/>
    <w:basedOn w:val="HeadingBase"/>
    <w:next w:val="Normal"/>
    <w:link w:val="Heading6Char"/>
    <w:qFormat/>
    <w:rsid w:val="00332FC6"/>
    <w:pPr>
      <w:spacing w:before="60"/>
      <w:outlineLvl w:val="5"/>
    </w:pPr>
    <w:rPr>
      <w:color w:val="918585"/>
      <w:sz w:val="20"/>
    </w:rPr>
  </w:style>
  <w:style w:type="paragraph" w:styleId="Heading7">
    <w:name w:val="heading 7"/>
    <w:basedOn w:val="Normal"/>
    <w:next w:val="Normal"/>
    <w:link w:val="Heading7Char"/>
    <w:qFormat/>
    <w:rsid w:val="00332FC6"/>
    <w:pPr>
      <w:ind w:left="720"/>
      <w:outlineLvl w:val="6"/>
    </w:pPr>
    <w:rPr>
      <w:i/>
    </w:rPr>
  </w:style>
  <w:style w:type="paragraph" w:styleId="Heading8">
    <w:name w:val="heading 8"/>
    <w:basedOn w:val="Normal"/>
    <w:next w:val="Normal"/>
    <w:link w:val="Heading8Char"/>
    <w:qFormat/>
    <w:rsid w:val="00332FC6"/>
    <w:pPr>
      <w:ind w:left="720"/>
      <w:outlineLvl w:val="7"/>
    </w:pPr>
    <w:rPr>
      <w:i/>
    </w:rPr>
  </w:style>
  <w:style w:type="paragraph" w:styleId="Heading9">
    <w:name w:val="heading 9"/>
    <w:basedOn w:val="Normal"/>
    <w:next w:val="Normal"/>
    <w:link w:val="Heading9Char"/>
    <w:qFormat/>
    <w:rsid w:val="00332FC6"/>
    <w:pPr>
      <w:ind w:left="720"/>
      <w:outlineLvl w:val="8"/>
    </w:pPr>
    <w:rPr>
      <w:i/>
    </w:rPr>
  </w:style>
  <w:style w:type="character" w:default="1" w:styleId="DefaultParagraphFont">
    <w:name w:val="Default Paragraph Font"/>
    <w:uiPriority w:val="1"/>
    <w:unhideWhenUsed/>
    <w:rsid w:val="00332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FC6"/>
  </w:style>
  <w:style w:type="character" w:customStyle="1" w:styleId="Heading1Char">
    <w:name w:val="Heading 1 Char"/>
    <w:basedOn w:val="DefaultParagraphFont"/>
    <w:link w:val="Heading1"/>
    <w:rsid w:val="00332FC6"/>
    <w:rPr>
      <w:rFonts w:ascii="Times New Roman" w:eastAsia="Times New Roman" w:hAnsi="Times New Roman" w:cs="Times New Roman"/>
      <w:b/>
      <w:sz w:val="32"/>
      <w:szCs w:val="20"/>
      <w:lang w:eastAsia="en-US"/>
    </w:rPr>
  </w:style>
  <w:style w:type="paragraph" w:styleId="BodyText">
    <w:name w:val="Body Text"/>
    <w:basedOn w:val="Normal"/>
    <w:link w:val="BodyTextChar"/>
    <w:rsid w:val="00332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FC6"/>
    <w:rPr>
      <w:rFonts w:ascii="Times New Roman" w:eastAsia="Times New Roman" w:hAnsi="Times New Roman" w:cs="Times New Roman"/>
      <w:sz w:val="24"/>
      <w:lang w:eastAsia="en-US"/>
    </w:rPr>
  </w:style>
  <w:style w:type="paragraph" w:styleId="ListBullet">
    <w:name w:val="List Bullet"/>
    <w:basedOn w:val="List"/>
    <w:rsid w:val="00332FC6"/>
    <w:pPr>
      <w:numPr>
        <w:numId w:val="12"/>
      </w:numPr>
      <w:tabs>
        <w:tab w:val="clear" w:pos="340"/>
      </w:tabs>
      <w:spacing w:before="40" w:after="40"/>
    </w:pPr>
  </w:style>
  <w:style w:type="character" w:customStyle="1" w:styleId="SpecialBold">
    <w:name w:val="Special Bold"/>
    <w:basedOn w:val="DefaultParagraphFont"/>
    <w:rsid w:val="00332FC6"/>
    <w:rPr>
      <w:b/>
      <w:spacing w:val="0"/>
    </w:rPr>
  </w:style>
  <w:style w:type="paragraph" w:styleId="ListBullet2">
    <w:name w:val="List Bullet 2"/>
    <w:basedOn w:val="List2"/>
    <w:rsid w:val="00332FC6"/>
    <w:pPr>
      <w:numPr>
        <w:numId w:val="13"/>
      </w:numPr>
      <w:tabs>
        <w:tab w:val="clear" w:pos="680"/>
      </w:tabs>
    </w:pPr>
  </w:style>
  <w:style w:type="paragraph" w:customStyle="1" w:styleId="SuperHeading">
    <w:name w:val="SuperHeading"/>
    <w:basedOn w:val="Normal"/>
    <w:rsid w:val="00332FC6"/>
    <w:pPr>
      <w:spacing w:before="240" w:after="120"/>
      <w:outlineLvl w:val="0"/>
    </w:pPr>
    <w:rPr>
      <w:rFonts w:ascii="Times New Roman" w:hAnsi="Times New Roman"/>
      <w:b/>
      <w:sz w:val="32"/>
    </w:rPr>
  </w:style>
  <w:style w:type="paragraph" w:customStyle="1" w:styleId="AllowPageBreak">
    <w:name w:val="AllowPageBreak"/>
    <w:rsid w:val="00332F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2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FC6"/>
    <w:rPr>
      <w:rFonts w:ascii="Courier New" w:eastAsia="Times New Roman" w:hAnsi="Courier New" w:cs="Times New Roman"/>
      <w:i/>
      <w:szCs w:val="20"/>
      <w:lang w:eastAsia="en-US"/>
    </w:rPr>
  </w:style>
  <w:style w:type="paragraph" w:customStyle="1" w:styleId="HeadingBase">
    <w:name w:val="Heading Base"/>
    <w:rsid w:val="00332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FC6"/>
    <w:pPr>
      <w:tabs>
        <w:tab w:val="right" w:leader="dot" w:pos="9072"/>
      </w:tabs>
      <w:ind w:left="567"/>
    </w:pPr>
    <w:rPr>
      <w:szCs w:val="22"/>
    </w:rPr>
  </w:style>
  <w:style w:type="paragraph" w:customStyle="1" w:styleId="TOCBase">
    <w:name w:val="TOC Base"/>
    <w:rsid w:val="00332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FC6"/>
    <w:pPr>
      <w:tabs>
        <w:tab w:val="right" w:leader="dot" w:pos="9072"/>
      </w:tabs>
      <w:spacing w:before="40" w:after="40"/>
      <w:ind w:left="284"/>
    </w:pPr>
    <w:rPr>
      <w:rFonts w:ascii="Times New Roman" w:hAnsi="Times New Roman"/>
    </w:rPr>
  </w:style>
  <w:style w:type="paragraph" w:styleId="TOC1">
    <w:name w:val="toc 1"/>
    <w:basedOn w:val="TOCBase"/>
    <w:next w:val="Normal"/>
    <w:rsid w:val="00332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FC6"/>
    <w:rPr>
      <w:rFonts w:ascii="Times New Roman" w:eastAsia="Times New Roman" w:hAnsi="Times New Roman" w:cs="Times New Roman"/>
      <w:sz w:val="16"/>
      <w:lang w:eastAsia="en-US"/>
    </w:rPr>
  </w:style>
  <w:style w:type="paragraph" w:styleId="Title">
    <w:name w:val="Title"/>
    <w:basedOn w:val="HeadingBase"/>
    <w:link w:val="TitleChar"/>
    <w:qFormat/>
    <w:rsid w:val="00332FC6"/>
    <w:pPr>
      <w:spacing w:before="5040"/>
      <w:jc w:val="center"/>
    </w:pPr>
    <w:rPr>
      <w:sz w:val="48"/>
      <w:szCs w:val="72"/>
      <w:lang w:val="en-US"/>
    </w:rPr>
  </w:style>
  <w:style w:type="character" w:customStyle="1" w:styleId="TitleChar">
    <w:name w:val="Title Char"/>
    <w:basedOn w:val="DefaultParagraphFont"/>
    <w:link w:val="Title"/>
    <w:rsid w:val="00332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FC6"/>
    <w:pPr>
      <w:tabs>
        <w:tab w:val="left" w:pos="3600"/>
        <w:tab w:val="left" w:pos="3958"/>
      </w:tabs>
    </w:pPr>
  </w:style>
  <w:style w:type="paragraph" w:styleId="List">
    <w:name w:val="List"/>
    <w:basedOn w:val="BodyText"/>
    <w:next w:val="BodyText"/>
    <w:rsid w:val="00332FC6"/>
    <w:pPr>
      <w:tabs>
        <w:tab w:val="left" w:pos="340"/>
      </w:tabs>
      <w:spacing w:before="60" w:after="60"/>
      <w:ind w:left="340" w:hanging="340"/>
    </w:pPr>
  </w:style>
  <w:style w:type="paragraph" w:customStyle="1" w:styleId="Note">
    <w:name w:val="Note"/>
    <w:basedOn w:val="BodyText"/>
    <w:rsid w:val="00332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FC6"/>
    <w:pPr>
      <w:framePr w:wrap="auto" w:hAnchor="text" w:y="6049"/>
    </w:pPr>
    <w:rPr>
      <w:color w:val="000000"/>
      <w:sz w:val="40"/>
    </w:rPr>
  </w:style>
  <w:style w:type="paragraph" w:customStyle="1" w:styleId="TOCTitle">
    <w:name w:val="TOCTitle"/>
    <w:basedOn w:val="Heading1"/>
    <w:rsid w:val="00332FC6"/>
    <w:pPr>
      <w:spacing w:after="240"/>
      <w:jc w:val="center"/>
      <w:outlineLvl w:val="9"/>
    </w:pPr>
    <w:rPr>
      <w:caps/>
    </w:rPr>
  </w:style>
  <w:style w:type="paragraph" w:customStyle="1" w:styleId="Version">
    <w:name w:val="Version"/>
    <w:rsid w:val="00332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FC6"/>
    <w:pPr>
      <w:keepNext w:val="0"/>
      <w:tabs>
        <w:tab w:val="right" w:pos="4176"/>
      </w:tabs>
      <w:ind w:left="198" w:hanging="198"/>
    </w:pPr>
    <w:rPr>
      <w:rFonts w:ascii="Garamond" w:hAnsi="Garamond"/>
    </w:rPr>
  </w:style>
  <w:style w:type="paragraph" w:styleId="IndexHeading">
    <w:name w:val="index heading"/>
    <w:basedOn w:val="Normal"/>
    <w:next w:val="Index1"/>
    <w:semiHidden/>
    <w:rsid w:val="00332FC6"/>
    <w:pPr>
      <w:spacing w:before="120" w:after="120"/>
    </w:pPr>
    <w:rPr>
      <w:rFonts w:ascii="Arial" w:hAnsi="Arial"/>
      <w:b/>
      <w:color w:val="918585"/>
      <w:sz w:val="24"/>
    </w:rPr>
  </w:style>
  <w:style w:type="paragraph" w:styleId="Header">
    <w:name w:val="header"/>
    <w:basedOn w:val="Normal"/>
    <w:link w:val="HeaderChar"/>
    <w:rsid w:val="00332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FC6"/>
    <w:rPr>
      <w:rFonts w:ascii="Times New Roman" w:eastAsia="Times New Roman" w:hAnsi="Times New Roman" w:cs="Times New Roman"/>
      <w:sz w:val="16"/>
      <w:szCs w:val="20"/>
      <w:lang w:val="en-GB" w:eastAsia="en-US"/>
    </w:rPr>
  </w:style>
  <w:style w:type="paragraph" w:customStyle="1" w:styleId="Chapter">
    <w:name w:val="Chapter"/>
    <w:basedOn w:val="Normal"/>
    <w:rsid w:val="00332FC6"/>
    <w:pPr>
      <w:spacing w:before="240"/>
    </w:pPr>
    <w:rPr>
      <w:rFonts w:ascii="Times New Roman" w:hAnsi="Times New Roman"/>
      <w:smallCaps/>
      <w:spacing w:val="80"/>
      <w:sz w:val="28"/>
    </w:rPr>
  </w:style>
  <w:style w:type="paragraph" w:customStyle="1" w:styleId="InChapter">
    <w:name w:val="InChapter"/>
    <w:basedOn w:val="Heading3"/>
    <w:rsid w:val="00332FC6"/>
    <w:pPr>
      <w:spacing w:after="240"/>
      <w:outlineLvl w:val="9"/>
    </w:pPr>
    <w:rPr>
      <w:noProof/>
    </w:rPr>
  </w:style>
  <w:style w:type="paragraph" w:styleId="Index2">
    <w:name w:val="index 2"/>
    <w:basedOn w:val="Normal"/>
    <w:next w:val="Normal"/>
    <w:semiHidden/>
    <w:rsid w:val="00332FC6"/>
    <w:pPr>
      <w:tabs>
        <w:tab w:val="right" w:pos="4176"/>
      </w:tabs>
      <w:ind w:left="568" w:hanging="284"/>
    </w:pPr>
    <w:rPr>
      <w:rFonts w:ascii="Garamond" w:hAnsi="Garamond"/>
    </w:rPr>
  </w:style>
  <w:style w:type="paragraph" w:customStyle="1" w:styleId="Byline">
    <w:name w:val="Byline"/>
    <w:rsid w:val="00332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FC6"/>
    <w:pPr>
      <w:tabs>
        <w:tab w:val="clear" w:pos="3600"/>
        <w:tab w:val="clear" w:pos="3958"/>
      </w:tabs>
      <w:jc w:val="right"/>
    </w:pPr>
  </w:style>
  <w:style w:type="character" w:styleId="Emphasis">
    <w:name w:val="Emphasis"/>
    <w:basedOn w:val="DefaultParagraphFont"/>
    <w:qFormat/>
    <w:rsid w:val="00332FC6"/>
    <w:rPr>
      <w:i/>
    </w:rPr>
  </w:style>
  <w:style w:type="paragraph" w:styleId="Caption">
    <w:name w:val="caption"/>
    <w:basedOn w:val="BodyText"/>
    <w:next w:val="Normal"/>
    <w:qFormat/>
    <w:rsid w:val="00332FC6"/>
    <w:pPr>
      <w:framePr w:w="2268" w:hSpace="181" w:vSpace="181" w:wrap="around" w:vAnchor="text" w:hAnchor="page" w:x="1135" w:y="285" w:anchorLock="1"/>
    </w:pPr>
    <w:rPr>
      <w:i/>
    </w:rPr>
  </w:style>
  <w:style w:type="paragraph" w:customStyle="1" w:styleId="MiniTOCTitle">
    <w:name w:val="MiniTOCTitle"/>
    <w:basedOn w:val="Heading4"/>
    <w:rsid w:val="00332FC6"/>
    <w:pPr>
      <w:spacing w:before="240"/>
      <w:outlineLvl w:val="9"/>
    </w:pPr>
    <w:rPr>
      <w:noProof/>
      <w:sz w:val="24"/>
    </w:rPr>
  </w:style>
  <w:style w:type="paragraph" w:customStyle="1" w:styleId="MiniTOCItem">
    <w:name w:val="MiniTOCItem"/>
    <w:basedOn w:val="ListBullet"/>
    <w:rsid w:val="00332FC6"/>
    <w:pPr>
      <w:numPr>
        <w:numId w:val="0"/>
      </w:numPr>
      <w:tabs>
        <w:tab w:val="right" w:leader="dot" w:pos="6521"/>
      </w:tabs>
      <w:spacing w:before="0" w:after="0"/>
    </w:pPr>
  </w:style>
  <w:style w:type="paragraph" w:customStyle="1" w:styleId="TOFTitle">
    <w:name w:val="TOFTitle"/>
    <w:basedOn w:val="TOCTitle"/>
    <w:rsid w:val="00332FC6"/>
  </w:style>
  <w:style w:type="paragraph" w:styleId="TableofFigures">
    <w:name w:val="table of figures"/>
    <w:basedOn w:val="Normal"/>
    <w:next w:val="Normal"/>
    <w:semiHidden/>
    <w:rsid w:val="00332FC6"/>
    <w:pPr>
      <w:tabs>
        <w:tab w:val="right" w:leader="dot" w:pos="9072"/>
      </w:tabs>
      <w:ind w:left="970" w:hanging="403"/>
    </w:pPr>
    <w:rPr>
      <w:rFonts w:ascii="Times New Roman" w:hAnsi="Times New Roman"/>
      <w:b/>
    </w:rPr>
  </w:style>
  <w:style w:type="paragraph" w:styleId="ListNumber">
    <w:name w:val="List Number"/>
    <w:basedOn w:val="List"/>
    <w:rsid w:val="00332FC6"/>
    <w:pPr>
      <w:numPr>
        <w:numId w:val="15"/>
      </w:numPr>
      <w:tabs>
        <w:tab w:val="clear" w:pos="340"/>
      </w:tabs>
    </w:pPr>
  </w:style>
  <w:style w:type="character" w:customStyle="1" w:styleId="WingdingSymbols">
    <w:name w:val="Wingding Symbols"/>
    <w:rsid w:val="00332FC6"/>
    <w:rPr>
      <w:rFonts w:ascii="Wingdings" w:hAnsi="Wingdings"/>
    </w:rPr>
  </w:style>
  <w:style w:type="paragraph" w:customStyle="1" w:styleId="TableHeading">
    <w:name w:val="Table Heading"/>
    <w:basedOn w:val="HeadingBase"/>
    <w:rsid w:val="00332FC6"/>
    <w:pPr>
      <w:keepLines/>
      <w:pBdr>
        <w:bottom w:val="single" w:sz="6" w:space="1" w:color="918585"/>
      </w:pBdr>
      <w:spacing w:before="240"/>
    </w:pPr>
  </w:style>
  <w:style w:type="character" w:customStyle="1" w:styleId="HotSpot">
    <w:name w:val="HotSpot"/>
    <w:rsid w:val="00332FC6"/>
    <w:rPr>
      <w:color w:val="0033CC"/>
      <w:u w:val="none"/>
    </w:rPr>
  </w:style>
  <w:style w:type="paragraph" w:customStyle="1" w:styleId="BodyTextRight">
    <w:name w:val="Body Text Right"/>
    <w:basedOn w:val="BodyText"/>
    <w:rsid w:val="00332FC6"/>
    <w:pPr>
      <w:spacing w:before="0" w:after="0"/>
      <w:jc w:val="right"/>
    </w:pPr>
  </w:style>
  <w:style w:type="paragraph" w:styleId="Index3">
    <w:name w:val="index 3"/>
    <w:basedOn w:val="ListNumber2"/>
    <w:next w:val="Normal"/>
    <w:semiHidden/>
    <w:rsid w:val="00332FC6"/>
    <w:pPr>
      <w:numPr>
        <w:numId w:val="0"/>
      </w:numPr>
      <w:tabs>
        <w:tab w:val="right" w:leader="dot" w:pos="4176"/>
      </w:tabs>
    </w:pPr>
  </w:style>
  <w:style w:type="paragraph" w:styleId="ListNumber2">
    <w:name w:val="List Number 2"/>
    <w:basedOn w:val="List2"/>
    <w:rsid w:val="00332FC6"/>
    <w:pPr>
      <w:numPr>
        <w:numId w:val="10"/>
      </w:numPr>
      <w:tabs>
        <w:tab w:val="clear" w:pos="1060"/>
      </w:tabs>
    </w:pPr>
  </w:style>
  <w:style w:type="paragraph" w:customStyle="1" w:styleId="MarginNote">
    <w:name w:val="Margin Note"/>
    <w:basedOn w:val="BodyText"/>
    <w:rsid w:val="00332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FC6"/>
    <w:rPr>
      <w:sz w:val="32"/>
    </w:rPr>
  </w:style>
  <w:style w:type="paragraph" w:customStyle="1" w:styleId="HeadingProcedure">
    <w:name w:val="Heading Procedure"/>
    <w:basedOn w:val="HeadingBase"/>
    <w:next w:val="Normal"/>
    <w:rsid w:val="00332FC6"/>
    <w:pPr>
      <w:tabs>
        <w:tab w:val="left" w:pos="0"/>
      </w:tabs>
      <w:spacing w:before="120" w:after="60"/>
    </w:pPr>
    <w:rPr>
      <w:i/>
      <w:color w:val="918585"/>
      <w:sz w:val="22"/>
    </w:rPr>
  </w:style>
  <w:style w:type="paragraph" w:customStyle="1" w:styleId="TableBodyText">
    <w:name w:val="Table Body Text"/>
    <w:basedOn w:val="BodyText"/>
    <w:rsid w:val="00332FC6"/>
    <w:pPr>
      <w:spacing w:before="60" w:after="60"/>
    </w:pPr>
  </w:style>
  <w:style w:type="paragraph" w:styleId="ListContinue">
    <w:name w:val="List Continue"/>
    <w:basedOn w:val="List"/>
    <w:rsid w:val="00332FC6"/>
    <w:pPr>
      <w:ind w:firstLine="0"/>
    </w:pPr>
  </w:style>
  <w:style w:type="paragraph" w:customStyle="1" w:styleId="ListNote">
    <w:name w:val="List Note"/>
    <w:basedOn w:val="List"/>
    <w:rsid w:val="00332FC6"/>
    <w:pPr>
      <w:pBdr>
        <w:top w:val="single" w:sz="6" w:space="2" w:color="918585"/>
        <w:bottom w:val="single" w:sz="6" w:space="2" w:color="918585"/>
      </w:pBdr>
      <w:tabs>
        <w:tab w:val="left" w:pos="1021"/>
      </w:tabs>
      <w:ind w:firstLine="0"/>
    </w:pPr>
  </w:style>
  <w:style w:type="paragraph" w:customStyle="1" w:styleId="Warning">
    <w:name w:val="Warning"/>
    <w:basedOn w:val="BodyText"/>
    <w:rsid w:val="00332FC6"/>
    <w:pPr>
      <w:shd w:val="clear" w:color="auto" w:fill="D9D9D9"/>
      <w:tabs>
        <w:tab w:val="left" w:pos="992"/>
      </w:tabs>
      <w:ind w:left="119" w:right="119"/>
    </w:pPr>
    <w:rPr>
      <w:sz w:val="20"/>
    </w:rPr>
  </w:style>
  <w:style w:type="paragraph" w:customStyle="1" w:styleId="MarginIcons">
    <w:name w:val="Margin Icons"/>
    <w:basedOn w:val="BodyText"/>
    <w:rsid w:val="00332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FC6"/>
    <w:rPr>
      <w:rFonts w:ascii="Courier New" w:hAnsi="Courier New"/>
    </w:rPr>
  </w:style>
  <w:style w:type="paragraph" w:customStyle="1" w:styleId="NoteBullet">
    <w:name w:val="Note Bullet"/>
    <w:basedOn w:val="Note"/>
    <w:rsid w:val="00332FC6"/>
    <w:pPr>
      <w:tabs>
        <w:tab w:val="clear" w:pos="680"/>
      </w:tabs>
      <w:spacing w:before="60" w:after="60"/>
    </w:pPr>
  </w:style>
  <w:style w:type="paragraph" w:customStyle="1" w:styleId="SubHeading2">
    <w:name w:val="SubHeading2"/>
    <w:basedOn w:val="HeadingBase"/>
    <w:rsid w:val="00332FC6"/>
    <w:pPr>
      <w:spacing w:before="240" w:after="60"/>
    </w:pPr>
    <w:rPr>
      <w:sz w:val="20"/>
    </w:rPr>
  </w:style>
  <w:style w:type="paragraph" w:customStyle="1" w:styleId="SubHeading1">
    <w:name w:val="SubHeading1"/>
    <w:basedOn w:val="HeadingBase"/>
    <w:rsid w:val="00332FC6"/>
    <w:pPr>
      <w:spacing w:before="240" w:after="60"/>
    </w:pPr>
    <w:rPr>
      <w:color w:val="918585"/>
      <w:sz w:val="22"/>
    </w:rPr>
  </w:style>
  <w:style w:type="paragraph" w:customStyle="1" w:styleId="SideHeading">
    <w:name w:val="Side Heading"/>
    <w:basedOn w:val="HeadingBase"/>
    <w:rsid w:val="00332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FC6"/>
    <w:pPr>
      <w:tabs>
        <w:tab w:val="num" w:pos="360"/>
      </w:tabs>
    </w:pPr>
  </w:style>
  <w:style w:type="paragraph" w:styleId="PlainText">
    <w:name w:val="Plain Text"/>
    <w:basedOn w:val="Normal"/>
    <w:link w:val="PlainTextChar"/>
    <w:rsid w:val="00332FC6"/>
    <w:rPr>
      <w:sz w:val="20"/>
    </w:rPr>
  </w:style>
  <w:style w:type="character" w:customStyle="1" w:styleId="PlainTextChar">
    <w:name w:val="Plain Text Char"/>
    <w:basedOn w:val="DefaultParagraphFont"/>
    <w:link w:val="PlainText"/>
    <w:rsid w:val="00332FC6"/>
    <w:rPr>
      <w:rFonts w:ascii="Courier New" w:eastAsia="Times New Roman" w:hAnsi="Courier New" w:cs="Times New Roman"/>
      <w:sz w:val="20"/>
      <w:szCs w:val="20"/>
      <w:lang w:eastAsia="en-US"/>
    </w:rPr>
  </w:style>
  <w:style w:type="character" w:customStyle="1" w:styleId="MenuOption">
    <w:name w:val="Menu Option"/>
    <w:basedOn w:val="DefaultParagraphFont"/>
    <w:rsid w:val="00332FC6"/>
    <w:rPr>
      <w:b/>
      <w:smallCaps/>
    </w:rPr>
  </w:style>
  <w:style w:type="paragraph" w:customStyle="1" w:styleId="TableListNumber">
    <w:name w:val="Table List Number"/>
    <w:basedOn w:val="ListNumber"/>
    <w:rsid w:val="00332FC6"/>
    <w:pPr>
      <w:numPr>
        <w:numId w:val="0"/>
      </w:numPr>
    </w:pPr>
  </w:style>
  <w:style w:type="paragraph" w:styleId="TOC4">
    <w:name w:val="toc 4"/>
    <w:basedOn w:val="TOCBase"/>
    <w:next w:val="Normal"/>
    <w:semiHidden/>
    <w:rsid w:val="00332FC6"/>
    <w:pPr>
      <w:tabs>
        <w:tab w:val="right" w:leader="dot" w:pos="9071"/>
      </w:tabs>
      <w:ind w:left="1701"/>
    </w:pPr>
  </w:style>
  <w:style w:type="paragraph" w:customStyle="1" w:styleId="ListAlpha">
    <w:name w:val="List Alpha"/>
    <w:basedOn w:val="List"/>
    <w:rsid w:val="00332FC6"/>
    <w:pPr>
      <w:numPr>
        <w:numId w:val="9"/>
      </w:numPr>
    </w:pPr>
  </w:style>
  <w:style w:type="paragraph" w:customStyle="1" w:styleId="ListAlpha2">
    <w:name w:val="List Alpha 2"/>
    <w:basedOn w:val="List2"/>
    <w:rsid w:val="00332FC6"/>
    <w:pPr>
      <w:numPr>
        <w:numId w:val="8"/>
      </w:numPr>
    </w:pPr>
  </w:style>
  <w:style w:type="paragraph" w:styleId="List2">
    <w:name w:val="List 2"/>
    <w:basedOn w:val="BodyText"/>
    <w:rsid w:val="00332FC6"/>
    <w:pPr>
      <w:tabs>
        <w:tab w:val="left" w:pos="680"/>
      </w:tabs>
      <w:spacing w:before="60" w:after="60"/>
      <w:ind w:left="680" w:hanging="340"/>
    </w:pPr>
  </w:style>
  <w:style w:type="paragraph" w:styleId="List3">
    <w:name w:val="List 3"/>
    <w:basedOn w:val="BodyText"/>
    <w:rsid w:val="00332FC6"/>
    <w:pPr>
      <w:tabs>
        <w:tab w:val="left" w:pos="1021"/>
      </w:tabs>
      <w:spacing w:before="60" w:after="60"/>
      <w:ind w:left="1020" w:hanging="340"/>
    </w:pPr>
  </w:style>
  <w:style w:type="paragraph" w:styleId="List4">
    <w:name w:val="List 4"/>
    <w:basedOn w:val="BodyText"/>
    <w:rsid w:val="00332FC6"/>
    <w:pPr>
      <w:tabs>
        <w:tab w:val="left" w:pos="1361"/>
      </w:tabs>
      <w:spacing w:before="60" w:after="60"/>
      <w:ind w:left="1361" w:hanging="340"/>
    </w:pPr>
  </w:style>
  <w:style w:type="paragraph" w:styleId="List5">
    <w:name w:val="List 5"/>
    <w:basedOn w:val="BodyText"/>
    <w:rsid w:val="00332FC6"/>
    <w:pPr>
      <w:tabs>
        <w:tab w:val="left" w:pos="1701"/>
      </w:tabs>
      <w:spacing w:before="60" w:after="60"/>
      <w:ind w:left="1701" w:hanging="340"/>
    </w:pPr>
  </w:style>
  <w:style w:type="paragraph" w:styleId="ListBullet3">
    <w:name w:val="List Bullet 3"/>
    <w:basedOn w:val="List3"/>
    <w:rsid w:val="00332FC6"/>
    <w:pPr>
      <w:numPr>
        <w:numId w:val="14"/>
      </w:numPr>
      <w:tabs>
        <w:tab w:val="clear" w:pos="1021"/>
      </w:tabs>
      <w:ind w:left="1037" w:hanging="357"/>
    </w:pPr>
  </w:style>
  <w:style w:type="paragraph" w:styleId="ListBullet4">
    <w:name w:val="List Bullet 4"/>
    <w:basedOn w:val="List4"/>
    <w:rsid w:val="00332FC6"/>
    <w:pPr>
      <w:numPr>
        <w:numId w:val="3"/>
      </w:numPr>
      <w:tabs>
        <w:tab w:val="clear" w:pos="1361"/>
      </w:tabs>
    </w:pPr>
  </w:style>
  <w:style w:type="paragraph" w:styleId="ListBullet5">
    <w:name w:val="List Bullet 5"/>
    <w:basedOn w:val="List5"/>
    <w:rsid w:val="00332FC6"/>
    <w:pPr>
      <w:numPr>
        <w:numId w:val="4"/>
      </w:numPr>
    </w:pPr>
  </w:style>
  <w:style w:type="paragraph" w:styleId="ListContinue2">
    <w:name w:val="List Continue 2"/>
    <w:basedOn w:val="List2"/>
    <w:rsid w:val="00332FC6"/>
    <w:pPr>
      <w:ind w:firstLine="0"/>
    </w:pPr>
  </w:style>
  <w:style w:type="paragraph" w:styleId="ListContinue3">
    <w:name w:val="List Continue 3"/>
    <w:basedOn w:val="List3"/>
    <w:rsid w:val="00332FC6"/>
    <w:pPr>
      <w:ind w:left="1021" w:firstLine="0"/>
    </w:pPr>
  </w:style>
  <w:style w:type="paragraph" w:styleId="ListContinue4">
    <w:name w:val="List Continue 4"/>
    <w:basedOn w:val="List4"/>
    <w:rsid w:val="00332FC6"/>
    <w:pPr>
      <w:ind w:firstLine="0"/>
    </w:pPr>
  </w:style>
  <w:style w:type="paragraph" w:styleId="ListContinue5">
    <w:name w:val="List Continue 5"/>
    <w:basedOn w:val="List5"/>
    <w:rsid w:val="00332FC6"/>
    <w:pPr>
      <w:ind w:firstLine="0"/>
    </w:pPr>
  </w:style>
  <w:style w:type="paragraph" w:styleId="ListNumber3">
    <w:name w:val="List Number 3"/>
    <w:basedOn w:val="List3"/>
    <w:rsid w:val="00332FC6"/>
    <w:pPr>
      <w:numPr>
        <w:numId w:val="5"/>
      </w:numPr>
    </w:pPr>
  </w:style>
  <w:style w:type="paragraph" w:styleId="ListNumber4">
    <w:name w:val="List Number 4"/>
    <w:basedOn w:val="List4"/>
    <w:rsid w:val="00332FC6"/>
    <w:pPr>
      <w:numPr>
        <w:numId w:val="6"/>
      </w:numPr>
    </w:pPr>
  </w:style>
  <w:style w:type="paragraph" w:styleId="ListNumber5">
    <w:name w:val="List Number 5"/>
    <w:basedOn w:val="List5"/>
    <w:rsid w:val="00332FC6"/>
    <w:pPr>
      <w:numPr>
        <w:numId w:val="7"/>
      </w:numPr>
    </w:pPr>
  </w:style>
  <w:style w:type="paragraph" w:styleId="BlockText">
    <w:name w:val="Block Text"/>
    <w:basedOn w:val="Normal"/>
    <w:rsid w:val="00332FC6"/>
    <w:pPr>
      <w:spacing w:after="120"/>
      <w:ind w:left="1440" w:right="1440"/>
    </w:pPr>
  </w:style>
  <w:style w:type="character" w:customStyle="1" w:styleId="Subscript">
    <w:name w:val="Subscript"/>
    <w:basedOn w:val="DefaultParagraphFont"/>
    <w:rsid w:val="00332FC6"/>
    <w:rPr>
      <w:sz w:val="16"/>
      <w:vertAlign w:val="subscript"/>
    </w:rPr>
  </w:style>
  <w:style w:type="character" w:customStyle="1" w:styleId="Superscript">
    <w:name w:val="Superscript"/>
    <w:basedOn w:val="DefaultParagraphFont"/>
    <w:rsid w:val="00332FC6"/>
    <w:rPr>
      <w:sz w:val="16"/>
      <w:vertAlign w:val="superscript"/>
    </w:rPr>
  </w:style>
  <w:style w:type="character" w:customStyle="1" w:styleId="Symbols">
    <w:name w:val="Symbols"/>
    <w:basedOn w:val="DefaultParagraphFont"/>
    <w:rsid w:val="00332FC6"/>
    <w:rPr>
      <w:rFonts w:ascii="Symbol" w:hAnsi="Symbol"/>
    </w:rPr>
  </w:style>
  <w:style w:type="character" w:customStyle="1" w:styleId="MenuOptions">
    <w:name w:val="Menu Options"/>
    <w:basedOn w:val="DefaultParagraphFont"/>
    <w:rsid w:val="00332FC6"/>
    <w:rPr>
      <w:rFonts w:ascii="Arial Narrow" w:hAnsi="Arial Narrow"/>
      <w:smallCaps/>
    </w:rPr>
  </w:style>
  <w:style w:type="character" w:customStyle="1" w:styleId="Buttons">
    <w:name w:val="Buttons"/>
    <w:basedOn w:val="DefaultParagraphFont"/>
    <w:rsid w:val="00332FC6"/>
    <w:rPr>
      <w:b/>
    </w:rPr>
  </w:style>
  <w:style w:type="character" w:customStyle="1" w:styleId="Underlined">
    <w:name w:val="Underlined"/>
    <w:basedOn w:val="DefaultParagraphFont"/>
    <w:rsid w:val="00332FC6"/>
    <w:rPr>
      <w:u w:val="single"/>
    </w:rPr>
  </w:style>
  <w:style w:type="paragraph" w:customStyle="1" w:styleId="TableBodyTextRight">
    <w:name w:val="Table Body Text Right"/>
    <w:basedOn w:val="TableBodyText"/>
    <w:rsid w:val="00332FC6"/>
    <w:pPr>
      <w:widowControl w:val="0"/>
      <w:autoSpaceDE w:val="0"/>
      <w:autoSpaceDN w:val="0"/>
      <w:adjustRightInd w:val="0"/>
      <w:jc w:val="right"/>
    </w:pPr>
    <w:rPr>
      <w:rFonts w:cs="Arial"/>
      <w:szCs w:val="18"/>
    </w:rPr>
  </w:style>
  <w:style w:type="paragraph" w:customStyle="1" w:styleId="CopyrightText">
    <w:name w:val="Copyright Text"/>
    <w:basedOn w:val="BodyText"/>
    <w:rsid w:val="00332FC6"/>
    <w:rPr>
      <w:sz w:val="18"/>
    </w:rPr>
  </w:style>
  <w:style w:type="paragraph" w:customStyle="1" w:styleId="BodySmallRight">
    <w:name w:val="Body Small Right"/>
    <w:basedOn w:val="BodyTextRight"/>
    <w:rsid w:val="00332FC6"/>
    <w:rPr>
      <w:sz w:val="18"/>
      <w:szCs w:val="18"/>
    </w:rPr>
  </w:style>
  <w:style w:type="paragraph" w:customStyle="1" w:styleId="MarginEdition">
    <w:name w:val="Margin Edition"/>
    <w:basedOn w:val="MarginNote"/>
    <w:rsid w:val="00332FC6"/>
    <w:pPr>
      <w:spacing w:before="0" w:after="0"/>
    </w:pPr>
    <w:rPr>
      <w:rFonts w:ascii="Times New Roman" w:hAnsi="Times New Roman"/>
      <w:color w:val="999999"/>
    </w:rPr>
  </w:style>
  <w:style w:type="paragraph" w:customStyle="1" w:styleId="Spacer">
    <w:name w:val="Spacer"/>
    <w:basedOn w:val="Normal"/>
    <w:rsid w:val="00332FC6"/>
    <w:rPr>
      <w:sz w:val="2"/>
      <w:szCs w:val="2"/>
    </w:rPr>
  </w:style>
  <w:style w:type="character" w:customStyle="1" w:styleId="Small">
    <w:name w:val="Small"/>
    <w:basedOn w:val="DefaultParagraphFont"/>
    <w:rsid w:val="00332FC6"/>
    <w:rPr>
      <w:sz w:val="16"/>
    </w:rPr>
  </w:style>
  <w:style w:type="paragraph" w:customStyle="1" w:styleId="WideTable">
    <w:name w:val="Wide Table"/>
    <w:basedOn w:val="Normal"/>
    <w:rsid w:val="00332FC6"/>
    <w:pPr>
      <w:ind w:left="-1418"/>
    </w:pPr>
    <w:rPr>
      <w:sz w:val="2"/>
      <w:szCs w:val="2"/>
    </w:rPr>
  </w:style>
  <w:style w:type="character" w:styleId="PageNumber">
    <w:name w:val="page number"/>
    <w:basedOn w:val="DefaultParagraphFont"/>
    <w:rsid w:val="00332FC6"/>
  </w:style>
  <w:style w:type="paragraph" w:styleId="Quote">
    <w:name w:val="Quote"/>
    <w:basedOn w:val="Heading1"/>
    <w:link w:val="QuoteChar"/>
    <w:qFormat/>
    <w:rsid w:val="00332FC6"/>
    <w:rPr>
      <w:b w:val="0"/>
      <w:sz w:val="72"/>
      <w:szCs w:val="72"/>
      <w:lang w:val="en-NZ"/>
    </w:rPr>
  </w:style>
  <w:style w:type="character" w:customStyle="1" w:styleId="QuoteChar">
    <w:name w:val="Quote Char"/>
    <w:basedOn w:val="DefaultParagraphFont"/>
    <w:link w:val="Quote"/>
    <w:rsid w:val="00332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FC6"/>
    <w:pPr>
      <w:pageBreakBefore/>
    </w:pPr>
  </w:style>
  <w:style w:type="paragraph" w:customStyle="1" w:styleId="Border">
    <w:name w:val="Border"/>
    <w:basedOn w:val="Normal"/>
    <w:qFormat/>
    <w:rsid w:val="00332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FC6"/>
    <w:rPr>
      <w:b/>
      <w:bCs/>
      <w:i/>
      <w:iCs/>
      <w:color w:val="auto"/>
    </w:rPr>
  </w:style>
  <w:style w:type="paragraph" w:styleId="IntenseQuote">
    <w:name w:val="Intense Quote"/>
    <w:basedOn w:val="Normal"/>
    <w:next w:val="Normal"/>
    <w:link w:val="IntenseQuoteChar"/>
    <w:uiPriority w:val="30"/>
    <w:qFormat/>
    <w:rsid w:val="00332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FC6"/>
    <w:rPr>
      <w:smallCaps/>
      <w:color w:val="auto"/>
      <w:u w:val="single"/>
    </w:rPr>
  </w:style>
  <w:style w:type="character" w:styleId="IntenseReference">
    <w:name w:val="Intense Reference"/>
    <w:basedOn w:val="DefaultParagraphFont"/>
    <w:uiPriority w:val="32"/>
    <w:qFormat/>
    <w:rsid w:val="00332FC6"/>
    <w:rPr>
      <w:b/>
      <w:bCs/>
      <w:smallCaps/>
      <w:color w:val="auto"/>
      <w:spacing w:val="5"/>
      <w:u w:val="single"/>
    </w:rPr>
  </w:style>
  <w:style w:type="paragraph" w:customStyle="1" w:styleId="2ColumnHeading">
    <w:name w:val="2Column Heading"/>
    <w:basedOn w:val="BodyText"/>
    <w:qFormat/>
    <w:rsid w:val="00332FC6"/>
    <w:pPr>
      <w:spacing w:after="60"/>
      <w:ind w:left="-2268"/>
    </w:pPr>
    <w:rPr>
      <w:b/>
    </w:rPr>
  </w:style>
  <w:style w:type="paragraph" w:customStyle="1" w:styleId="Heading1TOC">
    <w:name w:val="Heading1 TOC"/>
    <w:basedOn w:val="Normal"/>
    <w:qFormat/>
    <w:rsid w:val="00332FC6"/>
    <w:pPr>
      <w:spacing w:before="240" w:after="120"/>
    </w:pPr>
    <w:rPr>
      <w:rFonts w:ascii="Times New Roman" w:hAnsi="Times New Roman"/>
      <w:b/>
      <w:sz w:val="32"/>
    </w:rPr>
  </w:style>
  <w:style w:type="paragraph" w:customStyle="1" w:styleId="Heading2TOC">
    <w:name w:val="Heading2 TOC"/>
    <w:basedOn w:val="Normal"/>
    <w:qFormat/>
    <w:rsid w:val="00332FC6"/>
    <w:pPr>
      <w:spacing w:before="240" w:after="60"/>
    </w:pPr>
    <w:rPr>
      <w:rFonts w:ascii="Times New Roman" w:hAnsi="Times New Roman"/>
      <w:b/>
      <w:sz w:val="28"/>
    </w:rPr>
  </w:style>
  <w:style w:type="character" w:customStyle="1" w:styleId="Underline">
    <w:name w:val="Underline"/>
    <w:basedOn w:val="DefaultParagraphFont"/>
    <w:qFormat/>
    <w:rsid w:val="00332FC6"/>
    <w:rPr>
      <w:u w:val="single"/>
    </w:rPr>
  </w:style>
  <w:style w:type="character" w:customStyle="1" w:styleId="BoldandItalics">
    <w:name w:val="Bold and Italics"/>
    <w:qFormat/>
    <w:rsid w:val="00332FC6"/>
    <w:rPr>
      <w:b/>
      <w:i/>
      <w:u w:val="none"/>
    </w:rPr>
  </w:style>
  <w:style w:type="paragraph" w:styleId="BalloonText">
    <w:name w:val="Balloon Text"/>
    <w:basedOn w:val="Normal"/>
    <w:link w:val="BalloonTextChar"/>
    <w:rsid w:val="00332FC6"/>
    <w:rPr>
      <w:rFonts w:ascii="Tahoma" w:hAnsi="Tahoma" w:cs="Tahoma"/>
      <w:sz w:val="16"/>
      <w:szCs w:val="16"/>
    </w:rPr>
  </w:style>
  <w:style w:type="character" w:customStyle="1" w:styleId="BalloonTextChar">
    <w:name w:val="Balloon Text Char"/>
    <w:basedOn w:val="DefaultParagraphFont"/>
    <w:link w:val="BalloonText"/>
    <w:rsid w:val="00332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FC6"/>
    <w:rPr>
      <w:b/>
      <w:color w:val="660033"/>
      <w:spacing w:val="0"/>
    </w:rPr>
  </w:style>
  <w:style w:type="paragraph" w:customStyle="1" w:styleId="Nameditemlist">
    <w:name w:val="Named item list"/>
    <w:basedOn w:val="BodyText"/>
    <w:qFormat/>
    <w:rsid w:val="00332FC6"/>
    <w:pPr>
      <w:tabs>
        <w:tab w:val="left" w:pos="2835"/>
      </w:tabs>
      <w:ind w:left="2835" w:hanging="2835"/>
    </w:pPr>
  </w:style>
  <w:style w:type="paragraph" w:customStyle="1" w:styleId="BodyTextnopadding">
    <w:name w:val="Body Text no padding"/>
    <w:basedOn w:val="BodyText"/>
    <w:qFormat/>
    <w:rsid w:val="00332FC6"/>
    <w:pPr>
      <w:spacing w:before="0" w:after="0"/>
    </w:pPr>
  </w:style>
  <w:style w:type="paragraph" w:customStyle="1" w:styleId="BodyTextBold">
    <w:name w:val="Body Text Bold"/>
    <w:basedOn w:val="BodyText"/>
    <w:qFormat/>
    <w:rsid w:val="00332FC6"/>
    <w:rPr>
      <w:b/>
    </w:rPr>
  </w:style>
  <w:style w:type="character" w:styleId="Hyperlink">
    <w:name w:val="Hyperlink"/>
    <w:basedOn w:val="DefaultParagraphFont"/>
    <w:uiPriority w:val="99"/>
    <w:unhideWhenUsed/>
    <w:rsid w:val="007D34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Words>
  <Characters>10084</Characters>
  <Application>Microsoft Office Word</Application>
  <DocSecurity>0</DocSecurity>
  <Lines>387</Lines>
  <Paragraphs>208</Paragraphs>
  <ScaleCrop>false</ScaleCrop>
  <Company>Author-it Software Corporation Ltd.</Company>
  <LinksUpToDate>false</LinksUpToDate>
  <CharactersWithSpaces>11446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TLIC0011 Conduct heavy vehicle recovery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