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44A" w:rsidP="00D464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TLIC0010 Propel and operate light on-track equipment</w:t>
      </w:r>
      <w:r>
        <w:fldChar w:fldCharType="end"/>
      </w:r>
    </w:p>
    <w:p w:rsidR="00D4644A" w:rsidP="00D4644A">
      <w:pPr>
        <w:pStyle w:val="Version"/>
        <w:sectPr w:rsidSect="008F1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4CF" w:rsidP="008F14CF">
      <w:pPr>
        <w:pStyle w:val="SuperHeading"/>
      </w:pPr>
      <w:r w:rsidRPr="008F14CF">
        <w:t>TLIC0010 Propel and operate light on-track equipment</w:t>
      </w:r>
    </w:p>
    <w:p w:rsidR="00000000" w:rsidRPr="008F14CF" w:rsidP="008F14CF">
      <w:pPr>
        <w:pStyle w:val="Heading1"/>
      </w:pPr>
      <w:bookmarkStart w:id="1" w:name="O_1118683"/>
      <w:bookmarkEnd w:id="1"/>
      <w:r w:rsidRPr="008F14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rPr>
                <w:rStyle w:val="SpecialBold"/>
              </w:rPr>
              <w:t>Release 1</w:t>
            </w:r>
            <w:r w:rsidRPr="008F14CF">
              <w:t>. This is the first release of this unit of competency in the TLI Transport and Logistics Training Package.</w:t>
            </w:r>
          </w:p>
        </w:tc>
      </w:tr>
    </w:tbl>
    <w:p w:rsidR="00000000" w:rsidRPr="008F14CF" w:rsidP="008F14CF">
      <w:pPr>
        <w:pStyle w:val="NoPaddingFontSize1"/>
      </w:pPr>
    </w:p>
    <w:p w:rsidR="00000000" w:rsidRPr="008F14CF" w:rsidP="008F14CF">
      <w:pPr>
        <w:pStyle w:val="AllowPageBreak"/>
      </w:pPr>
    </w:p>
    <w:p w:rsidR="00000000" w:rsidRPr="008F14CF" w:rsidP="008F14CF">
      <w:pPr>
        <w:pStyle w:val="Heading1"/>
      </w:pPr>
      <w:bookmarkStart w:id="2" w:name="O_1118684"/>
      <w:bookmarkEnd w:id="2"/>
      <w:r w:rsidRPr="008F14C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t xml:space="preserve">This unit involves the skills and knowledge required to propel and </w:t>
            </w:r>
            <w:r w:rsidRPr="008F14CF">
              <w:t>operate light on-track equipment as part of workplace activities across a variety of rail operational contexts.</w:t>
            </w:r>
          </w:p>
          <w:p w:rsidR="00000000" w:rsidRPr="008F14CF" w:rsidP="008F14CF">
            <w:pPr>
              <w:pStyle w:val="BodyText"/>
            </w:pPr>
            <w:r w:rsidRPr="008F14CF">
              <w:t xml:space="preserve">It includes performing pre-operational equipment checks, obtaining approval to place equipment on-track, operating light equipment on-track and </w:t>
            </w:r>
            <w:r w:rsidRPr="008F14CF">
              <w:t>stabling or moving equipment off track.</w:t>
            </w:r>
          </w:p>
          <w:p w:rsidR="00000000" w:rsidRPr="008F14CF" w:rsidP="008F14CF">
            <w:pPr>
              <w:pStyle w:val="BodyText"/>
            </w:pPr>
            <w:r w:rsidRPr="008F14CF">
              <w:t>Light on-track equipment is considered to be less than 10 tonnes that may be lifted on or off track mechanically and may include:</w:t>
            </w:r>
          </w:p>
          <w:p w:rsidR="00000000" w:rsidRPr="008F14CF" w:rsidP="008F14CF">
            <w:pPr>
              <w:pStyle w:val="ListBullet2"/>
            </w:pPr>
            <w:r w:rsidRPr="008F14CF">
              <w:t>ballast scarifiers</w:t>
            </w:r>
          </w:p>
          <w:p w:rsidR="00000000" w:rsidRPr="008F14CF" w:rsidP="008F14CF">
            <w:pPr>
              <w:pStyle w:val="ListBullet2"/>
            </w:pPr>
            <w:r w:rsidRPr="008F14CF">
              <w:t>dog screw setters/drivers</w:t>
            </w:r>
          </w:p>
          <w:p w:rsidR="00000000" w:rsidRPr="008F14CF" w:rsidP="008F14CF">
            <w:pPr>
              <w:pStyle w:val="ListBullet2"/>
            </w:pPr>
            <w:r w:rsidRPr="008F14CF">
              <w:t>joint lifters</w:t>
            </w:r>
          </w:p>
          <w:p w:rsidR="00000000" w:rsidRPr="008F14CF" w:rsidP="008F14CF">
            <w:pPr>
              <w:pStyle w:val="ListBullet2"/>
            </w:pPr>
            <w:r w:rsidRPr="008F14CF">
              <w:t>multi-spindle borers</w:t>
            </w:r>
          </w:p>
          <w:p w:rsidR="00000000" w:rsidRPr="008F14CF" w:rsidP="008F14CF">
            <w:pPr>
              <w:pStyle w:val="ListBullet2"/>
            </w:pPr>
            <w:r w:rsidRPr="008F14CF">
              <w:t>power</w:t>
            </w:r>
            <w:r w:rsidRPr="008F14CF">
              <w:t xml:space="preserve"> track jacks</w:t>
            </w:r>
          </w:p>
          <w:p w:rsidR="00000000" w:rsidRPr="008F14CF" w:rsidP="008F14CF">
            <w:pPr>
              <w:pStyle w:val="ListBullet2"/>
            </w:pPr>
            <w:r w:rsidRPr="008F14CF">
              <w:t>profile grinders</w:t>
            </w:r>
          </w:p>
          <w:p w:rsidR="00000000" w:rsidRPr="008F14CF" w:rsidP="008F14CF">
            <w:pPr>
              <w:pStyle w:val="ListBullet2"/>
            </w:pPr>
            <w:r w:rsidRPr="008F14CF">
              <w:t>rail-mounted compressors</w:t>
            </w:r>
          </w:p>
          <w:p w:rsidR="00000000" w:rsidRPr="008F14CF" w:rsidP="008F14CF">
            <w:pPr>
              <w:pStyle w:val="ListBullet2"/>
            </w:pPr>
            <w:r w:rsidRPr="008F14CF">
              <w:t>small sleeper spacers</w:t>
            </w:r>
          </w:p>
          <w:p w:rsidR="00000000" w:rsidRPr="008F14CF" w:rsidP="008F14CF">
            <w:pPr>
              <w:pStyle w:val="ListBullet2"/>
            </w:pPr>
            <w:r w:rsidRPr="008F14CF">
              <w:t>spike drivers</w:t>
            </w:r>
          </w:p>
          <w:p w:rsidR="00000000" w:rsidRPr="008F14CF" w:rsidP="008F14CF">
            <w:pPr>
              <w:pStyle w:val="ListBullet2"/>
            </w:pPr>
            <w:r w:rsidRPr="008F14CF">
              <w:t>spike pullers (ride on)</w:t>
            </w:r>
          </w:p>
          <w:p w:rsidR="00000000" w:rsidRPr="008F14CF" w:rsidP="008F14CF">
            <w:pPr>
              <w:pStyle w:val="ListBullet2"/>
            </w:pPr>
            <w:r w:rsidRPr="008F14CF">
              <w:t>various fastening applicators.</w:t>
            </w:r>
          </w:p>
          <w:p w:rsidR="00000000" w:rsidRPr="008F14CF" w:rsidP="008F14CF">
            <w:pPr>
              <w:pStyle w:val="BodyText"/>
            </w:pPr>
            <w:r w:rsidRPr="008F14CF">
              <w:t>Light on-track equipment requires a basic operator skill level in manipulation, coordination, alignment and functional activity, with little complexity or variance in overall activity. This typically covers equipment carrying out basic repetitive and align</w:t>
            </w:r>
            <w:r w:rsidRPr="008F14CF">
              <w:t>ment type activities.</w:t>
            </w:r>
          </w:p>
          <w:p w:rsidR="00000000" w:rsidRPr="008F14CF" w:rsidP="008F14CF">
            <w:pPr>
              <w:pStyle w:val="BodyText"/>
            </w:pPr>
            <w:r w:rsidRPr="008F14CF">
              <w:t>People achieving competence in this unit will need to fulfil the applicable state/territory legislated rail safety requirements, to comply with relevant codes of practice and/or guidelines, and to meet organisational requirements to o</w:t>
            </w:r>
            <w:r w:rsidRPr="008F14CF">
              <w:t>perate each individual piece of equipment.</w:t>
            </w:r>
          </w:p>
          <w:p w:rsidR="00000000" w:rsidRPr="008F14CF" w:rsidP="008F14CF">
            <w:pPr>
              <w:pStyle w:val="BodyText"/>
            </w:pPr>
            <w:r w:rsidRPr="008F14CF">
              <w:t>Operators will need to have fulfilled licence and/or certification requirements for the type of equipment being used.</w:t>
            </w:r>
          </w:p>
        </w:tc>
      </w:tr>
    </w:tbl>
    <w:p w:rsidR="00000000" w:rsidRPr="008F14CF" w:rsidP="008F14CF">
      <w:pPr>
        <w:pStyle w:val="NoPaddingFontSize1"/>
      </w:pPr>
    </w:p>
    <w:p w:rsidR="00000000" w:rsidRPr="008F14CF" w:rsidP="008F14CF">
      <w:pPr>
        <w:pStyle w:val="AllowPageBreak"/>
      </w:pPr>
    </w:p>
    <w:p w:rsidR="00000000" w:rsidRPr="008F14CF" w:rsidP="008F14CF">
      <w:pPr>
        <w:pStyle w:val="Heading1"/>
      </w:pPr>
      <w:bookmarkStart w:id="3" w:name="O_1118685"/>
      <w:bookmarkEnd w:id="3"/>
      <w:r w:rsidRPr="008F14C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t>Not applicable.</w:t>
            </w:r>
          </w:p>
        </w:tc>
      </w:tr>
    </w:tbl>
    <w:p w:rsidR="00000000" w:rsidRPr="008F14CF" w:rsidP="008F14CF">
      <w:pPr>
        <w:pStyle w:val="NoPaddingFontSize1"/>
      </w:pPr>
    </w:p>
    <w:p w:rsidR="00000000" w:rsidRPr="008F14CF" w:rsidP="008F14CF">
      <w:pPr>
        <w:pStyle w:val="AllowPageBreak"/>
      </w:pPr>
    </w:p>
    <w:p w:rsidR="00000000" w:rsidRPr="008F14CF" w:rsidP="008F14CF">
      <w:pPr>
        <w:pStyle w:val="Heading1"/>
      </w:pPr>
      <w:bookmarkStart w:id="4" w:name="O_1118686"/>
      <w:bookmarkEnd w:id="4"/>
      <w:r w:rsidRPr="008F14C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t>C – Vehicle Operation</w:t>
            </w:r>
          </w:p>
        </w:tc>
      </w:tr>
    </w:tbl>
    <w:p w:rsidR="00000000" w:rsidRPr="008F14CF" w:rsidP="008F14CF">
      <w:pPr>
        <w:pStyle w:val="NoPaddingFontSize1"/>
      </w:pPr>
    </w:p>
    <w:p w:rsidR="00000000" w:rsidRPr="008F14CF" w:rsidP="008F14CF">
      <w:pPr>
        <w:pStyle w:val="AllowPageBreak"/>
      </w:pPr>
    </w:p>
    <w:p w:rsidR="00000000" w:rsidRPr="008F14CF" w:rsidP="008F14CF">
      <w:pPr>
        <w:pStyle w:val="Heading1"/>
      </w:pPr>
      <w:bookmarkStart w:id="5" w:name="O_1118687"/>
      <w:bookmarkEnd w:id="5"/>
      <w:r w:rsidRPr="008F14C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t>Rail sector.</w:t>
            </w:r>
          </w:p>
        </w:tc>
      </w:tr>
    </w:tbl>
    <w:p w:rsidR="00000000" w:rsidRPr="008F14CF" w:rsidP="008F14CF">
      <w:pPr>
        <w:pStyle w:val="NoPaddingFontSize1"/>
      </w:pPr>
    </w:p>
    <w:p w:rsidR="00000000" w:rsidRPr="008F14CF" w:rsidP="008F14CF">
      <w:pPr>
        <w:pStyle w:val="AllowPageBreak"/>
      </w:pPr>
    </w:p>
    <w:p w:rsidR="00000000" w:rsidRPr="008F14CF" w:rsidP="008F14CF">
      <w:pPr>
        <w:pStyle w:val="Heading1"/>
      </w:pPr>
      <w:bookmarkStart w:id="6" w:name="O_1118688"/>
      <w:bookmarkEnd w:id="6"/>
      <w:r w:rsidRPr="008F14C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PERFORMANCE CRITERIA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Performance criteria describe the performance needed to demonstrate achievement of the element.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rPr>
                <w:rStyle w:val="SpecialBold"/>
              </w:rPr>
              <w:t>Perform pre-operational equipment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Hazards are identified, risks assessed and control measures implemented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Detailed pre-operational equipm</w:t>
            </w:r>
            <w:r w:rsidRPr="008F14CF">
              <w:t>ent checks are conducted in accordance with manufacturer specifications and organisational procedures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Logbooks are checked and accurately completed, as required, in accordance with organisational requirements and manufacturer specification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Problems with equipment are identified and rectified in accordance with workplace procedures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Identified problems are reported and documented in accordance with organisational procedures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rPr>
                <w:rStyle w:val="SpecialBold"/>
              </w:rPr>
              <w:t>Obtain approval to place equipment on</w:t>
            </w:r>
            <w:r w:rsidRPr="008F14CF">
              <w:t>-</w:t>
            </w:r>
            <w:r w:rsidRPr="008F14CF">
              <w:rPr>
                <w:rStyle w:val="SpecialBold"/>
              </w:rPr>
              <w:t>track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Protection O</w:t>
            </w:r>
            <w:r w:rsidRPr="008F14CF">
              <w:t>fficer or Person in Charge of Work (PICOW) is contacted to obtain approval to place light on-track equipment on-track and to move it to designated location in accordance with Rail Infrastructure Manager procedures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Communications with Network Control Officer is maintained using appropriate communications systems in accordance with Rail Infrastructure Manager procedures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Approval is recorded in accordance with organisational procedures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rPr>
                <w:rStyle w:val="SpecialBold"/>
              </w:rPr>
              <w:t>Operate light equipment</w:t>
            </w:r>
            <w:r w:rsidRPr="008F14CF">
              <w:rPr>
                <w:rStyle w:val="SpecialBold"/>
              </w:rPr>
              <w:t xml:space="preserve"> </w:t>
            </w:r>
            <w:r w:rsidRPr="008F14CF">
              <w:rPr>
                <w:rStyle w:val="SpecialBold"/>
              </w:rPr>
              <w:t>on</w:t>
            </w:r>
            <w:r w:rsidRPr="008F14CF">
              <w:t>-</w:t>
            </w:r>
            <w:r w:rsidRPr="008F14CF">
              <w:rPr>
                <w:rStyle w:val="SpecialBold"/>
              </w:rPr>
              <w:t>track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 xml:space="preserve">On-track equipment is travelled to designated location in </w:t>
            </w:r>
            <w:r w:rsidRPr="008F14CF">
              <w:t>accordance with Rail Infrastructure Manager procedures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On-track equipment is prepared for work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On-track equipment is operated in a safe and efficient manner in accordance with relevant codes of practice, safeworking systems, manufacturer and organisational procedures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On-track equipment is operated to meet organisational standards and spe</w:t>
            </w:r>
            <w:r w:rsidRPr="008F14CF">
              <w:t>cifications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Warning systems are monitored and appropriately responded to as required during operation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rPr>
                <w:rStyle w:val="SpecialBold"/>
              </w:rPr>
              <w:t>Stable or off</w:t>
            </w:r>
            <w:r w:rsidRPr="008F14CF">
              <w:t>-track</w:t>
            </w:r>
            <w:r w:rsidRPr="008F14CF">
              <w:rPr>
                <w:rStyle w:val="SpecialBold"/>
              </w:rPr>
              <w:t xml:space="preserve">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Protection Officer or PICOW is contacted to direct where and when to stable or off-track equipment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On-t</w:t>
            </w:r>
            <w:r w:rsidRPr="008F14CF">
              <w:t>rack equipment is propelled to nominated stabling or off-track location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Equipment is stabled or off-tracked as directed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Protection Officer or PICOW is contacted and informed when light on-track equipment is stabled or off tracked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Equipment is left stored in appropriate manner and location to ensure security and protection of equipment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rPr>
                <w:rStyle w:val="SpecialBold"/>
              </w:rPr>
              <w:t>Perform post-operational equipment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Post-operational equipment checks are conducted in accordance with manufacturer specifications a</w:t>
            </w:r>
            <w:r w:rsidRPr="008F14CF">
              <w:t>nd organisational procedures to identify defects and maintenance requirements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Identified problems are reported in accordance with organisational procedures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Post-operating service schedules are conducted in accordance with organisational procedures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t>Logbooks are checked and completed as required</w:t>
            </w:r>
          </w:p>
        </w:tc>
      </w:tr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4CF">
            <w:pPr>
              <w:pStyle w:val="BodyText"/>
              <w:rPr>
                <w:lang w:val="en-NZ"/>
              </w:rPr>
            </w:pPr>
            <w:r w:rsidRPr="008F14C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t>Documentation is completed and processed in accordance with organisational proce</w:t>
            </w:r>
            <w:r w:rsidRPr="008F14CF">
              <w:t>dures</w:t>
            </w:r>
          </w:p>
        </w:tc>
      </w:tr>
    </w:tbl>
    <w:p w:rsidR="00000000" w:rsidRPr="008F14CF" w:rsidP="008F14CF">
      <w:pPr>
        <w:pStyle w:val="NoPaddingFontSize1"/>
      </w:pPr>
    </w:p>
    <w:p w:rsidR="00000000" w:rsidRPr="008F14CF" w:rsidP="008F14CF">
      <w:pPr>
        <w:pStyle w:val="AllowPageBreak"/>
      </w:pPr>
    </w:p>
    <w:p w:rsidR="00000000" w:rsidRPr="008F14CF" w:rsidP="008F14CF">
      <w:pPr>
        <w:pStyle w:val="Heading1"/>
      </w:pPr>
      <w:bookmarkStart w:id="7" w:name="O_1118689"/>
      <w:bookmarkEnd w:id="7"/>
      <w:r w:rsidRPr="008F14C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t>Foundation skills essential to performance are explicit in the performance criteria of this unit of competency.</w:t>
            </w:r>
          </w:p>
        </w:tc>
      </w:tr>
    </w:tbl>
    <w:p w:rsidR="00000000" w:rsidRPr="008F14CF" w:rsidP="008F14CF">
      <w:pPr>
        <w:pStyle w:val="NoPaddingFontSize1"/>
      </w:pPr>
    </w:p>
    <w:p w:rsidR="00000000" w:rsidRPr="008F14CF" w:rsidP="008F14CF">
      <w:pPr>
        <w:pStyle w:val="AllowPageBreak"/>
      </w:pPr>
    </w:p>
    <w:p w:rsidR="00000000" w:rsidRPr="008F14CF" w:rsidP="008F14CF">
      <w:pPr>
        <w:pStyle w:val="Heading1"/>
      </w:pPr>
      <w:bookmarkStart w:id="8" w:name="O_1118690"/>
      <w:bookmarkEnd w:id="8"/>
      <w:r w:rsidRPr="008F14C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t>Range is r</w:t>
            </w:r>
            <w:r w:rsidRPr="008F14CF">
              <w:t>estricted to essential operating conditions and any other variables essential to the work environment.</w:t>
            </w:r>
          </w:p>
        </w:tc>
      </w:tr>
    </w:tbl>
    <w:p w:rsidR="00000000" w:rsidRPr="008F14CF" w:rsidP="008F14CF">
      <w:pPr>
        <w:pStyle w:val="NoPaddingFontSize1"/>
      </w:pPr>
    </w:p>
    <w:p w:rsidR="00000000" w:rsidRPr="008F14CF" w:rsidP="008F14CF">
      <w:pPr>
        <w:pStyle w:val="AllowPageBreak"/>
      </w:pPr>
    </w:p>
    <w:p w:rsidR="00000000" w:rsidRPr="008F14CF" w:rsidP="008F14CF">
      <w:pPr>
        <w:pStyle w:val="Heading1"/>
      </w:pPr>
      <w:bookmarkStart w:id="9" w:name="O_1118691"/>
      <w:bookmarkEnd w:id="9"/>
      <w:r w:rsidRPr="008F14C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14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4CF" w:rsidP="008F14CF">
            <w:pPr>
              <w:pStyle w:val="BodyText"/>
            </w:pPr>
            <w:r w:rsidRPr="008F14CF">
              <w:t>This unit replaces and is equivalent to TLIC2059 Propel and operate light on-track equipment.</w:t>
            </w:r>
          </w:p>
        </w:tc>
      </w:tr>
    </w:tbl>
    <w:p w:rsidR="00000000" w:rsidRPr="008F14CF" w:rsidP="008F14CF">
      <w:pPr>
        <w:pStyle w:val="NoPaddingFontSize1"/>
      </w:pPr>
    </w:p>
    <w:p w:rsidR="00000000" w:rsidRPr="008F14CF" w:rsidP="008F14CF">
      <w:pPr>
        <w:pStyle w:val="AllowPageBreak"/>
      </w:pPr>
    </w:p>
    <w:p w:rsidR="00000000" w:rsidRPr="008F14CF" w:rsidP="008F14CF">
      <w:pPr>
        <w:pStyle w:val="Heading1"/>
      </w:pPr>
      <w:bookmarkStart w:id="10" w:name="O_1118698"/>
      <w:bookmarkEnd w:id="10"/>
      <w:r w:rsidRPr="008F14CF">
        <w:t>Links</w:t>
      </w:r>
    </w:p>
    <w:p w:rsidR="00000000" w:rsidRPr="008F14CF" w:rsidP="00D4644A">
      <w:pPr>
        <w:pStyle w:val="BodyText"/>
      </w:pPr>
      <w:r w:rsidRPr="008F14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C5F5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F14CF" w:rsidP="008F14CF"/>
    <w:sectPr w:rsidSect="008F14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4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4CF" w:rsidRPr="00D4644A" w:rsidP="00D464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4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4A" w:rsidP="008F1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44A" w:rsidP="008F1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4644A" w:rsidP="008F1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4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4CF" w:rsidRPr="00D4644A" w:rsidP="00D464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4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4A" w:rsidRPr="002D2AF8" w:rsidP="008F1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TLIC0010 Propel and operate light on-track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4644A" w:rsidP="008F1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3EB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9084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4CF"/>
  </w:style>
  <w:style w:type="character" w:customStyle="1" w:styleId="Heading1Char">
    <w:name w:val="Heading 1 Char"/>
    <w:basedOn w:val="DefaultParagraphFont"/>
    <w:link w:val="Heading1"/>
    <w:rsid w:val="008F1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4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4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F14CF"/>
    <w:rPr>
      <w:b/>
      <w:spacing w:val="0"/>
    </w:rPr>
  </w:style>
  <w:style w:type="paragraph" w:styleId="ListBullet2">
    <w:name w:val="List Bullet 2"/>
    <w:basedOn w:val="List2"/>
    <w:rsid w:val="008F14CF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1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1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4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4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14C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1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1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4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14CF"/>
    <w:rPr>
      <w:i/>
    </w:rPr>
  </w:style>
  <w:style w:type="paragraph" w:styleId="Caption">
    <w:name w:val="caption"/>
    <w:basedOn w:val="BodyText"/>
    <w:next w:val="Normal"/>
    <w:qFormat/>
    <w:rsid w:val="008F1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4CF"/>
  </w:style>
  <w:style w:type="paragraph" w:styleId="TableofFigures">
    <w:name w:val="table of figures"/>
    <w:basedOn w:val="Normal"/>
    <w:next w:val="Normal"/>
    <w:semiHidden/>
    <w:rsid w:val="008F1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4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14CF"/>
    <w:rPr>
      <w:rFonts w:ascii="Wingdings" w:hAnsi="Wingdings"/>
    </w:rPr>
  </w:style>
  <w:style w:type="paragraph" w:customStyle="1" w:styleId="TableHeading">
    <w:name w:val="Table Heading"/>
    <w:basedOn w:val="HeadingBase"/>
    <w:rsid w:val="008F14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4CF"/>
    <w:rPr>
      <w:color w:val="0033CC"/>
      <w:u w:val="none"/>
    </w:rPr>
  </w:style>
  <w:style w:type="paragraph" w:customStyle="1" w:styleId="BodyTextRight">
    <w:name w:val="Body Text Right"/>
    <w:basedOn w:val="BodyText"/>
    <w:rsid w:val="008F1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4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4CF"/>
    <w:rPr>
      <w:sz w:val="32"/>
    </w:rPr>
  </w:style>
  <w:style w:type="paragraph" w:customStyle="1" w:styleId="HeadingProcedure">
    <w:name w:val="Heading Procedure"/>
    <w:basedOn w:val="HeadingBase"/>
    <w:next w:val="Normal"/>
    <w:rsid w:val="008F1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4CF"/>
    <w:pPr>
      <w:spacing w:before="60" w:after="60"/>
    </w:pPr>
  </w:style>
  <w:style w:type="paragraph" w:styleId="ListContinue">
    <w:name w:val="List Continue"/>
    <w:basedOn w:val="List"/>
    <w:rsid w:val="008F14CF"/>
    <w:pPr>
      <w:ind w:firstLine="0"/>
    </w:pPr>
  </w:style>
  <w:style w:type="paragraph" w:customStyle="1" w:styleId="ListNote">
    <w:name w:val="List Note"/>
    <w:basedOn w:val="List"/>
    <w:rsid w:val="008F1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4CF"/>
    <w:rPr>
      <w:rFonts w:ascii="Courier New" w:hAnsi="Courier New"/>
    </w:rPr>
  </w:style>
  <w:style w:type="paragraph" w:customStyle="1" w:styleId="NoteBullet">
    <w:name w:val="Note Bullet"/>
    <w:basedOn w:val="Note"/>
    <w:rsid w:val="008F1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4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1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4CF"/>
    <w:rPr>
      <w:b/>
      <w:smallCaps/>
    </w:rPr>
  </w:style>
  <w:style w:type="paragraph" w:customStyle="1" w:styleId="TableListNumber">
    <w:name w:val="Table List Number"/>
    <w:basedOn w:val="ListNumber"/>
    <w:rsid w:val="008F1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4CF"/>
    <w:pPr>
      <w:numPr>
        <w:numId w:val="8"/>
      </w:numPr>
    </w:pPr>
  </w:style>
  <w:style w:type="paragraph" w:customStyle="1" w:styleId="ListAlpha2">
    <w:name w:val="List Alpha 2"/>
    <w:basedOn w:val="List2"/>
    <w:rsid w:val="008F14CF"/>
    <w:pPr>
      <w:numPr>
        <w:numId w:val="7"/>
      </w:numPr>
    </w:pPr>
  </w:style>
  <w:style w:type="paragraph" w:styleId="List2">
    <w:name w:val="List 2"/>
    <w:basedOn w:val="BodyText"/>
    <w:rsid w:val="008F1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4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4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4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14CF"/>
    <w:pPr>
      <w:numPr>
        <w:numId w:val="3"/>
      </w:numPr>
    </w:pPr>
  </w:style>
  <w:style w:type="paragraph" w:styleId="ListContinue2">
    <w:name w:val="List Continue 2"/>
    <w:basedOn w:val="List2"/>
    <w:rsid w:val="008F14CF"/>
    <w:pPr>
      <w:ind w:firstLine="0"/>
    </w:pPr>
  </w:style>
  <w:style w:type="paragraph" w:styleId="ListContinue3">
    <w:name w:val="List Continue 3"/>
    <w:basedOn w:val="List3"/>
    <w:rsid w:val="008F14CF"/>
    <w:pPr>
      <w:ind w:left="1021" w:firstLine="0"/>
    </w:pPr>
  </w:style>
  <w:style w:type="paragraph" w:styleId="ListContinue4">
    <w:name w:val="List Continue 4"/>
    <w:basedOn w:val="List4"/>
    <w:rsid w:val="008F14CF"/>
    <w:pPr>
      <w:ind w:firstLine="0"/>
    </w:pPr>
  </w:style>
  <w:style w:type="paragraph" w:styleId="ListContinue5">
    <w:name w:val="List Continue 5"/>
    <w:basedOn w:val="List5"/>
    <w:rsid w:val="008F14CF"/>
    <w:pPr>
      <w:ind w:firstLine="0"/>
    </w:pPr>
  </w:style>
  <w:style w:type="paragraph" w:styleId="ListNumber3">
    <w:name w:val="List Number 3"/>
    <w:basedOn w:val="List3"/>
    <w:rsid w:val="008F14CF"/>
    <w:pPr>
      <w:numPr>
        <w:numId w:val="4"/>
      </w:numPr>
    </w:pPr>
  </w:style>
  <w:style w:type="paragraph" w:styleId="ListNumber4">
    <w:name w:val="List Number 4"/>
    <w:basedOn w:val="List4"/>
    <w:rsid w:val="008F14CF"/>
    <w:pPr>
      <w:numPr>
        <w:numId w:val="5"/>
      </w:numPr>
    </w:pPr>
  </w:style>
  <w:style w:type="paragraph" w:styleId="ListNumber5">
    <w:name w:val="List Number 5"/>
    <w:basedOn w:val="List5"/>
    <w:rsid w:val="008F14CF"/>
    <w:pPr>
      <w:numPr>
        <w:numId w:val="6"/>
      </w:numPr>
    </w:pPr>
  </w:style>
  <w:style w:type="paragraph" w:styleId="BlockText">
    <w:name w:val="Block Text"/>
    <w:basedOn w:val="Normal"/>
    <w:rsid w:val="008F1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4CF"/>
    <w:rPr>
      <w:sz w:val="16"/>
      <w:vertAlign w:val="superscript"/>
    </w:rPr>
  </w:style>
  <w:style w:type="character" w:customStyle="1" w:styleId="Symbols">
    <w:name w:val="Symbols"/>
    <w:basedOn w:val="DefaultParagraphFont"/>
    <w:rsid w:val="008F14CF"/>
    <w:rPr>
      <w:rFonts w:ascii="Symbol" w:hAnsi="Symbol"/>
    </w:rPr>
  </w:style>
  <w:style w:type="character" w:customStyle="1" w:styleId="MenuOptions">
    <w:name w:val="Menu Options"/>
    <w:basedOn w:val="DefaultParagraphFont"/>
    <w:rsid w:val="008F1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4CF"/>
    <w:rPr>
      <w:b/>
    </w:rPr>
  </w:style>
  <w:style w:type="character" w:customStyle="1" w:styleId="Underlined">
    <w:name w:val="Underlined"/>
    <w:basedOn w:val="DefaultParagraphFont"/>
    <w:rsid w:val="008F14CF"/>
    <w:rPr>
      <w:u w:val="single"/>
    </w:rPr>
  </w:style>
  <w:style w:type="paragraph" w:customStyle="1" w:styleId="TableBodyTextRight">
    <w:name w:val="Table Body Text Right"/>
    <w:basedOn w:val="TableBodyText"/>
    <w:rsid w:val="008F1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4CF"/>
    <w:rPr>
      <w:sz w:val="18"/>
    </w:rPr>
  </w:style>
  <w:style w:type="paragraph" w:customStyle="1" w:styleId="BodySmallRight">
    <w:name w:val="Body Small Right"/>
    <w:basedOn w:val="BodyTextRight"/>
    <w:rsid w:val="008F14CF"/>
    <w:rPr>
      <w:sz w:val="18"/>
      <w:szCs w:val="18"/>
    </w:rPr>
  </w:style>
  <w:style w:type="paragraph" w:customStyle="1" w:styleId="MarginEdition">
    <w:name w:val="Margin Edition"/>
    <w:basedOn w:val="MarginNote"/>
    <w:rsid w:val="008F1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4CF"/>
    <w:rPr>
      <w:sz w:val="2"/>
      <w:szCs w:val="2"/>
    </w:rPr>
  </w:style>
  <w:style w:type="character" w:customStyle="1" w:styleId="Small">
    <w:name w:val="Small"/>
    <w:basedOn w:val="DefaultParagraphFont"/>
    <w:rsid w:val="008F14CF"/>
    <w:rPr>
      <w:sz w:val="16"/>
    </w:rPr>
  </w:style>
  <w:style w:type="paragraph" w:customStyle="1" w:styleId="WideTable">
    <w:name w:val="Wide Table"/>
    <w:basedOn w:val="Normal"/>
    <w:rsid w:val="008F1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4CF"/>
  </w:style>
  <w:style w:type="paragraph" w:styleId="Quote">
    <w:name w:val="Quote"/>
    <w:basedOn w:val="Heading1"/>
    <w:link w:val="QuoteChar"/>
    <w:qFormat/>
    <w:rsid w:val="008F1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4CF"/>
    <w:pPr>
      <w:pageBreakBefore/>
    </w:pPr>
  </w:style>
  <w:style w:type="paragraph" w:customStyle="1" w:styleId="Border">
    <w:name w:val="Border"/>
    <w:basedOn w:val="Normal"/>
    <w:qFormat/>
    <w:rsid w:val="008F1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4CF"/>
    <w:rPr>
      <w:u w:val="single"/>
    </w:rPr>
  </w:style>
  <w:style w:type="character" w:customStyle="1" w:styleId="BoldandItalics">
    <w:name w:val="Bold and Italics"/>
    <w:qFormat/>
    <w:rsid w:val="008F14CF"/>
    <w:rPr>
      <w:b/>
      <w:i/>
      <w:u w:val="none"/>
    </w:rPr>
  </w:style>
  <w:style w:type="paragraph" w:styleId="BalloonText">
    <w:name w:val="Balloon Text"/>
    <w:basedOn w:val="Normal"/>
    <w:link w:val="BalloonTextChar"/>
    <w:rsid w:val="008F1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4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4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4CF"/>
    <w:pPr>
      <w:spacing w:before="0" w:after="0"/>
    </w:pPr>
  </w:style>
  <w:style w:type="paragraph" w:customStyle="1" w:styleId="BodyTextBold">
    <w:name w:val="Body Text Bold"/>
    <w:basedOn w:val="BodyText"/>
    <w:qFormat/>
    <w:rsid w:val="008F14CF"/>
    <w:rPr>
      <w:b/>
    </w:rPr>
  </w:style>
  <w:style w:type="character" w:styleId="Hyperlink">
    <w:name w:val="Hyperlink"/>
    <w:basedOn w:val="DefaultParagraphFont"/>
    <w:uiPriority w:val="99"/>
    <w:unhideWhenUsed/>
    <w:rsid w:val="00D464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4744</Characters>
  <Application>Microsoft Office Word</Application>
  <DocSecurity>0</DocSecurity>
  <Lines>215</Lines>
  <Paragraphs>118</Paragraphs>
  <ScaleCrop>false</ScaleCrop>
  <Company>Author-it Software Corporation Ltd.</Company>
  <LinksUpToDate>false</LinksUpToDate>
  <CharactersWithSpaces>5353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TLIC0010 Propel and operate light on-track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2024-07-12T08:10:00Z</dcterms:created>
  <dcterms:modified xsi:type="dcterms:W3CDTF">2024-07-12T08:10:00Z</dcterms:modified>
</cp:coreProperties>
</file>