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8FA" w:rsidP="00A65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TLIC0009 Perform guard duties as part of passenger train operations</w:t>
      </w:r>
      <w:r>
        <w:fldChar w:fldCharType="end"/>
      </w:r>
    </w:p>
    <w:p w:rsidR="00A658FA" w:rsidP="00A658FA">
      <w:pPr>
        <w:pStyle w:val="Version"/>
        <w:sectPr w:rsidSect="00096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0DC" w:rsidP="000960DC">
      <w:pPr>
        <w:pStyle w:val="SuperHeading"/>
      </w:pPr>
      <w:r w:rsidRPr="000960DC">
        <w:t>TLIC0009 Perform guard duties as part of passenger train operations</w:t>
      </w:r>
    </w:p>
    <w:p w:rsidR="00000000" w:rsidRPr="000960DC" w:rsidP="000960DC">
      <w:pPr>
        <w:pStyle w:val="Heading1"/>
      </w:pPr>
      <w:bookmarkStart w:id="1" w:name="O_1091145"/>
      <w:bookmarkEnd w:id="1"/>
      <w:r w:rsidRPr="000960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Release 1</w:t>
            </w:r>
            <w:r w:rsidRPr="000960DC">
              <w:t>. This is the first release of this unit of competency in the TLI Transport and Logistics Training Package.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2" w:name="O_1091146"/>
      <w:bookmarkEnd w:id="2"/>
      <w:r w:rsidRPr="000960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This unit involves the skills and knowledge required to perform guard duties as part of passenger train operations in accordance with safeworking and regulatory requirements, and workplace procedures.</w:t>
            </w:r>
          </w:p>
          <w:p w:rsidR="00000000" w:rsidRPr="000960DC" w:rsidP="000960DC">
            <w:pPr>
              <w:pStyle w:val="BodyText"/>
            </w:pPr>
            <w:r w:rsidRPr="000960DC">
              <w:t xml:space="preserve">It includes assisting in all movements and </w:t>
            </w:r>
            <w:r w:rsidRPr="000960DC">
              <w:t>related activities required to achieve operational requirements, changing work locations, handing over a train to a relief crew, providing customer service and maintaining customer safety.</w:t>
            </w:r>
          </w:p>
          <w:p w:rsidR="00000000" w:rsidRPr="000960DC" w:rsidP="000960DC">
            <w:pPr>
              <w:pStyle w:val="BodyText"/>
            </w:pPr>
            <w:r w:rsidRPr="000960DC">
              <w:t>People achieving competence in this unit will need to fulfil the ap</w:t>
            </w:r>
            <w:r w:rsidRPr="000960DC">
              <w:t>plicable state/territory legislated rail safety and safeworking requirements and to comply with relevant codes of practice and/or guidelines.</w:t>
            </w:r>
          </w:p>
          <w:p w:rsidR="00000000" w:rsidRPr="000960DC" w:rsidP="000960DC">
            <w:pPr>
              <w:pStyle w:val="BodyText"/>
            </w:pPr>
            <w:r w:rsidRPr="000960DC">
              <w:t>Work is performed under minimal supervision, generally within a team environment. It involves the application of r</w:t>
            </w:r>
            <w:r w:rsidRPr="000960DC">
              <w:t>outine operational principles and procedures when performing train guard duties in traffic for a passenger train in accordance with operational requirements, as part of workplace activities across a variety of operational contexts within the Australian rai</w:t>
            </w:r>
            <w:r w:rsidRPr="000960DC">
              <w:t>l system.</w:t>
            </w:r>
          </w:p>
          <w:p w:rsidR="00000000" w:rsidRPr="000960DC" w:rsidP="000960DC">
            <w:pPr>
              <w:pStyle w:val="BodyText"/>
            </w:pPr>
            <w:r w:rsidRPr="000960DC">
              <w:t>No licensing, legislative or certification requirements apply to this unit at the time of publication.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3" w:name="O_1091147"/>
      <w:bookmarkEnd w:id="3"/>
      <w:r w:rsidRPr="000960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Not applicable.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4" w:name="O_1091148"/>
      <w:bookmarkEnd w:id="4"/>
      <w:r w:rsidRPr="000960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C – Vehicle Operation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5" w:name="O_1091149"/>
      <w:bookmarkEnd w:id="5"/>
      <w:r w:rsidRPr="000960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Rail sector.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6" w:name="O_1091150"/>
      <w:bookmarkEnd w:id="6"/>
      <w:r w:rsidRPr="000960D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PERFORMANCE CRITERIA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Performance criteria describe the performance needed to demonstrate achievement of the element.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Perform on-train role/duties efficiently and effectively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 xml:space="preserve">On-train duties are performed in a manner which provides optimal customer safety and in accordance with relevant workplace procedures and instructions 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Right of way activities are perform</w:t>
            </w:r>
            <w:r w:rsidRPr="000960DC">
              <w:t>ed to ensure train is operated safely within the confines of platform or station limits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On-train duties are performed to meet specified timetable and schedule in accordance with on-time running standards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Train carriages, and equipment performance and operation are monitored to optimise running conditions by identifying faults, defects and deficiencies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Relevant workplace procedures, work health and safety (WHS)/occupational health and safety (OHS) an</w:t>
            </w:r>
            <w:r w:rsidRPr="000960DC">
              <w:t>d environmental requirements are followed to prevent injury and damage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Complete train journey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Train documentation is received, interpreted and applied in accordance with relevant workplace procedures and safeworking systems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Relevant workplace</w:t>
            </w:r>
            <w:r w:rsidRPr="000960DC">
              <w:t xml:space="preserve"> procedures, safeworking and signalling requirements are followed throughout train operations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Assistance is provided to customers as required in accordance with workplace requirements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Corres</w:t>
            </w:r>
            <w:r w:rsidRPr="000960DC">
              <w:t>pondence and/or cash and/or valuables are carried in cooperation with relevant personnel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Platform duties are performed in accordance with workplace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Manage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Passengers are advised of station identification, emergency situations and other critical information, using train communications system in accordance with workplace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Instructions from network control officer and other relevant personnel are received, interpreted and applied to ensure safe and effective control of train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Communications are maintained with network control and other relevant personnel during train j</w:t>
            </w:r>
            <w:r w:rsidRPr="000960DC">
              <w:t>ourney in accordance with workplace rules and procedures, and safeworking systems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Instructions concerning train operation are given to relevant personnel to ensure safe and efficient on-time running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Instructions are verified as required, inte</w:t>
            </w:r>
            <w:r w:rsidRPr="000960DC">
              <w:t>rpreted and followed, in accordance with relevant codes of practice, safeworking systems and requirements, and organisational policies and procedures, to ensure actions taken are appropriate and safe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Fixed and hand signals, and verbal movement commands are interpreted and followed, in accordance with safeworking systems and organisational policies and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Carry out inspections during train journey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Train visual checks are made in accordanc</w:t>
            </w:r>
            <w:r w:rsidRPr="000960DC">
              <w:t>e with workplace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Identified problems and or defects are reported and/or rectified in accordance with workplace procedures, other regulatory requirements and manufacturer instructions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Incidents or unusual occurrences are reported to</w:t>
            </w:r>
            <w:r w:rsidRPr="000960DC">
              <w:t xml:space="preserve"> relevant personnel in accordance with workplace policies and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Train braking system is monitored as appropriate in accordance with workplace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Safety of train is monitored through on-board surveillance systems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Change ends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Arrival procedures are carried out in accordance with workplace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Checks and terminus inspections of train are carried out in accordance with workplace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Incidents or unusual occurrences are reported to relev</w:t>
            </w:r>
            <w:r w:rsidRPr="000960DC">
              <w:t>ant personnel in accordance with established policies and procedures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Conduct train handover to relieving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Identity of relieving crew is checked and confirmed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Relevant personnel are advised of condition and location of train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Relieving crew is updated and documentation is completed and/or handed over as required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rPr>
                <w:rStyle w:val="SpecialBold"/>
              </w:rPr>
              <w:t>Accept train handover as relief guard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Relieving guard position is taken up at correct time and location in accordance with organisational requirements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t>Ide</w:t>
            </w:r>
            <w:r w:rsidRPr="000960DC">
              <w:t>ntity of train guard is confirmed</w:t>
            </w:r>
          </w:p>
        </w:tc>
      </w:tr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DC">
            <w:pPr>
              <w:pStyle w:val="BodyText"/>
              <w:rPr>
                <w:lang w:val="en-NZ"/>
              </w:rPr>
            </w:pPr>
            <w:r w:rsidRPr="000960DC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Train status and/or other relevant information and/or documentation is received and referred to in accordance with organisational requirements as required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7" w:name="O_1091151"/>
      <w:bookmarkEnd w:id="7"/>
      <w:r w:rsidRPr="000960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Foundation skills essential to performance are explicit in the performance criteria of this unit of competency.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8" w:name="O_1091152"/>
      <w:bookmarkEnd w:id="8"/>
      <w:r w:rsidRPr="000960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Range is restricted to essential operating conditions and any other variables essential to the work env</w:t>
            </w:r>
            <w:r w:rsidRPr="000960DC">
              <w:t>ironment.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9" w:name="O_1091153"/>
      <w:bookmarkEnd w:id="9"/>
      <w:r w:rsidRPr="000960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DC" w:rsidP="000960DC">
            <w:pPr>
              <w:pStyle w:val="BodyText"/>
            </w:pPr>
            <w:r w:rsidRPr="000960DC">
              <w:t>This unit replaces and is equivalent to TLIC3057 Perform guard duties as part of electric passenger train operations.</w:t>
            </w:r>
          </w:p>
        </w:tc>
      </w:tr>
    </w:tbl>
    <w:p w:rsidR="00000000" w:rsidRPr="000960DC" w:rsidP="000960DC">
      <w:pPr>
        <w:pStyle w:val="NoPaddingFontSize1"/>
      </w:pPr>
    </w:p>
    <w:p w:rsidR="00000000" w:rsidRPr="000960DC" w:rsidP="000960DC">
      <w:pPr>
        <w:pStyle w:val="AllowPageBreak"/>
      </w:pPr>
    </w:p>
    <w:p w:rsidR="00000000" w:rsidRPr="000960DC" w:rsidP="000960DC">
      <w:pPr>
        <w:pStyle w:val="Heading1"/>
      </w:pPr>
      <w:bookmarkStart w:id="10" w:name="O_1091160"/>
      <w:bookmarkEnd w:id="10"/>
      <w:r w:rsidRPr="000960DC">
        <w:t>Links</w:t>
      </w:r>
    </w:p>
    <w:p w:rsidR="00000000" w:rsidRPr="000960DC" w:rsidP="00A658FA">
      <w:pPr>
        <w:pStyle w:val="BodyText"/>
      </w:pPr>
      <w:r w:rsidRPr="000960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30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960DC" w:rsidP="000960DC"/>
    <w:sectPr w:rsidSect="000960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DC" w:rsidRPr="00A658FA" w:rsidP="00A65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FA" w:rsidP="00096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8FA" w:rsidP="00096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658FA" w:rsidP="00096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0DC" w:rsidRPr="00A658FA" w:rsidP="00A65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FA" w:rsidRPr="002D2AF8" w:rsidP="00096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TLIC0009 Perform guard duties as part of passenger train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658FA" w:rsidP="00096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0DC"/>
  </w:style>
  <w:style w:type="character" w:customStyle="1" w:styleId="Heading1Char">
    <w:name w:val="Heading 1 Char"/>
    <w:basedOn w:val="DefaultParagraphFont"/>
    <w:link w:val="Heading1"/>
    <w:rsid w:val="00096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0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0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60DC"/>
    <w:rPr>
      <w:b/>
      <w:spacing w:val="0"/>
    </w:rPr>
  </w:style>
  <w:style w:type="paragraph" w:customStyle="1" w:styleId="SuperHeading">
    <w:name w:val="SuperHeading"/>
    <w:basedOn w:val="Normal"/>
    <w:rsid w:val="00096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6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0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60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6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0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0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0DC"/>
    <w:rPr>
      <w:i/>
    </w:rPr>
  </w:style>
  <w:style w:type="paragraph" w:styleId="Caption">
    <w:name w:val="caption"/>
    <w:basedOn w:val="BodyText"/>
    <w:next w:val="Normal"/>
    <w:qFormat/>
    <w:rsid w:val="00096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0DC"/>
  </w:style>
  <w:style w:type="paragraph" w:styleId="TableofFigures">
    <w:name w:val="table of figures"/>
    <w:basedOn w:val="Normal"/>
    <w:next w:val="Normal"/>
    <w:semiHidden/>
    <w:rsid w:val="00096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0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60DC"/>
    <w:rPr>
      <w:rFonts w:ascii="Wingdings" w:hAnsi="Wingdings"/>
    </w:rPr>
  </w:style>
  <w:style w:type="paragraph" w:customStyle="1" w:styleId="TableHeading">
    <w:name w:val="Table Heading"/>
    <w:basedOn w:val="HeadingBase"/>
    <w:rsid w:val="000960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0DC"/>
    <w:rPr>
      <w:color w:val="0033CC"/>
      <w:u w:val="none"/>
    </w:rPr>
  </w:style>
  <w:style w:type="paragraph" w:customStyle="1" w:styleId="BodyTextRight">
    <w:name w:val="Body Text Right"/>
    <w:basedOn w:val="BodyText"/>
    <w:rsid w:val="00096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0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0DC"/>
    <w:rPr>
      <w:sz w:val="32"/>
    </w:rPr>
  </w:style>
  <w:style w:type="paragraph" w:customStyle="1" w:styleId="HeadingProcedure">
    <w:name w:val="Heading Procedure"/>
    <w:basedOn w:val="HeadingBase"/>
    <w:next w:val="Normal"/>
    <w:rsid w:val="00096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0DC"/>
    <w:pPr>
      <w:spacing w:before="60" w:after="60"/>
    </w:pPr>
  </w:style>
  <w:style w:type="paragraph" w:styleId="ListContinue">
    <w:name w:val="List Continue"/>
    <w:basedOn w:val="List"/>
    <w:rsid w:val="000960DC"/>
    <w:pPr>
      <w:ind w:firstLine="0"/>
    </w:pPr>
  </w:style>
  <w:style w:type="paragraph" w:customStyle="1" w:styleId="ListNote">
    <w:name w:val="List Note"/>
    <w:basedOn w:val="List"/>
    <w:rsid w:val="00096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0DC"/>
    <w:rPr>
      <w:rFonts w:ascii="Courier New" w:hAnsi="Courier New"/>
    </w:rPr>
  </w:style>
  <w:style w:type="paragraph" w:customStyle="1" w:styleId="NoteBullet">
    <w:name w:val="Note Bullet"/>
    <w:basedOn w:val="Note"/>
    <w:rsid w:val="00096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0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6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0DC"/>
    <w:rPr>
      <w:b/>
      <w:smallCaps/>
    </w:rPr>
  </w:style>
  <w:style w:type="paragraph" w:customStyle="1" w:styleId="TableListNumber">
    <w:name w:val="Table List Number"/>
    <w:basedOn w:val="ListNumber"/>
    <w:rsid w:val="00096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0DC"/>
    <w:pPr>
      <w:numPr>
        <w:numId w:val="7"/>
      </w:numPr>
    </w:pPr>
  </w:style>
  <w:style w:type="paragraph" w:customStyle="1" w:styleId="ListAlpha2">
    <w:name w:val="List Alpha 2"/>
    <w:basedOn w:val="List2"/>
    <w:rsid w:val="000960DC"/>
    <w:pPr>
      <w:numPr>
        <w:numId w:val="6"/>
      </w:numPr>
    </w:pPr>
  </w:style>
  <w:style w:type="paragraph" w:styleId="List2">
    <w:name w:val="List 2"/>
    <w:basedOn w:val="BodyText"/>
    <w:rsid w:val="00096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0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0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60DC"/>
    <w:pPr>
      <w:numPr>
        <w:numId w:val="2"/>
      </w:numPr>
    </w:pPr>
  </w:style>
  <w:style w:type="paragraph" w:styleId="ListContinue2">
    <w:name w:val="List Continue 2"/>
    <w:basedOn w:val="List2"/>
    <w:rsid w:val="000960DC"/>
    <w:pPr>
      <w:ind w:firstLine="0"/>
    </w:pPr>
  </w:style>
  <w:style w:type="paragraph" w:styleId="ListContinue3">
    <w:name w:val="List Continue 3"/>
    <w:basedOn w:val="List3"/>
    <w:rsid w:val="000960DC"/>
    <w:pPr>
      <w:ind w:left="1021" w:firstLine="0"/>
    </w:pPr>
  </w:style>
  <w:style w:type="paragraph" w:styleId="ListContinue4">
    <w:name w:val="List Continue 4"/>
    <w:basedOn w:val="List4"/>
    <w:rsid w:val="000960DC"/>
    <w:pPr>
      <w:ind w:firstLine="0"/>
    </w:pPr>
  </w:style>
  <w:style w:type="paragraph" w:styleId="ListContinue5">
    <w:name w:val="List Continue 5"/>
    <w:basedOn w:val="List5"/>
    <w:rsid w:val="000960DC"/>
    <w:pPr>
      <w:ind w:firstLine="0"/>
    </w:pPr>
  </w:style>
  <w:style w:type="paragraph" w:styleId="ListNumber3">
    <w:name w:val="List Number 3"/>
    <w:basedOn w:val="List3"/>
    <w:rsid w:val="000960DC"/>
    <w:pPr>
      <w:numPr>
        <w:numId w:val="3"/>
      </w:numPr>
    </w:pPr>
  </w:style>
  <w:style w:type="paragraph" w:styleId="ListNumber4">
    <w:name w:val="List Number 4"/>
    <w:basedOn w:val="List4"/>
    <w:rsid w:val="000960DC"/>
    <w:pPr>
      <w:numPr>
        <w:numId w:val="4"/>
      </w:numPr>
    </w:pPr>
  </w:style>
  <w:style w:type="paragraph" w:styleId="ListNumber5">
    <w:name w:val="List Number 5"/>
    <w:basedOn w:val="List5"/>
    <w:rsid w:val="000960DC"/>
    <w:pPr>
      <w:numPr>
        <w:numId w:val="5"/>
      </w:numPr>
    </w:pPr>
  </w:style>
  <w:style w:type="paragraph" w:styleId="BlockText">
    <w:name w:val="Block Text"/>
    <w:basedOn w:val="Normal"/>
    <w:rsid w:val="00096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0DC"/>
    <w:rPr>
      <w:sz w:val="16"/>
      <w:vertAlign w:val="superscript"/>
    </w:rPr>
  </w:style>
  <w:style w:type="character" w:customStyle="1" w:styleId="Symbols">
    <w:name w:val="Symbols"/>
    <w:basedOn w:val="DefaultParagraphFont"/>
    <w:rsid w:val="000960DC"/>
    <w:rPr>
      <w:rFonts w:ascii="Symbol" w:hAnsi="Symbol"/>
    </w:rPr>
  </w:style>
  <w:style w:type="character" w:customStyle="1" w:styleId="MenuOptions">
    <w:name w:val="Menu Options"/>
    <w:basedOn w:val="DefaultParagraphFont"/>
    <w:rsid w:val="00096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0DC"/>
    <w:rPr>
      <w:b/>
    </w:rPr>
  </w:style>
  <w:style w:type="character" w:customStyle="1" w:styleId="Underlined">
    <w:name w:val="Underlined"/>
    <w:basedOn w:val="DefaultParagraphFont"/>
    <w:rsid w:val="000960DC"/>
    <w:rPr>
      <w:u w:val="single"/>
    </w:rPr>
  </w:style>
  <w:style w:type="paragraph" w:customStyle="1" w:styleId="TableBodyTextRight">
    <w:name w:val="Table Body Text Right"/>
    <w:basedOn w:val="TableBodyText"/>
    <w:rsid w:val="00096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0DC"/>
    <w:rPr>
      <w:sz w:val="18"/>
    </w:rPr>
  </w:style>
  <w:style w:type="paragraph" w:customStyle="1" w:styleId="BodySmallRight">
    <w:name w:val="Body Small Right"/>
    <w:basedOn w:val="BodyTextRight"/>
    <w:rsid w:val="000960DC"/>
    <w:rPr>
      <w:sz w:val="18"/>
      <w:szCs w:val="18"/>
    </w:rPr>
  </w:style>
  <w:style w:type="paragraph" w:customStyle="1" w:styleId="MarginEdition">
    <w:name w:val="Margin Edition"/>
    <w:basedOn w:val="MarginNote"/>
    <w:rsid w:val="00096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0DC"/>
    <w:rPr>
      <w:sz w:val="2"/>
      <w:szCs w:val="2"/>
    </w:rPr>
  </w:style>
  <w:style w:type="character" w:customStyle="1" w:styleId="Small">
    <w:name w:val="Small"/>
    <w:basedOn w:val="DefaultParagraphFont"/>
    <w:rsid w:val="000960DC"/>
    <w:rPr>
      <w:sz w:val="16"/>
    </w:rPr>
  </w:style>
  <w:style w:type="paragraph" w:customStyle="1" w:styleId="WideTable">
    <w:name w:val="Wide Table"/>
    <w:basedOn w:val="Normal"/>
    <w:rsid w:val="00096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0DC"/>
  </w:style>
  <w:style w:type="paragraph" w:styleId="Quote">
    <w:name w:val="Quote"/>
    <w:basedOn w:val="Heading1"/>
    <w:link w:val="QuoteChar"/>
    <w:qFormat/>
    <w:rsid w:val="00096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0DC"/>
    <w:pPr>
      <w:pageBreakBefore/>
    </w:pPr>
  </w:style>
  <w:style w:type="paragraph" w:customStyle="1" w:styleId="Border">
    <w:name w:val="Border"/>
    <w:basedOn w:val="Normal"/>
    <w:qFormat/>
    <w:rsid w:val="00096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0DC"/>
    <w:rPr>
      <w:u w:val="single"/>
    </w:rPr>
  </w:style>
  <w:style w:type="character" w:customStyle="1" w:styleId="BoldandItalics">
    <w:name w:val="Bold and Italics"/>
    <w:qFormat/>
    <w:rsid w:val="000960DC"/>
    <w:rPr>
      <w:b/>
      <w:i/>
      <w:u w:val="none"/>
    </w:rPr>
  </w:style>
  <w:style w:type="paragraph" w:styleId="BalloonText">
    <w:name w:val="Balloon Text"/>
    <w:basedOn w:val="Normal"/>
    <w:link w:val="BalloonTextChar"/>
    <w:rsid w:val="00096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0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0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0DC"/>
    <w:pPr>
      <w:spacing w:before="0" w:after="0"/>
    </w:pPr>
  </w:style>
  <w:style w:type="paragraph" w:customStyle="1" w:styleId="BodyTextBold">
    <w:name w:val="Body Text Bold"/>
    <w:basedOn w:val="BodyText"/>
    <w:qFormat/>
    <w:rsid w:val="000960DC"/>
    <w:rPr>
      <w:b/>
    </w:rPr>
  </w:style>
  <w:style w:type="character" w:styleId="Hyperlink">
    <w:name w:val="Hyperlink"/>
    <w:basedOn w:val="DefaultParagraphFont"/>
    <w:uiPriority w:val="99"/>
    <w:unhideWhenUsed/>
    <w:rsid w:val="00A65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5597</Characters>
  <Application>Microsoft Office Word</Application>
  <DocSecurity>0</DocSecurity>
  <Lines>254</Lines>
  <Paragraphs>124</Paragraphs>
  <ScaleCrop>false</ScaleCrop>
  <Company>Author-it Software Corporation Ltd.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TLIC0009 Perform guard duties as part of passenger train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