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2A8" w:rsidP="00DB32A8">
      <w:pPr>
        <w:pStyle w:val="Title"/>
      </w:pPr>
      <w:r>
        <w:fldChar w:fldCharType="begin"/>
      </w:r>
      <w:r>
        <w:instrText xml:space="preserve"> TITLE   \* MERGEFORMAT </w:instrText>
      </w:r>
      <w:r>
        <w:fldChar w:fldCharType="separate"/>
      </w:r>
      <w:r>
        <w:t>TLIC0008 Assist with shunting, coupling and uncoupling electric passenger trains</w:t>
      </w:r>
      <w:r>
        <w:fldChar w:fldCharType="end"/>
      </w:r>
    </w:p>
    <w:p w:rsidR="00DB32A8" w:rsidP="00DB32A8">
      <w:pPr>
        <w:pStyle w:val="Version"/>
        <w:sectPr w:rsidSect="00B921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167" w:rsidP="00B92167">
      <w:pPr>
        <w:pStyle w:val="SuperHeading"/>
      </w:pPr>
      <w:r w:rsidRPr="00B92167">
        <w:t>TLIC0008 Assist with shunting, coupling and uncoupling electric passenger trains</w:t>
      </w:r>
    </w:p>
    <w:p w:rsidR="00000000" w:rsidRPr="00B92167" w:rsidP="00B92167">
      <w:pPr>
        <w:pStyle w:val="Heading1"/>
      </w:pPr>
      <w:bookmarkStart w:id="1" w:name="O_1091126"/>
      <w:bookmarkEnd w:id="1"/>
      <w:r w:rsidRPr="00B92167">
        <w:t>Modification History</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rPr>
                <w:rStyle w:val="SpecialBold"/>
              </w:rPr>
              <w:t>Release 1</w:t>
            </w:r>
            <w:r w:rsidRPr="00B92167">
              <w:t>. This is the first release of this unit of competency in the TLI Transport and Logistics Training Package.</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2" w:name="O_1091127"/>
      <w:bookmarkEnd w:id="2"/>
      <w:r w:rsidRPr="00B92167">
        <w:t>Application</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t>This unit involves the skills and knowledge required to assist a train driver to shunt, couple and uncouple an electric passenger train to operational requirements in accordance with safeworking and regulatory requirements, and workpla</w:t>
            </w:r>
            <w:r w:rsidRPr="00B92167">
              <w:t>ce procedures.</w:t>
            </w:r>
          </w:p>
          <w:p w:rsidR="00000000" w:rsidRPr="00B92167" w:rsidP="00B92167">
            <w:pPr>
              <w:pStyle w:val="BodyText"/>
            </w:pPr>
            <w:r w:rsidRPr="00B92167">
              <w:t>It includes assisting with planning and preparing for shunting operations, shunting the train, coupling and uncoupling the train, and using a coupling adaptor.</w:t>
            </w:r>
          </w:p>
          <w:p w:rsidR="00000000" w:rsidRPr="00B92167" w:rsidP="00B92167">
            <w:pPr>
              <w:pStyle w:val="BodyText"/>
            </w:pPr>
            <w:r w:rsidRPr="00B92167">
              <w:t>People achieving competence in this unit will need to fulfil the applicable state</w:t>
            </w:r>
            <w:r w:rsidRPr="00B92167">
              <w:t>/territory legislated rail safety and safeworking requirements and to comply with relevant codes of practice and/or guidelines.</w:t>
            </w:r>
          </w:p>
          <w:p w:rsidR="00000000" w:rsidRPr="00B92167" w:rsidP="00B92167">
            <w:pPr>
              <w:pStyle w:val="BodyText"/>
            </w:pPr>
            <w:r w:rsidRPr="00B92167">
              <w:t>Work is performed with minimal supervision, generally within a team environment. It involves the application of routine operatio</w:t>
            </w:r>
            <w:r w:rsidRPr="00B92167">
              <w:t>nal principles and procedures to assist with shunting, coupling and uncoupling electric passenger trains to operational requirements as part of workplace activities across a variety of operational contexts within the Australian rail system.</w:t>
            </w:r>
          </w:p>
          <w:p w:rsidR="00000000" w:rsidRPr="00B92167" w:rsidP="00B92167">
            <w:pPr>
              <w:pStyle w:val="BodyText"/>
            </w:pPr>
            <w:r w:rsidRPr="00B92167">
              <w:t>No licensing, l</w:t>
            </w:r>
            <w:r w:rsidRPr="00B92167">
              <w:t>egislative or certification requirements apply to this unit at the time of publication.</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3" w:name="O_1091128"/>
      <w:bookmarkEnd w:id="3"/>
      <w:r w:rsidRPr="00B92167">
        <w:t>Pre-requisite Unit</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t>Not applicable.</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4" w:name="O_1091129"/>
      <w:bookmarkEnd w:id="4"/>
      <w:r w:rsidRPr="00B92167">
        <w:t>Competency Field</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t>C – Vehicle Operation</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5" w:name="O_1091130"/>
      <w:bookmarkEnd w:id="5"/>
      <w:r w:rsidRPr="00B92167">
        <w:t>Unit Sector</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t>Rail sector.</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6" w:name="O_1091131"/>
      <w:bookmarkEnd w:id="6"/>
      <w:r w:rsidRPr="00B9216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9216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PERFORMANCE CRITERIA</w:t>
            </w:r>
          </w:p>
        </w:tc>
      </w:tr>
      <w:tr w:rsidTr="00B9216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Performance criteria describe the performance needed to demonstrate achievement of the element.</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rPr>
                <w:rStyle w:val="SpecialBold"/>
              </w:rPr>
              <w:t>Assist with preparing for shunting operation</w:t>
            </w: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Shunting requirements are confirmed through workplace documents and/or relevant personnel</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Local safety requirements are identified and followed in accordance with workplace procedures</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Hazards are identified, risks are assessed and risk control measures are implemented</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Relevant work health and safety (WHS)/occupational health and safety (OHS) requirements are followed to prevent injury and damage</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rPr>
                <w:rStyle w:val="SpecialBold"/>
              </w:rPr>
              <w:t>Shunt trains</w:t>
            </w: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Points, levers</w:t>
            </w:r>
            <w:r w:rsidRPr="00B92167">
              <w:t>, and/or switches are operated in accordance with workplace requirements as required</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Audible signals, hand signals and/or other line of sight communications are used to assist control of train movements</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Hand, flag, light or radio shunting commands used are responded to in accordance with workplace requirements</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Pre-movement inspection/tests are carried out prior to moving trains</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rPr>
                <w:rStyle w:val="SpecialBold"/>
              </w:rPr>
              <w:t>Assist with coupling trains</w:t>
            </w: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Type of connections required are ide</w:t>
            </w:r>
            <w:r w:rsidRPr="00B92167">
              <w:t>ntified prior to coupling</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Situations requiring the use of a coupling adaptor are identified, as required, in accordance with workplace procedures</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All safety requirements are met prior to coupling train in accordance with workplace procedures</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Coupling adaptor, if required, is accessed and transported to required location for use</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Coupling adaptor, if required is attached to one of the trains prior to coupling in accordance with workplace procedures</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Trains are coupled in accordance with workplace procedures and coupling adaptor is secured in place</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After trains are coupled, post-coupling inspection/tests are carried out in accordance with operating procedures and workplace requirements</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rPr>
                <w:rStyle w:val="SpecialBold"/>
              </w:rPr>
              <w:t>Assist</w:t>
            </w:r>
            <w:r w:rsidRPr="00B92167">
              <w:rPr>
                <w:rStyle w:val="SpecialBold"/>
              </w:rPr>
              <w:t xml:space="preserve"> with uncoupling trains</w:t>
            </w: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Train to be uncoupled is identified and checks are made to ensure all safety requirements are met prior to uncoupling</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Train is uncoupled in accordance with operating procedures and workplace requirements</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t>Coupling equipment is removed and stored in accordance with operating and workplace procedures</w:t>
            </w:r>
          </w:p>
        </w:tc>
      </w:tr>
      <w:tr w:rsidTr="00B92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2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2167">
            <w:pPr>
              <w:pStyle w:val="BodyText"/>
              <w:rPr>
                <w:lang w:val="en-NZ"/>
              </w:rPr>
            </w:pPr>
            <w:r w:rsidRPr="00B9216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t>Post-uncoupling inspection/tests are carried out in accordance with operating procedures and workplace requirements</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7" w:name="O_1091132"/>
      <w:bookmarkEnd w:id="7"/>
      <w:r w:rsidRPr="00B92167">
        <w:t>Foundation Skills</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t>Foundation skills essential to performance are explicit in the performance criteria of this unit of competency.</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8" w:name="O_1091133"/>
      <w:bookmarkEnd w:id="8"/>
      <w:r w:rsidRPr="00B92167">
        <w:t>Range of Conditions</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t>Range is restricted to essential operating conditions and any other variables essential to the work environment.</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9" w:name="O_1091134"/>
      <w:bookmarkEnd w:id="9"/>
      <w:r w:rsidRPr="00B92167">
        <w:t>Unit Mapping Information</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t>This unit replaces and is equivalent to TLIC3052 Assist with shunting, coupling and uncoupling el</w:t>
            </w:r>
            <w:r w:rsidRPr="00B92167">
              <w:t>ectric passenger trains.</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10" w:name="O_1091141"/>
      <w:bookmarkEnd w:id="10"/>
      <w:r w:rsidRPr="00B92167">
        <w:t>Links</w:t>
      </w:r>
    </w:p>
    <w:p w:rsidR="00000000" w:rsidRPr="00B92167" w:rsidP="00DB32A8">
      <w:pPr>
        <w:pStyle w:val="BodyText"/>
      </w:pPr>
      <w:r w:rsidRPr="00B9216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4183E">
        <w:rPr>
          <w:rStyle w:val="Hyperlink"/>
        </w:rPr>
        <w:t>https://vetnet.gov.au/Pages/TrainingDocs.aspx?q=df441c6e-213d-43e3-874c-0b3f7036d851</w:t>
      </w:r>
      <w:r>
        <w:fldChar w:fldCharType="end"/>
      </w:r>
    </w:p>
    <w:p w:rsidR="00000000" w:rsidRPr="00B92167" w:rsidP="00DB32A8">
      <w:pPr>
        <w:pStyle w:val="BodyText"/>
        <w:sectPr w:rsidSect="00B92167">
          <w:headerReference w:type="default" r:id="rId10"/>
          <w:footerReference w:type="default" r:id="rId11"/>
          <w:pgSz w:w="11908" w:h="16833"/>
          <w:pgMar w:top="1702" w:right="1418" w:bottom="1702" w:left="1418" w:header="992" w:footer="992" w:gutter="0"/>
          <w:cols w:space="720"/>
          <w:noEndnote/>
          <w:docGrid w:linePitch="299"/>
        </w:sectPr>
      </w:pPr>
    </w:p>
    <w:p w:rsidR="00000000" w:rsidRPr="00B92167" w:rsidP="00B92167">
      <w:pPr>
        <w:pStyle w:val="SuperHeading"/>
      </w:pPr>
      <w:r w:rsidRPr="00B92167">
        <w:t xml:space="preserve">Assessment </w:t>
      </w:r>
      <w:r w:rsidRPr="00B92167">
        <w:t>Requirements for TLIC0008 Assist with shunting, coupling and uncoupling electric passenger trains</w:t>
      </w:r>
    </w:p>
    <w:p w:rsidR="00000000" w:rsidRPr="00B92167" w:rsidP="00B92167">
      <w:pPr>
        <w:pStyle w:val="Heading1"/>
      </w:pPr>
      <w:bookmarkStart w:id="11" w:name="O_1091136"/>
      <w:bookmarkEnd w:id="11"/>
      <w:r w:rsidRPr="00B92167">
        <w:t>Modification History</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rPr>
                <w:rStyle w:val="SpecialBold"/>
              </w:rPr>
              <w:t>Release 1</w:t>
            </w:r>
            <w:r w:rsidRPr="00B92167">
              <w:t>. This is the first release of this unit of competency in the TLI Transport and Logistics Training Package.</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12" w:name="O_1091137"/>
      <w:bookmarkEnd w:id="12"/>
      <w:r w:rsidRPr="00B92167">
        <w:t>Performance Evidence</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t>Evidence required to demonstrate competence in this unit must be relevant to and satisfy all of the requirements of the elements and performance criteria on at least two separate occasions and in two separate locatio</w:t>
            </w:r>
            <w:r w:rsidRPr="00B92167">
              <w:t>ns and include:</w:t>
            </w:r>
          </w:p>
          <w:p w:rsidR="00000000" w:rsidRPr="00B92167" w:rsidP="00B92167">
            <w:pPr>
              <w:pStyle w:val="ListBullet"/>
            </w:pPr>
            <w:r w:rsidRPr="00B92167">
              <w:t>applying relevant safeworking and workplace procedures</w:t>
            </w:r>
          </w:p>
          <w:p w:rsidR="00000000" w:rsidRPr="00B92167" w:rsidP="00B92167">
            <w:pPr>
              <w:pStyle w:val="ListBullet"/>
            </w:pPr>
            <w:r w:rsidRPr="00B92167">
              <w:t>carrying out pre-shunting checks in accordance with workplace procedures</w:t>
            </w:r>
          </w:p>
          <w:p w:rsidR="00000000" w:rsidRPr="00B92167" w:rsidP="00B92167">
            <w:pPr>
              <w:pStyle w:val="ListBullet"/>
            </w:pPr>
            <w:r w:rsidRPr="00B92167">
              <w:t>communicating effectively with others</w:t>
            </w:r>
          </w:p>
          <w:p w:rsidR="00000000" w:rsidRPr="00B92167" w:rsidP="00B92167">
            <w:pPr>
              <w:pStyle w:val="ListBullet"/>
            </w:pPr>
            <w:r w:rsidRPr="00B92167">
              <w:t>identifying job hazards and taking required action to minimise, control o</w:t>
            </w:r>
            <w:r w:rsidRPr="00B92167">
              <w:t>r eliminate identified hazards</w:t>
            </w:r>
          </w:p>
          <w:p w:rsidR="00000000" w:rsidRPr="00B92167" w:rsidP="00B92167">
            <w:pPr>
              <w:pStyle w:val="ListBullet"/>
            </w:pPr>
            <w:r w:rsidRPr="00B92167">
              <w:t>implementing contingency plans</w:t>
            </w:r>
          </w:p>
          <w:p w:rsidR="00000000" w:rsidRPr="00B92167" w:rsidP="00B92167">
            <w:pPr>
              <w:pStyle w:val="ListBullet"/>
            </w:pPr>
            <w:r w:rsidRPr="00B92167">
              <w:t>interpreting and following operational instructions and prioritising work</w:t>
            </w:r>
          </w:p>
          <w:p w:rsidR="00000000" w:rsidRPr="00B92167" w:rsidP="00B92167">
            <w:pPr>
              <w:pStyle w:val="ListBullet"/>
            </w:pPr>
            <w:r w:rsidRPr="00B92167">
              <w:t>modifying activities depending on operational contingencies, risk situations and environments</w:t>
            </w:r>
          </w:p>
          <w:p w:rsidR="00000000" w:rsidRPr="00B92167" w:rsidP="00B92167">
            <w:pPr>
              <w:pStyle w:val="ListBullet"/>
            </w:pPr>
            <w:r w:rsidRPr="00B92167">
              <w:t>monitoring work activities in terms of planned schedule</w:t>
            </w:r>
          </w:p>
          <w:p w:rsidR="00000000" w:rsidRPr="00B92167" w:rsidP="00B92167">
            <w:pPr>
              <w:pStyle w:val="ListBullet"/>
            </w:pPr>
            <w:r w:rsidRPr="00B92167">
              <w:t>reading and interpreting relevant instructions, procedures, information and signs</w:t>
            </w:r>
          </w:p>
          <w:p w:rsidR="00000000" w:rsidRPr="00B92167" w:rsidP="00B92167">
            <w:pPr>
              <w:pStyle w:val="ListBullet"/>
            </w:pPr>
            <w:r w:rsidRPr="00B92167">
              <w:t>reporting and/or rectifying identified problems, faults or malfunctions defects promptly, in accordance with workplace</w:t>
            </w:r>
            <w:r w:rsidRPr="00B92167">
              <w:t xml:space="preserve"> procedures</w:t>
            </w:r>
          </w:p>
          <w:p w:rsidR="00000000" w:rsidRPr="00B92167" w:rsidP="00B92167">
            <w:pPr>
              <w:pStyle w:val="ListBullet"/>
            </w:pPr>
            <w:r w:rsidRPr="00B92167">
              <w:t>shunting trains in more than one location including sidings and depots/yards</w:t>
            </w:r>
          </w:p>
          <w:p w:rsidR="00000000" w:rsidRPr="00B92167" w:rsidP="00B92167">
            <w:pPr>
              <w:pStyle w:val="ListBullet"/>
            </w:pPr>
            <w:r w:rsidRPr="00B92167">
              <w:t>working collaboratively with others</w:t>
            </w:r>
          </w:p>
          <w:p w:rsidR="00000000" w:rsidRPr="00B92167" w:rsidP="00B92167">
            <w:pPr>
              <w:pStyle w:val="ListBullet"/>
            </w:pPr>
            <w:r w:rsidRPr="00B92167">
              <w:t>working systematically with required attention to detail without injury to self or others, or damage to goods or equipment.</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13" w:name="O_1091138"/>
      <w:bookmarkEnd w:id="13"/>
      <w:r w:rsidRPr="00B92167">
        <w:t>Knowledge Evidence</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t>Evidence required to demonstrate competence in this unit must be relevant to and satisfy all of the requirements of the elements and performance criteria and include knowledge of:</w:t>
            </w:r>
          </w:p>
          <w:p w:rsidR="00000000" w:rsidRPr="00B92167" w:rsidP="00B92167">
            <w:pPr>
              <w:pStyle w:val="ListBullet"/>
            </w:pPr>
            <w:r w:rsidRPr="00B92167">
              <w:t>communications protocols</w:t>
            </w:r>
          </w:p>
          <w:p w:rsidR="00000000" w:rsidRPr="00B92167" w:rsidP="00B92167">
            <w:pPr>
              <w:pStyle w:val="ListBullet"/>
            </w:pPr>
            <w:r w:rsidRPr="00B92167">
              <w:t>coupling systems, their components and their operation</w:t>
            </w:r>
          </w:p>
          <w:p w:rsidR="00000000" w:rsidRPr="00B92167" w:rsidP="00B92167">
            <w:pPr>
              <w:pStyle w:val="ListBullet"/>
            </w:pPr>
            <w:r w:rsidRPr="00B92167">
              <w:t>diagnostic techniques relating to shunting, coupling and uncoupling electric passenger trains</w:t>
            </w:r>
          </w:p>
          <w:p w:rsidR="00000000" w:rsidRPr="00B92167" w:rsidP="00B92167">
            <w:pPr>
              <w:pStyle w:val="ListBullet"/>
            </w:pPr>
            <w:r w:rsidRPr="00B92167">
              <w:t>emergency procedures</w:t>
            </w:r>
          </w:p>
          <w:p w:rsidR="00000000" w:rsidRPr="00B92167" w:rsidP="00B92167">
            <w:pPr>
              <w:pStyle w:val="ListBullet"/>
            </w:pPr>
            <w:r w:rsidRPr="00B92167">
              <w:t>relevant rail danger zones</w:t>
            </w:r>
          </w:p>
          <w:p w:rsidR="00000000" w:rsidRPr="00B92167" w:rsidP="00B92167">
            <w:pPr>
              <w:pStyle w:val="ListBullet"/>
            </w:pPr>
            <w:r w:rsidRPr="00B92167">
              <w:t xml:space="preserve">relevant sections of applicable state/territory legislated </w:t>
            </w:r>
            <w:r w:rsidRPr="00B92167">
              <w:t>rail safety and safeworking requirements, codes of practice and/or guidelines</w:t>
            </w:r>
          </w:p>
          <w:p w:rsidR="00000000" w:rsidRPr="00B92167" w:rsidP="00B92167">
            <w:pPr>
              <w:pStyle w:val="ListBullet"/>
            </w:pPr>
            <w:r w:rsidRPr="00B92167">
              <w:t>relevant work health and safety (WHS)/occupational health and safety (OHS) and environmental procedures and regulations including codes of practice for manual handling</w:t>
            </w:r>
          </w:p>
          <w:p w:rsidR="00000000" w:rsidRPr="00B92167" w:rsidP="00B92167">
            <w:pPr>
              <w:pStyle w:val="ListBullet"/>
            </w:pPr>
            <w:r w:rsidRPr="00B92167">
              <w:t>shunting w</w:t>
            </w:r>
            <w:r w:rsidRPr="00B92167">
              <w:t>orkplace procedures and requirements</w:t>
            </w:r>
          </w:p>
          <w:p w:rsidR="00000000" w:rsidRPr="00B92167" w:rsidP="00B92167">
            <w:pPr>
              <w:pStyle w:val="ListBullet"/>
            </w:pPr>
            <w:r w:rsidRPr="00B92167">
              <w:t>types of couplers and their purpose</w:t>
            </w:r>
          </w:p>
          <w:p w:rsidR="00000000" w:rsidRPr="00B92167" w:rsidP="00B92167">
            <w:pPr>
              <w:pStyle w:val="ListBullet"/>
            </w:pPr>
            <w:r w:rsidRPr="00B92167">
              <w:t>types of coupling adaptors and their purpose.</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14" w:name="O_1091139"/>
      <w:bookmarkEnd w:id="14"/>
      <w:r w:rsidRPr="00B92167">
        <w:t>Assessment Conditions</w:t>
      </w:r>
    </w:p>
    <w:tbl>
      <w:tblPr>
        <w:tblW w:w="9497" w:type="dxa"/>
        <w:tblLayout w:type="fixed"/>
        <w:tblCellMar>
          <w:left w:w="62" w:type="dxa"/>
          <w:right w:w="62" w:type="dxa"/>
        </w:tblCellMar>
        <w:tblLook w:val="0000"/>
      </w:tblPr>
      <w:tblGrid>
        <w:gridCol w:w="9497"/>
      </w:tblGrid>
      <w:tr w:rsidTr="00B92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167" w:rsidP="00B92167">
            <w:pPr>
              <w:pStyle w:val="BodyText"/>
            </w:pPr>
            <w:r w:rsidRPr="00B92167">
              <w:t>Assessors must hold credentials specified within the Standards for Registered Training Organis</w:t>
            </w:r>
            <w:r w:rsidRPr="00B92167">
              <w:t xml:space="preserve">ations current at the time of assessment. </w:t>
            </w:r>
          </w:p>
          <w:p w:rsidR="00000000" w:rsidRPr="00B92167" w:rsidP="00B92167">
            <w:pPr>
              <w:pStyle w:val="BodyText"/>
            </w:pPr>
            <w:r w:rsidRPr="00B92167">
              <w:t>Assessment must satisfy the Principles of Assessment and Rules of Evidence and all regulatory requirements included within the Standards for Registered Training Organisations current at the time of assessment.</w:t>
            </w:r>
          </w:p>
          <w:p w:rsidR="00000000" w:rsidRPr="00B92167" w:rsidP="00B92167">
            <w:pPr>
              <w:pStyle w:val="BodyText"/>
            </w:pPr>
            <w:r w:rsidRPr="00B92167">
              <w:t>Assessment must occur in workplace operational situations or, where this is not available, in simulated workplace operational situations that replicate rail corridor workplace conditions.</w:t>
            </w:r>
          </w:p>
          <w:p w:rsidR="00000000" w:rsidRPr="00B92167" w:rsidP="00B92167">
            <w:pPr>
              <w:pStyle w:val="BodyText"/>
            </w:pPr>
            <w:r w:rsidRPr="00B92167">
              <w:t>Assessment processes and techniques must be appropriate to the langu</w:t>
            </w:r>
            <w:r w:rsidRPr="00B92167">
              <w:t>age, literacy and numeracy requirements of the work being performed and the needs of the candidate.</w:t>
            </w:r>
          </w:p>
          <w:p w:rsidR="00000000" w:rsidRPr="00B92167" w:rsidP="00B92167">
            <w:pPr>
              <w:pStyle w:val="BodyText"/>
            </w:pPr>
            <w:r w:rsidRPr="00B92167">
              <w:t>Resources for assessment must include:</w:t>
            </w:r>
          </w:p>
          <w:p w:rsidR="00000000" w:rsidRPr="00B92167" w:rsidP="00B92167">
            <w:pPr>
              <w:pStyle w:val="ListBullet"/>
            </w:pPr>
            <w:r w:rsidRPr="00B92167">
              <w:t>a range of relevant exercises, case studies and/or simulations</w:t>
            </w:r>
          </w:p>
          <w:p w:rsidR="00000000" w:rsidRPr="00B92167" w:rsidP="00B92167">
            <w:pPr>
              <w:pStyle w:val="ListBullet"/>
            </w:pPr>
            <w:r w:rsidRPr="00B92167">
              <w:t xml:space="preserve">relevant and appropriate materials, tools, equipment </w:t>
            </w:r>
            <w:r w:rsidRPr="00B92167">
              <w:t>and personal protective equipment (PPE) currently used in industry</w:t>
            </w:r>
          </w:p>
          <w:p w:rsidR="00000000" w:rsidRPr="00B92167" w:rsidP="00B92167">
            <w:pPr>
              <w:pStyle w:val="ListBullet"/>
            </w:pPr>
            <w:r w:rsidRPr="00B92167">
              <w:t>applicable documentation, including workplace procedures, regulations, safeworking system, codes of practice and operation manuals.</w:t>
            </w:r>
          </w:p>
        </w:tc>
      </w:tr>
    </w:tbl>
    <w:p w:rsidR="00000000" w:rsidRPr="00B92167" w:rsidP="00B92167">
      <w:pPr>
        <w:pStyle w:val="NoPaddingFontSize1"/>
      </w:pPr>
    </w:p>
    <w:p w:rsidR="00000000" w:rsidRPr="00B92167" w:rsidP="00B92167">
      <w:pPr>
        <w:pStyle w:val="AllowPageBreak"/>
      </w:pPr>
    </w:p>
    <w:p w:rsidR="00000000" w:rsidRPr="00B92167" w:rsidP="00B92167">
      <w:pPr>
        <w:pStyle w:val="Heading1"/>
      </w:pPr>
      <w:bookmarkStart w:id="15" w:name="O_1091142"/>
      <w:bookmarkEnd w:id="15"/>
      <w:r w:rsidRPr="00B92167">
        <w:t>Links</w:t>
      </w:r>
    </w:p>
    <w:p w:rsidR="00000000" w:rsidRPr="00B92167" w:rsidP="00DB32A8">
      <w:pPr>
        <w:pStyle w:val="BodyText"/>
      </w:pPr>
      <w:r w:rsidRPr="00B92167">
        <w:t>Companion Volume Implementatio</w:t>
      </w:r>
      <w:r w:rsidRPr="00B92167">
        <w:t xml:space="preserve">n Guides are found in VETNet - </w:t>
      </w:r>
      <w:r>
        <w:fldChar w:fldCharType="begin"/>
      </w:r>
      <w:r>
        <w:instrText xml:space="preserve"> HYPERLINK "https://vetnet.gov.au/Pages/TrainingDocs.aspx?q=df441c6e-213d-43e3-874c-0b3f7036d851" </w:instrText>
      </w:r>
      <w:r>
        <w:fldChar w:fldCharType="separate"/>
      </w:r>
      <w:r w:rsidRPr="0074183E">
        <w:rPr>
          <w:rStyle w:val="Hyperlink"/>
        </w:rPr>
        <w:t>https://vetnet.gov.au/Pages/TrainingDocs.aspx?q=df441c6e-213d-43e3-874c-0b3f7036d851</w:t>
      </w:r>
      <w:r>
        <w:fldChar w:fldCharType="end"/>
      </w:r>
    </w:p>
    <w:p w:rsidR="00000000" w:rsidRPr="00B92167" w:rsidP="00B92167"/>
    <w:sectPr w:rsidSect="00B921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67" w:rsidRPr="00DB32A8" w:rsidP="00DB3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A8" w:rsidP="00B92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32A8" w:rsidP="00B921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B32A8" w:rsidP="00B921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67" w:rsidP="00B92167">
    <w:pPr>
      <w:pStyle w:val="Footer"/>
      <w:framePr w:wrap="around"/>
    </w:pPr>
    <w:r>
      <w:fldChar w:fldCharType="begin"/>
    </w:r>
    <w:r>
      <w:instrText xml:space="preserve"> DOCPROPERTY  Subject  \* MERGEFORMAT </w:instrText>
    </w:r>
    <w:r>
      <w:fldChar w:fldCharType="separate"/>
    </w:r>
    <w:r w:rsidR="00DB32A8">
      <w:t>Approved</w:t>
    </w:r>
    <w:r w:rsidR="00DB32A8">
      <w:fldChar w:fldCharType="end"/>
    </w:r>
    <w:r>
      <w:tab/>
      <w:t xml:space="preserve">Page </w:t>
    </w:r>
    <w:r>
      <w:fldChar w:fldCharType="begin"/>
    </w:r>
    <w:r>
      <w:instrText xml:space="preserve"> PAGE  \* Arabic  \* MERGEFORMAT </w:instrText>
    </w:r>
    <w:r>
      <w:fldChar w:fldCharType="separate"/>
    </w:r>
    <w:r w:rsidR="00DB32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32A8">
      <w:rPr>
        <w:noProof/>
      </w:rPr>
      <w:t>4</w:t>
    </w:r>
    <w:r>
      <w:rPr>
        <w:noProof/>
      </w:rPr>
      <w:fldChar w:fldCharType="end"/>
    </w:r>
  </w:p>
  <w:p w:rsidR="00B92167" w:rsidP="00B92167">
    <w:pPr>
      <w:pStyle w:val="Footer"/>
      <w:framePr w:wrap="around"/>
    </w:pPr>
    <w:r>
      <w:t xml:space="preserve">© Commonwealth of Australia, </w:t>
    </w:r>
    <w:r>
      <w:fldChar w:fldCharType="begin"/>
    </w:r>
    <w:r>
      <w:instrText xml:space="preserve"> DATE  \@ "yyyy"  \* MERGEFORMAT </w:instrText>
    </w:r>
    <w:r>
      <w:fldChar w:fldCharType="separate"/>
    </w:r>
    <w:r w:rsidR="00DB32A8">
      <w:rPr>
        <w:noProof/>
      </w:rPr>
      <w:t>2025</w:t>
    </w:r>
    <w:r>
      <w:fldChar w:fldCharType="end"/>
    </w:r>
    <w:r>
      <w:tab/>
    </w:r>
    <w:r>
      <w:fldChar w:fldCharType="begin"/>
    </w:r>
    <w:r>
      <w:instrText xml:space="preserve"> DOCPROPERTY  Author  \* MERGEFORMAT </w:instrText>
    </w:r>
    <w:r>
      <w:fldChar w:fldCharType="separate"/>
    </w:r>
    <w:r w:rsidR="00DB32A8">
      <w:t>Industry Skills Australia</w:t>
    </w:r>
    <w:r w:rsidR="00DB32A8">
      <w:fldChar w:fldCharType="end"/>
    </w:r>
  </w:p>
  <w:p w:rsidR="00B92167" w:rsidP="00B921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167" w:rsidRPr="00DB32A8" w:rsidP="00DB32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A8" w:rsidRPr="002D2AF8" w:rsidP="00B92167">
    <w:pPr>
      <w:pStyle w:val="Header"/>
      <w:framePr w:wrap="around"/>
    </w:pPr>
    <w:r>
      <w:fldChar w:fldCharType="begin"/>
    </w:r>
    <w:r>
      <w:instrText xml:space="preserve"> TITLE   \* MERGEFORMAT </w:instrText>
    </w:r>
    <w:r>
      <w:fldChar w:fldCharType="separate"/>
    </w:r>
    <w:r>
      <w:t>TLIC0008 Assist with shunting, coupling and uncoupling electric passenger trains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32A8" w:rsidP="00B921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67" w:rsidRPr="002D2AF8" w:rsidP="00B92167">
    <w:pPr>
      <w:pStyle w:val="Header"/>
      <w:framePr w:wrap="around"/>
    </w:pPr>
    <w:r>
      <w:fldChar w:fldCharType="begin"/>
    </w:r>
    <w:r>
      <w:instrText xml:space="preserve"> TITLE   \* MERGEFORMAT </w:instrText>
    </w:r>
    <w:r>
      <w:fldChar w:fldCharType="separate"/>
    </w:r>
    <w:r w:rsidR="00DB32A8">
      <w:t>TLIC0008 Assist with shunting, coupling and uncoupling electric passenger trains</w:t>
    </w:r>
    <w:r w:rsidR="00DB32A8">
      <w:fldChar w:fldCharType="end"/>
    </w:r>
    <w:r>
      <w:tab/>
      <w:t xml:space="preserve">Date this document was generated: </w:t>
    </w:r>
    <w:r>
      <w:fldChar w:fldCharType="begin"/>
    </w:r>
    <w:r>
      <w:instrText xml:space="preserve"> CREATEDATE  \@ "d MMMM yyyy"  \* MERGEFORMAT </w:instrText>
    </w:r>
    <w:r>
      <w:fldChar w:fldCharType="separate"/>
    </w:r>
    <w:r w:rsidR="00DB32A8">
      <w:rPr>
        <w:noProof/>
      </w:rPr>
      <w:t>2 March 2025</w:t>
    </w:r>
    <w:r>
      <w:fldChar w:fldCharType="end"/>
    </w:r>
  </w:p>
  <w:p w:rsidR="00B92167" w:rsidP="00B921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4640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E27C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1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167"/>
    <w:pPr>
      <w:spacing w:before="360" w:after="60"/>
      <w:outlineLvl w:val="0"/>
    </w:pPr>
    <w:rPr>
      <w:sz w:val="32"/>
    </w:rPr>
  </w:style>
  <w:style w:type="paragraph" w:styleId="Heading2">
    <w:name w:val="heading 2"/>
    <w:basedOn w:val="HeadingBase"/>
    <w:next w:val="BodyText"/>
    <w:link w:val="Heading2Char"/>
    <w:qFormat/>
    <w:rsid w:val="00B92167"/>
    <w:pPr>
      <w:keepLines/>
      <w:spacing w:before="240" w:after="120"/>
      <w:outlineLvl w:val="1"/>
    </w:pPr>
    <w:rPr>
      <w:sz w:val="28"/>
      <w:szCs w:val="40"/>
    </w:rPr>
  </w:style>
  <w:style w:type="paragraph" w:styleId="Heading3">
    <w:name w:val="heading 3"/>
    <w:basedOn w:val="HeadingBase"/>
    <w:next w:val="BodyText"/>
    <w:link w:val="Heading3Char"/>
    <w:qFormat/>
    <w:rsid w:val="00B92167"/>
    <w:pPr>
      <w:spacing w:before="180" w:after="120"/>
      <w:outlineLvl w:val="2"/>
    </w:pPr>
    <w:rPr>
      <w:spacing w:val="-10"/>
      <w:kern w:val="32"/>
    </w:rPr>
  </w:style>
  <w:style w:type="paragraph" w:styleId="Heading4">
    <w:name w:val="heading 4"/>
    <w:basedOn w:val="HeadingBase"/>
    <w:next w:val="BodyText"/>
    <w:link w:val="Heading4Char"/>
    <w:qFormat/>
    <w:rsid w:val="00B92167"/>
    <w:pPr>
      <w:spacing w:before="160" w:after="120"/>
      <w:outlineLvl w:val="3"/>
    </w:pPr>
    <w:rPr>
      <w:sz w:val="22"/>
    </w:rPr>
  </w:style>
  <w:style w:type="paragraph" w:styleId="Heading5">
    <w:name w:val="heading 5"/>
    <w:basedOn w:val="HeadingBase"/>
    <w:next w:val="Normal"/>
    <w:link w:val="Heading5Char"/>
    <w:qFormat/>
    <w:rsid w:val="00B92167"/>
    <w:pPr>
      <w:spacing w:before="80"/>
      <w:outlineLvl w:val="4"/>
    </w:pPr>
    <w:rPr>
      <w:color w:val="918585"/>
      <w:sz w:val="20"/>
    </w:rPr>
  </w:style>
  <w:style w:type="paragraph" w:styleId="Heading6">
    <w:name w:val="heading 6"/>
    <w:basedOn w:val="HeadingBase"/>
    <w:next w:val="Normal"/>
    <w:link w:val="Heading6Char"/>
    <w:qFormat/>
    <w:rsid w:val="00B92167"/>
    <w:pPr>
      <w:spacing w:before="60"/>
      <w:outlineLvl w:val="5"/>
    </w:pPr>
    <w:rPr>
      <w:color w:val="918585"/>
      <w:sz w:val="20"/>
    </w:rPr>
  </w:style>
  <w:style w:type="paragraph" w:styleId="Heading7">
    <w:name w:val="heading 7"/>
    <w:basedOn w:val="Normal"/>
    <w:next w:val="Normal"/>
    <w:link w:val="Heading7Char"/>
    <w:qFormat/>
    <w:rsid w:val="00B92167"/>
    <w:pPr>
      <w:ind w:left="720"/>
      <w:outlineLvl w:val="6"/>
    </w:pPr>
    <w:rPr>
      <w:i/>
    </w:rPr>
  </w:style>
  <w:style w:type="paragraph" w:styleId="Heading8">
    <w:name w:val="heading 8"/>
    <w:basedOn w:val="Normal"/>
    <w:next w:val="Normal"/>
    <w:link w:val="Heading8Char"/>
    <w:qFormat/>
    <w:rsid w:val="00B92167"/>
    <w:pPr>
      <w:ind w:left="720"/>
      <w:outlineLvl w:val="7"/>
    </w:pPr>
    <w:rPr>
      <w:i/>
    </w:rPr>
  </w:style>
  <w:style w:type="paragraph" w:styleId="Heading9">
    <w:name w:val="heading 9"/>
    <w:basedOn w:val="Normal"/>
    <w:next w:val="Normal"/>
    <w:link w:val="Heading9Char"/>
    <w:qFormat/>
    <w:rsid w:val="00B92167"/>
    <w:pPr>
      <w:ind w:left="720"/>
      <w:outlineLvl w:val="8"/>
    </w:pPr>
    <w:rPr>
      <w:i/>
    </w:rPr>
  </w:style>
  <w:style w:type="character" w:default="1" w:styleId="DefaultParagraphFont">
    <w:name w:val="Default Paragraph Font"/>
    <w:uiPriority w:val="1"/>
    <w:unhideWhenUsed/>
    <w:rsid w:val="00B92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167"/>
  </w:style>
  <w:style w:type="character" w:customStyle="1" w:styleId="Heading1Char">
    <w:name w:val="Heading 1 Char"/>
    <w:basedOn w:val="DefaultParagraphFont"/>
    <w:link w:val="Heading1"/>
    <w:rsid w:val="00B92167"/>
    <w:rPr>
      <w:rFonts w:ascii="Times New Roman" w:eastAsia="Times New Roman" w:hAnsi="Times New Roman" w:cs="Times New Roman"/>
      <w:b/>
      <w:sz w:val="32"/>
      <w:szCs w:val="20"/>
      <w:lang w:eastAsia="en-US"/>
    </w:rPr>
  </w:style>
  <w:style w:type="paragraph" w:styleId="BodyText">
    <w:name w:val="Body Text"/>
    <w:basedOn w:val="Normal"/>
    <w:link w:val="BodyTextChar"/>
    <w:rsid w:val="00B921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167"/>
    <w:rPr>
      <w:rFonts w:ascii="Times New Roman" w:eastAsia="Times New Roman" w:hAnsi="Times New Roman" w:cs="Times New Roman"/>
      <w:sz w:val="24"/>
      <w:lang w:eastAsia="en-US"/>
    </w:rPr>
  </w:style>
  <w:style w:type="paragraph" w:styleId="ListBullet">
    <w:name w:val="List Bullet"/>
    <w:basedOn w:val="List"/>
    <w:rsid w:val="00B92167"/>
    <w:pPr>
      <w:numPr>
        <w:numId w:val="11"/>
      </w:numPr>
      <w:tabs>
        <w:tab w:val="clear" w:pos="340"/>
      </w:tabs>
      <w:spacing w:before="40" w:after="40"/>
    </w:pPr>
  </w:style>
  <w:style w:type="character" w:customStyle="1" w:styleId="SpecialBold">
    <w:name w:val="Special Bold"/>
    <w:basedOn w:val="DefaultParagraphFont"/>
    <w:rsid w:val="00B92167"/>
    <w:rPr>
      <w:b/>
      <w:spacing w:val="0"/>
    </w:rPr>
  </w:style>
  <w:style w:type="paragraph" w:customStyle="1" w:styleId="SuperHeading">
    <w:name w:val="SuperHeading"/>
    <w:basedOn w:val="Normal"/>
    <w:rsid w:val="00B92167"/>
    <w:pPr>
      <w:spacing w:before="240" w:after="120"/>
      <w:outlineLvl w:val="0"/>
    </w:pPr>
    <w:rPr>
      <w:rFonts w:ascii="Times New Roman" w:hAnsi="Times New Roman"/>
      <w:b/>
      <w:sz w:val="32"/>
    </w:rPr>
  </w:style>
  <w:style w:type="paragraph" w:customStyle="1" w:styleId="AllowPageBreak">
    <w:name w:val="AllowPageBreak"/>
    <w:rsid w:val="00B921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2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1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1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167"/>
    <w:rPr>
      <w:rFonts w:ascii="Courier New" w:eastAsia="Times New Roman" w:hAnsi="Courier New" w:cs="Times New Roman"/>
      <w:i/>
      <w:szCs w:val="20"/>
      <w:lang w:eastAsia="en-US"/>
    </w:rPr>
  </w:style>
  <w:style w:type="paragraph" w:customStyle="1" w:styleId="HeadingBase">
    <w:name w:val="Heading Base"/>
    <w:rsid w:val="00B92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167"/>
    <w:pPr>
      <w:tabs>
        <w:tab w:val="right" w:leader="dot" w:pos="9072"/>
      </w:tabs>
      <w:ind w:left="567"/>
    </w:pPr>
    <w:rPr>
      <w:szCs w:val="22"/>
    </w:rPr>
  </w:style>
  <w:style w:type="paragraph" w:customStyle="1" w:styleId="TOCBase">
    <w:name w:val="TOC Base"/>
    <w:rsid w:val="00B92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167"/>
    <w:pPr>
      <w:tabs>
        <w:tab w:val="right" w:leader="dot" w:pos="9072"/>
      </w:tabs>
      <w:spacing w:before="40" w:after="40"/>
      <w:ind w:left="284"/>
    </w:pPr>
    <w:rPr>
      <w:rFonts w:ascii="Times New Roman" w:hAnsi="Times New Roman"/>
    </w:rPr>
  </w:style>
  <w:style w:type="paragraph" w:styleId="TOC1">
    <w:name w:val="toc 1"/>
    <w:basedOn w:val="TOCBase"/>
    <w:next w:val="Normal"/>
    <w:rsid w:val="00B921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167"/>
    <w:rPr>
      <w:rFonts w:ascii="Times New Roman" w:eastAsia="Times New Roman" w:hAnsi="Times New Roman" w:cs="Times New Roman"/>
      <w:sz w:val="16"/>
      <w:lang w:eastAsia="en-US"/>
    </w:rPr>
  </w:style>
  <w:style w:type="paragraph" w:styleId="Title">
    <w:name w:val="Title"/>
    <w:basedOn w:val="HeadingBase"/>
    <w:link w:val="TitleChar"/>
    <w:qFormat/>
    <w:rsid w:val="00B92167"/>
    <w:pPr>
      <w:spacing w:before="5040"/>
      <w:jc w:val="center"/>
    </w:pPr>
    <w:rPr>
      <w:sz w:val="48"/>
      <w:szCs w:val="72"/>
      <w:lang w:val="en-US"/>
    </w:rPr>
  </w:style>
  <w:style w:type="character" w:customStyle="1" w:styleId="TitleChar">
    <w:name w:val="Title Char"/>
    <w:basedOn w:val="DefaultParagraphFont"/>
    <w:link w:val="Title"/>
    <w:rsid w:val="00B92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167"/>
    <w:pPr>
      <w:tabs>
        <w:tab w:val="left" w:pos="3600"/>
        <w:tab w:val="left" w:pos="3958"/>
      </w:tabs>
    </w:pPr>
  </w:style>
  <w:style w:type="paragraph" w:styleId="List">
    <w:name w:val="List"/>
    <w:basedOn w:val="BodyText"/>
    <w:next w:val="BodyText"/>
    <w:rsid w:val="00B92167"/>
    <w:pPr>
      <w:tabs>
        <w:tab w:val="left" w:pos="340"/>
      </w:tabs>
      <w:spacing w:before="60" w:after="60"/>
      <w:ind w:left="340" w:hanging="340"/>
    </w:pPr>
  </w:style>
  <w:style w:type="paragraph" w:customStyle="1" w:styleId="Note">
    <w:name w:val="Note"/>
    <w:basedOn w:val="BodyText"/>
    <w:rsid w:val="00B92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167"/>
    <w:pPr>
      <w:framePr w:wrap="auto" w:hAnchor="text" w:y="6049"/>
    </w:pPr>
    <w:rPr>
      <w:color w:val="000000"/>
      <w:sz w:val="40"/>
    </w:rPr>
  </w:style>
  <w:style w:type="paragraph" w:customStyle="1" w:styleId="TOCTitle">
    <w:name w:val="TOCTitle"/>
    <w:basedOn w:val="Heading1"/>
    <w:rsid w:val="00B92167"/>
    <w:pPr>
      <w:spacing w:after="240"/>
      <w:jc w:val="center"/>
      <w:outlineLvl w:val="9"/>
    </w:pPr>
    <w:rPr>
      <w:caps/>
    </w:rPr>
  </w:style>
  <w:style w:type="paragraph" w:customStyle="1" w:styleId="Version">
    <w:name w:val="Version"/>
    <w:rsid w:val="00B921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2167"/>
    <w:pPr>
      <w:numPr>
        <w:numId w:val="12"/>
      </w:numPr>
      <w:tabs>
        <w:tab w:val="clear" w:pos="680"/>
      </w:tabs>
    </w:pPr>
  </w:style>
  <w:style w:type="paragraph" w:styleId="Index1">
    <w:name w:val="index 1"/>
    <w:basedOn w:val="Normal"/>
    <w:next w:val="Normal"/>
    <w:semiHidden/>
    <w:rsid w:val="00B92167"/>
    <w:pPr>
      <w:keepNext w:val="0"/>
      <w:tabs>
        <w:tab w:val="right" w:pos="4176"/>
      </w:tabs>
      <w:ind w:left="198" w:hanging="198"/>
    </w:pPr>
    <w:rPr>
      <w:rFonts w:ascii="Garamond" w:hAnsi="Garamond"/>
    </w:rPr>
  </w:style>
  <w:style w:type="paragraph" w:styleId="IndexHeading">
    <w:name w:val="index heading"/>
    <w:basedOn w:val="Normal"/>
    <w:next w:val="Index1"/>
    <w:semiHidden/>
    <w:rsid w:val="00B92167"/>
    <w:pPr>
      <w:spacing w:before="120" w:after="120"/>
    </w:pPr>
    <w:rPr>
      <w:rFonts w:ascii="Arial" w:hAnsi="Arial"/>
      <w:b/>
      <w:color w:val="918585"/>
      <w:sz w:val="24"/>
    </w:rPr>
  </w:style>
  <w:style w:type="paragraph" w:styleId="Header">
    <w:name w:val="header"/>
    <w:basedOn w:val="Normal"/>
    <w:link w:val="HeaderChar"/>
    <w:rsid w:val="00B92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167"/>
    <w:rPr>
      <w:rFonts w:ascii="Times New Roman" w:eastAsia="Times New Roman" w:hAnsi="Times New Roman" w:cs="Times New Roman"/>
      <w:sz w:val="16"/>
      <w:szCs w:val="20"/>
      <w:lang w:val="en-GB" w:eastAsia="en-US"/>
    </w:rPr>
  </w:style>
  <w:style w:type="paragraph" w:customStyle="1" w:styleId="Chapter">
    <w:name w:val="Chapter"/>
    <w:basedOn w:val="Normal"/>
    <w:rsid w:val="00B92167"/>
    <w:pPr>
      <w:spacing w:before="240"/>
    </w:pPr>
    <w:rPr>
      <w:rFonts w:ascii="Times New Roman" w:hAnsi="Times New Roman"/>
      <w:smallCaps/>
      <w:spacing w:val="80"/>
      <w:sz w:val="28"/>
    </w:rPr>
  </w:style>
  <w:style w:type="paragraph" w:customStyle="1" w:styleId="InChapter">
    <w:name w:val="InChapter"/>
    <w:basedOn w:val="Heading3"/>
    <w:rsid w:val="00B92167"/>
    <w:pPr>
      <w:spacing w:after="240"/>
      <w:outlineLvl w:val="9"/>
    </w:pPr>
    <w:rPr>
      <w:noProof/>
    </w:rPr>
  </w:style>
  <w:style w:type="paragraph" w:styleId="Index2">
    <w:name w:val="index 2"/>
    <w:basedOn w:val="Normal"/>
    <w:next w:val="Normal"/>
    <w:semiHidden/>
    <w:rsid w:val="00B92167"/>
    <w:pPr>
      <w:tabs>
        <w:tab w:val="right" w:pos="4176"/>
      </w:tabs>
      <w:ind w:left="568" w:hanging="284"/>
    </w:pPr>
    <w:rPr>
      <w:rFonts w:ascii="Garamond" w:hAnsi="Garamond"/>
    </w:rPr>
  </w:style>
  <w:style w:type="paragraph" w:customStyle="1" w:styleId="Byline">
    <w:name w:val="Byline"/>
    <w:rsid w:val="00B92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167"/>
    <w:pPr>
      <w:tabs>
        <w:tab w:val="clear" w:pos="3600"/>
        <w:tab w:val="clear" w:pos="3958"/>
      </w:tabs>
      <w:jc w:val="right"/>
    </w:pPr>
  </w:style>
  <w:style w:type="character" w:styleId="Emphasis">
    <w:name w:val="Emphasis"/>
    <w:basedOn w:val="DefaultParagraphFont"/>
    <w:qFormat/>
    <w:rsid w:val="00B92167"/>
    <w:rPr>
      <w:i/>
    </w:rPr>
  </w:style>
  <w:style w:type="paragraph" w:styleId="Caption">
    <w:name w:val="caption"/>
    <w:basedOn w:val="BodyText"/>
    <w:next w:val="Normal"/>
    <w:qFormat/>
    <w:rsid w:val="00B92167"/>
    <w:pPr>
      <w:framePr w:w="2268" w:hSpace="181" w:vSpace="181" w:wrap="around" w:vAnchor="text" w:hAnchor="page" w:x="1135" w:y="285" w:anchorLock="1"/>
    </w:pPr>
    <w:rPr>
      <w:i/>
    </w:rPr>
  </w:style>
  <w:style w:type="paragraph" w:customStyle="1" w:styleId="MiniTOCTitle">
    <w:name w:val="MiniTOCTitle"/>
    <w:basedOn w:val="Heading4"/>
    <w:rsid w:val="00B92167"/>
    <w:pPr>
      <w:spacing w:before="240"/>
      <w:outlineLvl w:val="9"/>
    </w:pPr>
    <w:rPr>
      <w:noProof/>
      <w:sz w:val="24"/>
    </w:rPr>
  </w:style>
  <w:style w:type="paragraph" w:customStyle="1" w:styleId="MiniTOCItem">
    <w:name w:val="MiniTOCItem"/>
    <w:basedOn w:val="ListBullet"/>
    <w:rsid w:val="00B92167"/>
    <w:pPr>
      <w:numPr>
        <w:numId w:val="0"/>
      </w:numPr>
      <w:tabs>
        <w:tab w:val="right" w:leader="dot" w:pos="6521"/>
      </w:tabs>
      <w:spacing w:before="0" w:after="0"/>
    </w:pPr>
  </w:style>
  <w:style w:type="paragraph" w:customStyle="1" w:styleId="TOFTitle">
    <w:name w:val="TOFTitle"/>
    <w:basedOn w:val="TOCTitle"/>
    <w:rsid w:val="00B92167"/>
  </w:style>
  <w:style w:type="paragraph" w:styleId="TableofFigures">
    <w:name w:val="table of figures"/>
    <w:basedOn w:val="Normal"/>
    <w:next w:val="Normal"/>
    <w:semiHidden/>
    <w:rsid w:val="00B92167"/>
    <w:pPr>
      <w:tabs>
        <w:tab w:val="right" w:leader="dot" w:pos="9072"/>
      </w:tabs>
      <w:ind w:left="970" w:hanging="403"/>
    </w:pPr>
    <w:rPr>
      <w:rFonts w:ascii="Times New Roman" w:hAnsi="Times New Roman"/>
      <w:b/>
    </w:rPr>
  </w:style>
  <w:style w:type="paragraph" w:styleId="ListNumber">
    <w:name w:val="List Number"/>
    <w:basedOn w:val="List"/>
    <w:rsid w:val="00B92167"/>
    <w:pPr>
      <w:numPr>
        <w:numId w:val="14"/>
      </w:numPr>
      <w:tabs>
        <w:tab w:val="clear" w:pos="340"/>
      </w:tabs>
    </w:pPr>
  </w:style>
  <w:style w:type="character" w:customStyle="1" w:styleId="WingdingSymbols">
    <w:name w:val="Wingding Symbols"/>
    <w:rsid w:val="00B92167"/>
    <w:rPr>
      <w:rFonts w:ascii="Wingdings" w:hAnsi="Wingdings"/>
    </w:rPr>
  </w:style>
  <w:style w:type="paragraph" w:customStyle="1" w:styleId="TableHeading">
    <w:name w:val="Table Heading"/>
    <w:basedOn w:val="HeadingBase"/>
    <w:rsid w:val="00B92167"/>
    <w:pPr>
      <w:keepLines/>
      <w:pBdr>
        <w:bottom w:val="single" w:sz="6" w:space="1" w:color="918585"/>
      </w:pBdr>
      <w:spacing w:before="240"/>
    </w:pPr>
  </w:style>
  <w:style w:type="character" w:customStyle="1" w:styleId="HotSpot">
    <w:name w:val="HotSpot"/>
    <w:rsid w:val="00B92167"/>
    <w:rPr>
      <w:color w:val="0033CC"/>
      <w:u w:val="none"/>
    </w:rPr>
  </w:style>
  <w:style w:type="paragraph" w:customStyle="1" w:styleId="BodyTextRight">
    <w:name w:val="Body Text Right"/>
    <w:basedOn w:val="BodyText"/>
    <w:rsid w:val="00B92167"/>
    <w:pPr>
      <w:spacing w:before="0" w:after="0"/>
      <w:jc w:val="right"/>
    </w:pPr>
  </w:style>
  <w:style w:type="paragraph" w:styleId="Index3">
    <w:name w:val="index 3"/>
    <w:basedOn w:val="ListNumber2"/>
    <w:next w:val="Normal"/>
    <w:semiHidden/>
    <w:rsid w:val="00B92167"/>
    <w:pPr>
      <w:numPr>
        <w:numId w:val="0"/>
      </w:numPr>
      <w:tabs>
        <w:tab w:val="right" w:leader="dot" w:pos="4176"/>
      </w:tabs>
    </w:pPr>
  </w:style>
  <w:style w:type="paragraph" w:styleId="ListNumber2">
    <w:name w:val="List Number 2"/>
    <w:basedOn w:val="List2"/>
    <w:rsid w:val="00B92167"/>
    <w:pPr>
      <w:numPr>
        <w:numId w:val="9"/>
      </w:numPr>
      <w:tabs>
        <w:tab w:val="clear" w:pos="1060"/>
      </w:tabs>
    </w:pPr>
  </w:style>
  <w:style w:type="paragraph" w:customStyle="1" w:styleId="MarginNote">
    <w:name w:val="Margin Note"/>
    <w:basedOn w:val="BodyText"/>
    <w:rsid w:val="00B92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1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167"/>
    <w:rPr>
      <w:sz w:val="32"/>
    </w:rPr>
  </w:style>
  <w:style w:type="paragraph" w:customStyle="1" w:styleId="HeadingProcedure">
    <w:name w:val="Heading Procedure"/>
    <w:basedOn w:val="HeadingBase"/>
    <w:next w:val="Normal"/>
    <w:rsid w:val="00B92167"/>
    <w:pPr>
      <w:tabs>
        <w:tab w:val="left" w:pos="0"/>
      </w:tabs>
      <w:spacing w:before="120" w:after="60"/>
    </w:pPr>
    <w:rPr>
      <w:i/>
      <w:color w:val="918585"/>
      <w:sz w:val="22"/>
    </w:rPr>
  </w:style>
  <w:style w:type="paragraph" w:customStyle="1" w:styleId="TableBodyText">
    <w:name w:val="Table Body Text"/>
    <w:basedOn w:val="BodyText"/>
    <w:rsid w:val="00B92167"/>
    <w:pPr>
      <w:spacing w:before="60" w:after="60"/>
    </w:pPr>
  </w:style>
  <w:style w:type="paragraph" w:styleId="ListContinue">
    <w:name w:val="List Continue"/>
    <w:basedOn w:val="List"/>
    <w:rsid w:val="00B92167"/>
    <w:pPr>
      <w:ind w:firstLine="0"/>
    </w:pPr>
  </w:style>
  <w:style w:type="paragraph" w:customStyle="1" w:styleId="ListNote">
    <w:name w:val="List Note"/>
    <w:basedOn w:val="List"/>
    <w:rsid w:val="00B92167"/>
    <w:pPr>
      <w:pBdr>
        <w:top w:val="single" w:sz="6" w:space="2" w:color="918585"/>
        <w:bottom w:val="single" w:sz="6" w:space="2" w:color="918585"/>
      </w:pBdr>
      <w:tabs>
        <w:tab w:val="left" w:pos="1021"/>
      </w:tabs>
      <w:ind w:firstLine="0"/>
    </w:pPr>
  </w:style>
  <w:style w:type="paragraph" w:customStyle="1" w:styleId="Warning">
    <w:name w:val="Warning"/>
    <w:basedOn w:val="BodyText"/>
    <w:rsid w:val="00B92167"/>
    <w:pPr>
      <w:shd w:val="clear" w:color="auto" w:fill="D9D9D9"/>
      <w:tabs>
        <w:tab w:val="left" w:pos="992"/>
      </w:tabs>
      <w:ind w:left="119" w:right="119"/>
    </w:pPr>
    <w:rPr>
      <w:sz w:val="20"/>
    </w:rPr>
  </w:style>
  <w:style w:type="paragraph" w:customStyle="1" w:styleId="MarginIcons">
    <w:name w:val="Margin Icons"/>
    <w:basedOn w:val="BodyText"/>
    <w:rsid w:val="00B92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167"/>
    <w:rPr>
      <w:rFonts w:ascii="Courier New" w:hAnsi="Courier New"/>
    </w:rPr>
  </w:style>
  <w:style w:type="paragraph" w:customStyle="1" w:styleId="NoteBullet">
    <w:name w:val="Note Bullet"/>
    <w:basedOn w:val="Note"/>
    <w:rsid w:val="00B92167"/>
    <w:pPr>
      <w:tabs>
        <w:tab w:val="clear" w:pos="680"/>
      </w:tabs>
      <w:spacing w:before="60" w:after="60"/>
    </w:pPr>
  </w:style>
  <w:style w:type="paragraph" w:customStyle="1" w:styleId="SubHeading2">
    <w:name w:val="SubHeading2"/>
    <w:basedOn w:val="HeadingBase"/>
    <w:rsid w:val="00B92167"/>
    <w:pPr>
      <w:spacing w:before="240" w:after="60"/>
    </w:pPr>
    <w:rPr>
      <w:sz w:val="20"/>
    </w:rPr>
  </w:style>
  <w:style w:type="paragraph" w:customStyle="1" w:styleId="SubHeading1">
    <w:name w:val="SubHeading1"/>
    <w:basedOn w:val="HeadingBase"/>
    <w:rsid w:val="00B92167"/>
    <w:pPr>
      <w:spacing w:before="240" w:after="60"/>
    </w:pPr>
    <w:rPr>
      <w:color w:val="918585"/>
      <w:sz w:val="22"/>
    </w:rPr>
  </w:style>
  <w:style w:type="paragraph" w:customStyle="1" w:styleId="SideHeading">
    <w:name w:val="Side Heading"/>
    <w:basedOn w:val="HeadingBase"/>
    <w:rsid w:val="00B92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167"/>
    <w:pPr>
      <w:numPr>
        <w:numId w:val="10"/>
      </w:numPr>
    </w:pPr>
  </w:style>
  <w:style w:type="paragraph" w:styleId="PlainText">
    <w:name w:val="Plain Text"/>
    <w:basedOn w:val="Normal"/>
    <w:link w:val="PlainTextChar"/>
    <w:rsid w:val="00B92167"/>
    <w:rPr>
      <w:sz w:val="20"/>
    </w:rPr>
  </w:style>
  <w:style w:type="character" w:customStyle="1" w:styleId="PlainTextChar">
    <w:name w:val="Plain Text Char"/>
    <w:basedOn w:val="DefaultParagraphFont"/>
    <w:link w:val="PlainText"/>
    <w:rsid w:val="00B92167"/>
    <w:rPr>
      <w:rFonts w:ascii="Courier New" w:eastAsia="Times New Roman" w:hAnsi="Courier New" w:cs="Times New Roman"/>
      <w:sz w:val="20"/>
      <w:szCs w:val="20"/>
      <w:lang w:eastAsia="en-US"/>
    </w:rPr>
  </w:style>
  <w:style w:type="character" w:customStyle="1" w:styleId="MenuOption">
    <w:name w:val="Menu Option"/>
    <w:basedOn w:val="DefaultParagraphFont"/>
    <w:rsid w:val="00B92167"/>
    <w:rPr>
      <w:b/>
      <w:smallCaps/>
    </w:rPr>
  </w:style>
  <w:style w:type="paragraph" w:customStyle="1" w:styleId="TableListNumber">
    <w:name w:val="Table List Number"/>
    <w:basedOn w:val="ListNumber"/>
    <w:rsid w:val="00B92167"/>
    <w:pPr>
      <w:numPr>
        <w:numId w:val="0"/>
      </w:numPr>
    </w:pPr>
  </w:style>
  <w:style w:type="paragraph" w:styleId="TOC4">
    <w:name w:val="toc 4"/>
    <w:basedOn w:val="TOCBase"/>
    <w:next w:val="Normal"/>
    <w:semiHidden/>
    <w:rsid w:val="00B92167"/>
    <w:pPr>
      <w:tabs>
        <w:tab w:val="right" w:leader="dot" w:pos="9071"/>
      </w:tabs>
      <w:ind w:left="1701"/>
    </w:pPr>
  </w:style>
  <w:style w:type="paragraph" w:customStyle="1" w:styleId="ListAlpha">
    <w:name w:val="List Alpha"/>
    <w:basedOn w:val="List"/>
    <w:rsid w:val="00B92167"/>
    <w:pPr>
      <w:numPr>
        <w:numId w:val="8"/>
      </w:numPr>
    </w:pPr>
  </w:style>
  <w:style w:type="paragraph" w:customStyle="1" w:styleId="ListAlpha2">
    <w:name w:val="List Alpha 2"/>
    <w:basedOn w:val="List2"/>
    <w:rsid w:val="00B92167"/>
    <w:pPr>
      <w:numPr>
        <w:numId w:val="7"/>
      </w:numPr>
    </w:pPr>
  </w:style>
  <w:style w:type="paragraph" w:styleId="List2">
    <w:name w:val="List 2"/>
    <w:basedOn w:val="BodyText"/>
    <w:rsid w:val="00B92167"/>
    <w:pPr>
      <w:tabs>
        <w:tab w:val="left" w:pos="680"/>
      </w:tabs>
      <w:spacing w:before="60" w:after="60"/>
      <w:ind w:left="680" w:hanging="340"/>
    </w:pPr>
  </w:style>
  <w:style w:type="paragraph" w:styleId="List3">
    <w:name w:val="List 3"/>
    <w:basedOn w:val="BodyText"/>
    <w:rsid w:val="00B92167"/>
    <w:pPr>
      <w:tabs>
        <w:tab w:val="left" w:pos="1021"/>
      </w:tabs>
      <w:spacing w:before="60" w:after="60"/>
      <w:ind w:left="1020" w:hanging="340"/>
    </w:pPr>
  </w:style>
  <w:style w:type="paragraph" w:styleId="List4">
    <w:name w:val="List 4"/>
    <w:basedOn w:val="BodyText"/>
    <w:rsid w:val="00B92167"/>
    <w:pPr>
      <w:tabs>
        <w:tab w:val="left" w:pos="1361"/>
      </w:tabs>
      <w:spacing w:before="60" w:after="60"/>
      <w:ind w:left="1361" w:hanging="340"/>
    </w:pPr>
  </w:style>
  <w:style w:type="paragraph" w:styleId="List5">
    <w:name w:val="List 5"/>
    <w:basedOn w:val="BodyText"/>
    <w:rsid w:val="00B92167"/>
    <w:pPr>
      <w:tabs>
        <w:tab w:val="left" w:pos="1701"/>
      </w:tabs>
      <w:spacing w:before="60" w:after="60"/>
      <w:ind w:left="1701" w:hanging="340"/>
    </w:pPr>
  </w:style>
  <w:style w:type="paragraph" w:styleId="ListBullet3">
    <w:name w:val="List Bullet 3"/>
    <w:basedOn w:val="List3"/>
    <w:rsid w:val="00B92167"/>
    <w:pPr>
      <w:numPr>
        <w:numId w:val="13"/>
      </w:numPr>
      <w:tabs>
        <w:tab w:val="clear" w:pos="1021"/>
      </w:tabs>
      <w:ind w:left="1037" w:hanging="357"/>
    </w:pPr>
  </w:style>
  <w:style w:type="paragraph" w:styleId="ListBullet4">
    <w:name w:val="List Bullet 4"/>
    <w:basedOn w:val="List4"/>
    <w:rsid w:val="00B92167"/>
    <w:pPr>
      <w:numPr>
        <w:numId w:val="2"/>
      </w:numPr>
      <w:tabs>
        <w:tab w:val="clear" w:pos="1361"/>
      </w:tabs>
    </w:pPr>
  </w:style>
  <w:style w:type="paragraph" w:styleId="ListBullet5">
    <w:name w:val="List Bullet 5"/>
    <w:basedOn w:val="List5"/>
    <w:rsid w:val="00B92167"/>
    <w:pPr>
      <w:numPr>
        <w:numId w:val="3"/>
      </w:numPr>
    </w:pPr>
  </w:style>
  <w:style w:type="paragraph" w:styleId="ListContinue2">
    <w:name w:val="List Continue 2"/>
    <w:basedOn w:val="List2"/>
    <w:rsid w:val="00B92167"/>
    <w:pPr>
      <w:ind w:firstLine="0"/>
    </w:pPr>
  </w:style>
  <w:style w:type="paragraph" w:styleId="ListContinue3">
    <w:name w:val="List Continue 3"/>
    <w:basedOn w:val="List3"/>
    <w:rsid w:val="00B92167"/>
    <w:pPr>
      <w:ind w:left="1021" w:firstLine="0"/>
    </w:pPr>
  </w:style>
  <w:style w:type="paragraph" w:styleId="ListContinue4">
    <w:name w:val="List Continue 4"/>
    <w:basedOn w:val="List4"/>
    <w:rsid w:val="00B92167"/>
    <w:pPr>
      <w:ind w:firstLine="0"/>
    </w:pPr>
  </w:style>
  <w:style w:type="paragraph" w:styleId="ListContinue5">
    <w:name w:val="List Continue 5"/>
    <w:basedOn w:val="List5"/>
    <w:rsid w:val="00B92167"/>
    <w:pPr>
      <w:ind w:firstLine="0"/>
    </w:pPr>
  </w:style>
  <w:style w:type="paragraph" w:styleId="ListNumber3">
    <w:name w:val="List Number 3"/>
    <w:basedOn w:val="List3"/>
    <w:rsid w:val="00B92167"/>
    <w:pPr>
      <w:numPr>
        <w:numId w:val="4"/>
      </w:numPr>
    </w:pPr>
  </w:style>
  <w:style w:type="paragraph" w:styleId="ListNumber4">
    <w:name w:val="List Number 4"/>
    <w:basedOn w:val="List4"/>
    <w:rsid w:val="00B92167"/>
    <w:pPr>
      <w:numPr>
        <w:numId w:val="5"/>
      </w:numPr>
    </w:pPr>
  </w:style>
  <w:style w:type="paragraph" w:styleId="ListNumber5">
    <w:name w:val="List Number 5"/>
    <w:basedOn w:val="List5"/>
    <w:rsid w:val="00B92167"/>
    <w:pPr>
      <w:numPr>
        <w:numId w:val="6"/>
      </w:numPr>
    </w:pPr>
  </w:style>
  <w:style w:type="paragraph" w:styleId="BlockText">
    <w:name w:val="Block Text"/>
    <w:basedOn w:val="Normal"/>
    <w:rsid w:val="00B92167"/>
    <w:pPr>
      <w:spacing w:after="120"/>
      <w:ind w:left="1440" w:right="1440"/>
    </w:pPr>
  </w:style>
  <w:style w:type="character" w:customStyle="1" w:styleId="Subscript">
    <w:name w:val="Subscript"/>
    <w:basedOn w:val="DefaultParagraphFont"/>
    <w:rsid w:val="00B92167"/>
    <w:rPr>
      <w:sz w:val="16"/>
      <w:vertAlign w:val="subscript"/>
    </w:rPr>
  </w:style>
  <w:style w:type="character" w:customStyle="1" w:styleId="Superscript">
    <w:name w:val="Superscript"/>
    <w:basedOn w:val="DefaultParagraphFont"/>
    <w:rsid w:val="00B92167"/>
    <w:rPr>
      <w:sz w:val="16"/>
      <w:vertAlign w:val="superscript"/>
    </w:rPr>
  </w:style>
  <w:style w:type="character" w:customStyle="1" w:styleId="Symbols">
    <w:name w:val="Symbols"/>
    <w:basedOn w:val="DefaultParagraphFont"/>
    <w:rsid w:val="00B92167"/>
    <w:rPr>
      <w:rFonts w:ascii="Symbol" w:hAnsi="Symbol"/>
    </w:rPr>
  </w:style>
  <w:style w:type="character" w:customStyle="1" w:styleId="MenuOptions">
    <w:name w:val="Menu Options"/>
    <w:basedOn w:val="DefaultParagraphFont"/>
    <w:rsid w:val="00B92167"/>
    <w:rPr>
      <w:rFonts w:ascii="Arial Narrow" w:hAnsi="Arial Narrow"/>
      <w:smallCaps/>
    </w:rPr>
  </w:style>
  <w:style w:type="character" w:customStyle="1" w:styleId="Buttons">
    <w:name w:val="Buttons"/>
    <w:basedOn w:val="DefaultParagraphFont"/>
    <w:rsid w:val="00B92167"/>
    <w:rPr>
      <w:b/>
    </w:rPr>
  </w:style>
  <w:style w:type="character" w:customStyle="1" w:styleId="Underlined">
    <w:name w:val="Underlined"/>
    <w:basedOn w:val="DefaultParagraphFont"/>
    <w:rsid w:val="00B92167"/>
    <w:rPr>
      <w:u w:val="single"/>
    </w:rPr>
  </w:style>
  <w:style w:type="paragraph" w:customStyle="1" w:styleId="TableBodyTextRight">
    <w:name w:val="Table Body Text Right"/>
    <w:basedOn w:val="TableBodyText"/>
    <w:rsid w:val="00B92167"/>
    <w:pPr>
      <w:widowControl w:val="0"/>
      <w:autoSpaceDE w:val="0"/>
      <w:autoSpaceDN w:val="0"/>
      <w:adjustRightInd w:val="0"/>
      <w:jc w:val="right"/>
    </w:pPr>
    <w:rPr>
      <w:rFonts w:cs="Arial"/>
      <w:szCs w:val="18"/>
    </w:rPr>
  </w:style>
  <w:style w:type="paragraph" w:customStyle="1" w:styleId="CopyrightText">
    <w:name w:val="Copyright Text"/>
    <w:basedOn w:val="BodyText"/>
    <w:rsid w:val="00B92167"/>
    <w:rPr>
      <w:sz w:val="18"/>
    </w:rPr>
  </w:style>
  <w:style w:type="paragraph" w:customStyle="1" w:styleId="BodySmallRight">
    <w:name w:val="Body Small Right"/>
    <w:basedOn w:val="BodyTextRight"/>
    <w:rsid w:val="00B92167"/>
    <w:rPr>
      <w:sz w:val="18"/>
      <w:szCs w:val="18"/>
    </w:rPr>
  </w:style>
  <w:style w:type="paragraph" w:customStyle="1" w:styleId="MarginEdition">
    <w:name w:val="Margin Edition"/>
    <w:basedOn w:val="MarginNote"/>
    <w:rsid w:val="00B92167"/>
    <w:pPr>
      <w:spacing w:before="0" w:after="0"/>
    </w:pPr>
    <w:rPr>
      <w:rFonts w:ascii="Times New Roman" w:hAnsi="Times New Roman"/>
      <w:color w:val="999999"/>
    </w:rPr>
  </w:style>
  <w:style w:type="paragraph" w:customStyle="1" w:styleId="Spacer">
    <w:name w:val="Spacer"/>
    <w:basedOn w:val="Normal"/>
    <w:rsid w:val="00B92167"/>
    <w:rPr>
      <w:sz w:val="2"/>
      <w:szCs w:val="2"/>
    </w:rPr>
  </w:style>
  <w:style w:type="character" w:customStyle="1" w:styleId="Small">
    <w:name w:val="Small"/>
    <w:basedOn w:val="DefaultParagraphFont"/>
    <w:rsid w:val="00B92167"/>
    <w:rPr>
      <w:sz w:val="16"/>
    </w:rPr>
  </w:style>
  <w:style w:type="paragraph" w:customStyle="1" w:styleId="WideTable">
    <w:name w:val="Wide Table"/>
    <w:basedOn w:val="Normal"/>
    <w:rsid w:val="00B92167"/>
    <w:pPr>
      <w:ind w:left="-1418"/>
    </w:pPr>
    <w:rPr>
      <w:sz w:val="2"/>
      <w:szCs w:val="2"/>
    </w:rPr>
  </w:style>
  <w:style w:type="character" w:styleId="PageNumber">
    <w:name w:val="page number"/>
    <w:basedOn w:val="DefaultParagraphFont"/>
    <w:rsid w:val="00B92167"/>
  </w:style>
  <w:style w:type="paragraph" w:styleId="Quote">
    <w:name w:val="Quote"/>
    <w:basedOn w:val="Heading1"/>
    <w:link w:val="QuoteChar"/>
    <w:qFormat/>
    <w:rsid w:val="00B92167"/>
    <w:rPr>
      <w:b w:val="0"/>
      <w:sz w:val="72"/>
      <w:szCs w:val="72"/>
      <w:lang w:val="en-NZ"/>
    </w:rPr>
  </w:style>
  <w:style w:type="character" w:customStyle="1" w:styleId="QuoteChar">
    <w:name w:val="Quote Char"/>
    <w:basedOn w:val="DefaultParagraphFont"/>
    <w:link w:val="Quote"/>
    <w:rsid w:val="00B92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167"/>
    <w:pPr>
      <w:pageBreakBefore/>
    </w:pPr>
  </w:style>
  <w:style w:type="paragraph" w:customStyle="1" w:styleId="Border">
    <w:name w:val="Border"/>
    <w:basedOn w:val="Normal"/>
    <w:qFormat/>
    <w:rsid w:val="00B92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167"/>
    <w:rPr>
      <w:b/>
      <w:bCs/>
      <w:i/>
      <w:iCs/>
      <w:color w:val="auto"/>
    </w:rPr>
  </w:style>
  <w:style w:type="paragraph" w:styleId="IntenseQuote">
    <w:name w:val="Intense Quote"/>
    <w:basedOn w:val="Normal"/>
    <w:next w:val="Normal"/>
    <w:link w:val="IntenseQuoteChar"/>
    <w:uiPriority w:val="30"/>
    <w:qFormat/>
    <w:rsid w:val="00B92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1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167"/>
    <w:rPr>
      <w:smallCaps/>
      <w:color w:val="auto"/>
      <w:u w:val="single"/>
    </w:rPr>
  </w:style>
  <w:style w:type="character" w:styleId="IntenseReference">
    <w:name w:val="Intense Reference"/>
    <w:basedOn w:val="DefaultParagraphFont"/>
    <w:uiPriority w:val="32"/>
    <w:qFormat/>
    <w:rsid w:val="00B92167"/>
    <w:rPr>
      <w:b/>
      <w:bCs/>
      <w:smallCaps/>
      <w:color w:val="auto"/>
      <w:spacing w:val="5"/>
      <w:u w:val="single"/>
    </w:rPr>
  </w:style>
  <w:style w:type="paragraph" w:customStyle="1" w:styleId="2ColumnHeading">
    <w:name w:val="2Column Heading"/>
    <w:basedOn w:val="BodyText"/>
    <w:qFormat/>
    <w:rsid w:val="00B92167"/>
    <w:pPr>
      <w:spacing w:after="60"/>
      <w:ind w:left="-2268"/>
    </w:pPr>
    <w:rPr>
      <w:b/>
    </w:rPr>
  </w:style>
  <w:style w:type="paragraph" w:customStyle="1" w:styleId="Heading1TOC">
    <w:name w:val="Heading1 TOC"/>
    <w:basedOn w:val="Normal"/>
    <w:qFormat/>
    <w:rsid w:val="00B92167"/>
    <w:pPr>
      <w:spacing w:before="240" w:after="120"/>
    </w:pPr>
    <w:rPr>
      <w:rFonts w:ascii="Times New Roman" w:hAnsi="Times New Roman"/>
      <w:b/>
      <w:sz w:val="32"/>
    </w:rPr>
  </w:style>
  <w:style w:type="paragraph" w:customStyle="1" w:styleId="Heading2TOC">
    <w:name w:val="Heading2 TOC"/>
    <w:basedOn w:val="Normal"/>
    <w:qFormat/>
    <w:rsid w:val="00B92167"/>
    <w:pPr>
      <w:spacing w:before="240" w:after="60"/>
    </w:pPr>
    <w:rPr>
      <w:rFonts w:ascii="Times New Roman" w:hAnsi="Times New Roman"/>
      <w:b/>
      <w:sz w:val="28"/>
    </w:rPr>
  </w:style>
  <w:style w:type="character" w:customStyle="1" w:styleId="Underline">
    <w:name w:val="Underline"/>
    <w:basedOn w:val="DefaultParagraphFont"/>
    <w:qFormat/>
    <w:rsid w:val="00B92167"/>
    <w:rPr>
      <w:u w:val="single"/>
    </w:rPr>
  </w:style>
  <w:style w:type="character" w:customStyle="1" w:styleId="BoldandItalics">
    <w:name w:val="Bold and Italics"/>
    <w:qFormat/>
    <w:rsid w:val="00B92167"/>
    <w:rPr>
      <w:b/>
      <w:i/>
      <w:u w:val="none"/>
    </w:rPr>
  </w:style>
  <w:style w:type="paragraph" w:styleId="BalloonText">
    <w:name w:val="Balloon Text"/>
    <w:basedOn w:val="Normal"/>
    <w:link w:val="BalloonTextChar"/>
    <w:rsid w:val="00B92167"/>
    <w:rPr>
      <w:rFonts w:ascii="Tahoma" w:hAnsi="Tahoma" w:cs="Tahoma"/>
      <w:sz w:val="16"/>
      <w:szCs w:val="16"/>
    </w:rPr>
  </w:style>
  <w:style w:type="character" w:customStyle="1" w:styleId="BalloonTextChar">
    <w:name w:val="Balloon Text Char"/>
    <w:basedOn w:val="DefaultParagraphFont"/>
    <w:link w:val="BalloonText"/>
    <w:rsid w:val="00B921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1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1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167"/>
    <w:rPr>
      <w:b/>
      <w:color w:val="660033"/>
      <w:spacing w:val="0"/>
    </w:rPr>
  </w:style>
  <w:style w:type="paragraph" w:customStyle="1" w:styleId="Nameditemlist">
    <w:name w:val="Named item list"/>
    <w:basedOn w:val="BodyText"/>
    <w:qFormat/>
    <w:rsid w:val="00B92167"/>
    <w:pPr>
      <w:tabs>
        <w:tab w:val="left" w:pos="2835"/>
      </w:tabs>
      <w:ind w:left="2835" w:hanging="2835"/>
    </w:pPr>
  </w:style>
  <w:style w:type="paragraph" w:customStyle="1" w:styleId="BodyTextnopadding">
    <w:name w:val="Body Text no padding"/>
    <w:basedOn w:val="BodyText"/>
    <w:qFormat/>
    <w:rsid w:val="00B92167"/>
    <w:pPr>
      <w:spacing w:before="0" w:after="0"/>
    </w:pPr>
  </w:style>
  <w:style w:type="paragraph" w:customStyle="1" w:styleId="BodyTextBold">
    <w:name w:val="Body Text Bold"/>
    <w:basedOn w:val="BodyText"/>
    <w:qFormat/>
    <w:rsid w:val="00B92167"/>
    <w:rPr>
      <w:b/>
    </w:rPr>
  </w:style>
  <w:style w:type="character" w:styleId="Hyperlink">
    <w:name w:val="Hyperlink"/>
    <w:basedOn w:val="DefaultParagraphFont"/>
    <w:uiPriority w:val="99"/>
    <w:unhideWhenUsed/>
    <w:rsid w:val="00DB32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7222</Characters>
  <Application>Microsoft Office Word</Application>
  <DocSecurity>0</DocSecurity>
  <Lines>257</Lines>
  <Paragraphs>138</Paragraphs>
  <ScaleCrop>false</ScaleCrop>
  <Company>Author-it Software Corporation Ltd.</Company>
  <LinksUpToDate>false</LinksUpToDate>
  <CharactersWithSpaces>8198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TLIC0008 Assist with shunting, coupling and uncoupling electric passenger trains</dc:title>
  <dc:subject>Approved</dc:subject>
  <dc:creator>Industry Skills Australia</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