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1B9" w:rsidP="001861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TLIC0007 Assist to stable a train</w:t>
      </w:r>
      <w:r>
        <w:fldChar w:fldCharType="end"/>
      </w:r>
    </w:p>
    <w:p w:rsidR="001861B9" w:rsidP="001861B9">
      <w:pPr>
        <w:pStyle w:val="Version"/>
        <w:sectPr w:rsidSect="006F3C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C0D" w:rsidP="006F3C0D">
      <w:pPr>
        <w:pStyle w:val="SuperHeading"/>
      </w:pPr>
      <w:r w:rsidRPr="006F3C0D">
        <w:t>TLIC0007 Assist to stable a train</w:t>
      </w:r>
    </w:p>
    <w:p w:rsidR="00000000" w:rsidRPr="006F3C0D" w:rsidP="006F3C0D">
      <w:pPr>
        <w:pStyle w:val="Heading1"/>
      </w:pPr>
      <w:bookmarkStart w:id="1" w:name="O_1091050"/>
      <w:bookmarkEnd w:id="1"/>
      <w:r w:rsidRPr="006F3C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 w:rsidP="006F3C0D">
            <w:pPr>
              <w:pStyle w:val="BodyText"/>
            </w:pPr>
            <w:r w:rsidRPr="006F3C0D">
              <w:rPr>
                <w:rStyle w:val="SpecialBold"/>
              </w:rPr>
              <w:t>Release 1</w:t>
            </w:r>
            <w:r w:rsidRPr="006F3C0D">
              <w:t>. This is the first release of this unit of competency in the TLI Transport and Logistics Training Package.</w:t>
            </w:r>
          </w:p>
        </w:tc>
      </w:tr>
    </w:tbl>
    <w:p w:rsidR="00000000" w:rsidRPr="006F3C0D" w:rsidP="006F3C0D">
      <w:pPr>
        <w:pStyle w:val="NoPaddingFontSize1"/>
      </w:pPr>
    </w:p>
    <w:p w:rsidR="00000000" w:rsidRPr="006F3C0D" w:rsidP="006F3C0D">
      <w:pPr>
        <w:pStyle w:val="AllowPageBreak"/>
      </w:pPr>
    </w:p>
    <w:p w:rsidR="00000000" w:rsidRPr="006F3C0D" w:rsidP="006F3C0D">
      <w:pPr>
        <w:pStyle w:val="Heading1"/>
      </w:pPr>
      <w:bookmarkStart w:id="2" w:name="O_1091051"/>
      <w:bookmarkEnd w:id="2"/>
      <w:r w:rsidRPr="006F3C0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 w:rsidP="006F3C0D">
            <w:pPr>
              <w:pStyle w:val="BodyText"/>
            </w:pPr>
            <w:r w:rsidRPr="006F3C0D">
              <w:t>This unit involves the skills and knowledge required to assist in stabling a train in</w:t>
            </w:r>
            <w:r w:rsidRPr="006F3C0D">
              <w:t xml:space="preserve"> accordance with relevant workplace procedures, rail regulations and codes of practice.</w:t>
            </w:r>
          </w:p>
          <w:p w:rsidR="00000000" w:rsidRPr="006F3C0D" w:rsidP="006F3C0D">
            <w:pPr>
              <w:pStyle w:val="BodyText"/>
            </w:pPr>
            <w:r w:rsidRPr="006F3C0D">
              <w:t>It includes determining the required stabling location, shunting and securing the train, stabling and securing the train, carrying out all required post-operational che</w:t>
            </w:r>
            <w:r w:rsidRPr="006F3C0D">
              <w:t>cks and completing post-operational paperwork.</w:t>
            </w:r>
          </w:p>
          <w:p w:rsidR="00000000" w:rsidRPr="006F3C0D" w:rsidP="006F3C0D">
            <w:pPr>
              <w:pStyle w:val="BodyText"/>
            </w:pPr>
            <w:r w:rsidRPr="006F3C0D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6F3C0D" w:rsidP="006F3C0D">
            <w:pPr>
              <w:pStyle w:val="BodyText"/>
            </w:pPr>
            <w:r w:rsidRPr="006F3C0D">
              <w:t>Work is performe</w:t>
            </w:r>
            <w:r w:rsidRPr="006F3C0D">
              <w:t>d with supervision, generally within a team environment. It involves the application of routine operational principles and procedures when stabling and securing a train, across a variety of operational contexts in the Australian rail system.</w:t>
            </w:r>
          </w:p>
          <w:p w:rsidR="00000000" w:rsidRPr="006F3C0D" w:rsidP="006F3C0D">
            <w:pPr>
              <w:pStyle w:val="BodyText"/>
            </w:pPr>
            <w:r w:rsidRPr="006F3C0D">
              <w:t xml:space="preserve">No licensing, </w:t>
            </w:r>
            <w:r w:rsidRPr="006F3C0D">
              <w:t>legislative or certification requirements apply to this unit at the time of publication.</w:t>
            </w:r>
          </w:p>
        </w:tc>
      </w:tr>
    </w:tbl>
    <w:p w:rsidR="00000000" w:rsidRPr="006F3C0D" w:rsidP="006F3C0D">
      <w:pPr>
        <w:pStyle w:val="NoPaddingFontSize1"/>
      </w:pPr>
    </w:p>
    <w:p w:rsidR="00000000" w:rsidRPr="006F3C0D" w:rsidP="006F3C0D">
      <w:pPr>
        <w:pStyle w:val="AllowPageBreak"/>
      </w:pPr>
    </w:p>
    <w:p w:rsidR="00000000" w:rsidRPr="006F3C0D" w:rsidP="006F3C0D">
      <w:pPr>
        <w:pStyle w:val="Heading1"/>
      </w:pPr>
      <w:bookmarkStart w:id="3" w:name="O_1091052"/>
      <w:bookmarkEnd w:id="3"/>
      <w:r w:rsidRPr="006F3C0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 w:rsidP="006F3C0D">
            <w:pPr>
              <w:pStyle w:val="BodyText"/>
            </w:pPr>
            <w:r w:rsidRPr="006F3C0D">
              <w:t>Not applicable.</w:t>
            </w:r>
          </w:p>
        </w:tc>
      </w:tr>
    </w:tbl>
    <w:p w:rsidR="00000000" w:rsidRPr="006F3C0D" w:rsidP="006F3C0D">
      <w:pPr>
        <w:pStyle w:val="NoPaddingFontSize1"/>
      </w:pPr>
    </w:p>
    <w:p w:rsidR="00000000" w:rsidRPr="006F3C0D" w:rsidP="006F3C0D">
      <w:pPr>
        <w:pStyle w:val="AllowPageBreak"/>
      </w:pPr>
    </w:p>
    <w:p w:rsidR="00000000" w:rsidRPr="006F3C0D" w:rsidP="006F3C0D">
      <w:pPr>
        <w:pStyle w:val="Heading1"/>
      </w:pPr>
      <w:bookmarkStart w:id="4" w:name="O_1091053"/>
      <w:bookmarkEnd w:id="4"/>
      <w:r w:rsidRPr="006F3C0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 w:rsidP="006F3C0D">
            <w:pPr>
              <w:pStyle w:val="BodyText"/>
            </w:pPr>
            <w:r w:rsidRPr="006F3C0D">
              <w:t>C - Vehicle Operation</w:t>
            </w:r>
          </w:p>
        </w:tc>
      </w:tr>
    </w:tbl>
    <w:p w:rsidR="00000000" w:rsidRPr="006F3C0D" w:rsidP="006F3C0D">
      <w:pPr>
        <w:pStyle w:val="NoPaddingFontSize1"/>
      </w:pPr>
    </w:p>
    <w:p w:rsidR="00000000" w:rsidRPr="006F3C0D" w:rsidP="006F3C0D">
      <w:pPr>
        <w:pStyle w:val="AllowPageBreak"/>
      </w:pPr>
    </w:p>
    <w:p w:rsidR="00000000" w:rsidRPr="006F3C0D" w:rsidP="006F3C0D">
      <w:pPr>
        <w:pStyle w:val="Heading1"/>
      </w:pPr>
      <w:bookmarkStart w:id="5" w:name="O_1091054"/>
      <w:bookmarkEnd w:id="5"/>
      <w:r w:rsidRPr="006F3C0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 w:rsidP="006F3C0D">
            <w:pPr>
              <w:pStyle w:val="BodyText"/>
            </w:pPr>
            <w:r w:rsidRPr="006F3C0D">
              <w:t>Rail sector</w:t>
            </w:r>
          </w:p>
        </w:tc>
      </w:tr>
    </w:tbl>
    <w:p w:rsidR="00000000" w:rsidRPr="006F3C0D" w:rsidP="006F3C0D">
      <w:pPr>
        <w:pStyle w:val="NoPaddingFontSize1"/>
      </w:pPr>
    </w:p>
    <w:p w:rsidR="00000000" w:rsidRPr="006F3C0D" w:rsidP="006F3C0D">
      <w:pPr>
        <w:pStyle w:val="AllowPageBreak"/>
      </w:pPr>
    </w:p>
    <w:p w:rsidR="00000000" w:rsidRPr="006F3C0D" w:rsidP="006F3C0D">
      <w:pPr>
        <w:pStyle w:val="Heading1"/>
      </w:pPr>
      <w:bookmarkStart w:id="6" w:name="O_1091055"/>
      <w:bookmarkEnd w:id="6"/>
      <w:r w:rsidRPr="006F3C0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 w:rsidP="006F3C0D">
            <w:pPr>
              <w:pStyle w:val="BodyText"/>
            </w:pPr>
            <w:r w:rsidRPr="006F3C0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PERFORMANCE CRITERIA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>Performance criteria describe the performance needed to demonstrate achievement of the element.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 w:rsidP="006F3C0D">
            <w:pPr>
              <w:pStyle w:val="BodyText"/>
            </w:pPr>
            <w:r w:rsidRPr="006F3C0D">
              <w:rPr>
                <w:rStyle w:val="SpecialBold"/>
              </w:rPr>
              <w:t>1.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 w:rsidP="006F3C0D">
            <w:pPr>
              <w:pStyle w:val="BodyText"/>
            </w:pPr>
            <w:r w:rsidRPr="006F3C0D">
              <w:rPr>
                <w:rStyle w:val="SpecialBold"/>
              </w:rPr>
              <w:t>Determine stabling location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>Contact is made with appropriate personnel to determine planned location for stabling a train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>Location is identified and confirmed with relevant personnel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>Directions from relevant personnel are followed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 w:rsidP="006F3C0D">
            <w:pPr>
              <w:pStyle w:val="BodyText"/>
            </w:pPr>
            <w:r w:rsidRPr="006F3C0D">
              <w:rPr>
                <w:rStyle w:val="SpecialBold"/>
              </w:rPr>
              <w:t>2.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 w:rsidP="006F3C0D">
            <w:pPr>
              <w:pStyle w:val="BodyText"/>
            </w:pPr>
            <w:r w:rsidRPr="006F3C0D">
              <w:rPr>
                <w:rStyle w:val="SpecialBold"/>
              </w:rPr>
              <w:t>Stable train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>Train is shunted and secured to prevent roll away as agreed with relevant personnel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>Rolling stock is stabled as directed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>Rolling stock is secured to prevent roll away in accordance with directions and workplace procedures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 xml:space="preserve">Train motive </w:t>
            </w:r>
            <w:r w:rsidRPr="006F3C0D">
              <w:t>power unit shutdown is confirmed in accordance with workplace procedures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>Cab is secured in accordance with workplace procedures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>Derailers are set in place in accordance with workplace procedures as required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 w:rsidP="006F3C0D">
            <w:pPr>
              <w:pStyle w:val="BodyText"/>
            </w:pPr>
            <w:r w:rsidRPr="006F3C0D">
              <w:rPr>
                <w:rStyle w:val="SpecialBold"/>
              </w:rPr>
              <w:t>3.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 w:rsidP="006F3C0D">
            <w:pPr>
              <w:pStyle w:val="BodyText"/>
            </w:pPr>
            <w:r w:rsidRPr="006F3C0D">
              <w:rPr>
                <w:rStyle w:val="SpecialBold"/>
              </w:rPr>
              <w:t>Assist with post-operational checks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>Fuel and fluid levels are checked and required action is taken to replenish consumables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>Rolling stock inspection is undertaken as agreed with relevant personnel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>Identifie</w:t>
            </w:r>
            <w:r w:rsidRPr="006F3C0D">
              <w:t>d faults and defects are fixed and/or reported and recorded in accordance with workplace procedures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 xml:space="preserve">Faulty or defective equipment is isolated and tagged in accordance with workplace procedures 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>Post-operational checks are confirmed and agreed</w:t>
            </w:r>
            <w:r w:rsidRPr="006F3C0D">
              <w:t xml:space="preserve"> with relevant personnel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t>Equipment is returned and stowed in accordance with workplace requirements</w:t>
            </w:r>
          </w:p>
        </w:tc>
      </w:tr>
      <w:tr w:rsidTr="006F3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C0D">
            <w:pPr>
              <w:pStyle w:val="BodyText"/>
              <w:rPr>
                <w:lang w:val="en-NZ"/>
              </w:rPr>
            </w:pPr>
            <w:r w:rsidRPr="006F3C0D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 w:rsidP="006F3C0D">
            <w:pPr>
              <w:pStyle w:val="BodyText"/>
            </w:pPr>
            <w:r w:rsidRPr="006F3C0D">
              <w:t>Post-operational documentation checks are completed in accordance with workplace procedures</w:t>
            </w:r>
          </w:p>
        </w:tc>
      </w:tr>
    </w:tbl>
    <w:p w:rsidR="00000000" w:rsidRPr="006F3C0D" w:rsidP="006F3C0D">
      <w:pPr>
        <w:pStyle w:val="NoPaddingFontSize1"/>
      </w:pPr>
    </w:p>
    <w:p w:rsidR="00000000" w:rsidRPr="006F3C0D" w:rsidP="006F3C0D">
      <w:pPr>
        <w:pStyle w:val="AllowPageBreak"/>
      </w:pPr>
    </w:p>
    <w:p w:rsidR="00000000" w:rsidRPr="006F3C0D" w:rsidP="006F3C0D">
      <w:pPr>
        <w:pStyle w:val="Heading1"/>
      </w:pPr>
      <w:bookmarkStart w:id="7" w:name="O_1091056"/>
      <w:bookmarkEnd w:id="7"/>
      <w:r w:rsidRPr="006F3C0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 w:rsidP="006F3C0D">
            <w:pPr>
              <w:pStyle w:val="BodyText"/>
            </w:pPr>
            <w:r w:rsidRPr="006F3C0D">
              <w:t xml:space="preserve">Foundation skills essential to performance are explicit in the performance criteria of this unit of </w:t>
            </w:r>
            <w:r w:rsidRPr="006F3C0D">
              <w:t>competency.</w:t>
            </w:r>
          </w:p>
        </w:tc>
      </w:tr>
    </w:tbl>
    <w:p w:rsidR="00000000" w:rsidRPr="006F3C0D" w:rsidP="006F3C0D">
      <w:pPr>
        <w:pStyle w:val="NoPaddingFontSize1"/>
      </w:pPr>
    </w:p>
    <w:p w:rsidR="00000000" w:rsidRPr="006F3C0D" w:rsidP="006F3C0D">
      <w:pPr>
        <w:pStyle w:val="AllowPageBreak"/>
      </w:pPr>
    </w:p>
    <w:p w:rsidR="00000000" w:rsidRPr="006F3C0D" w:rsidP="006F3C0D">
      <w:pPr>
        <w:pStyle w:val="Heading1"/>
      </w:pPr>
      <w:bookmarkStart w:id="8" w:name="O_1091057"/>
      <w:bookmarkEnd w:id="8"/>
      <w:r w:rsidRPr="006F3C0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 w:rsidP="006F3C0D">
            <w:pPr>
              <w:pStyle w:val="BodyText"/>
            </w:pPr>
            <w:r w:rsidRPr="006F3C0D">
              <w:t>Range is restricted to essential operating conditions and any other variables essential to the work env</w:t>
            </w:r>
            <w:r w:rsidRPr="006F3C0D">
              <w:t>ironment.</w:t>
            </w:r>
          </w:p>
        </w:tc>
      </w:tr>
    </w:tbl>
    <w:p w:rsidR="00000000" w:rsidRPr="006F3C0D" w:rsidP="006F3C0D">
      <w:pPr>
        <w:pStyle w:val="NoPaddingFontSize1"/>
      </w:pPr>
    </w:p>
    <w:p w:rsidR="00000000" w:rsidRPr="006F3C0D" w:rsidP="006F3C0D">
      <w:pPr>
        <w:pStyle w:val="AllowPageBreak"/>
      </w:pPr>
    </w:p>
    <w:p w:rsidR="00000000" w:rsidRPr="006F3C0D" w:rsidP="006F3C0D">
      <w:pPr>
        <w:pStyle w:val="Heading1"/>
      </w:pPr>
      <w:bookmarkStart w:id="9" w:name="O_1091058"/>
      <w:bookmarkEnd w:id="9"/>
      <w:r w:rsidRPr="006F3C0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C0D" w:rsidP="006F3C0D">
            <w:pPr>
              <w:pStyle w:val="BodyText"/>
            </w:pPr>
            <w:r w:rsidRPr="006F3C0D">
              <w:t>This is a new unit. No equivalent unit.</w:t>
            </w:r>
          </w:p>
        </w:tc>
      </w:tr>
    </w:tbl>
    <w:p w:rsidR="00000000" w:rsidRPr="006F3C0D" w:rsidP="006F3C0D">
      <w:pPr>
        <w:pStyle w:val="NoPaddingFontSize1"/>
      </w:pPr>
    </w:p>
    <w:p w:rsidR="00000000" w:rsidRPr="006F3C0D" w:rsidP="006F3C0D">
      <w:pPr>
        <w:pStyle w:val="AllowPageBreak"/>
      </w:pPr>
    </w:p>
    <w:p w:rsidR="00000000" w:rsidRPr="006F3C0D" w:rsidP="006F3C0D">
      <w:pPr>
        <w:pStyle w:val="Heading1"/>
      </w:pPr>
      <w:bookmarkStart w:id="10" w:name="O_1091065"/>
      <w:bookmarkEnd w:id="10"/>
      <w:r w:rsidRPr="006F3C0D">
        <w:t>Links</w:t>
      </w:r>
    </w:p>
    <w:p w:rsidR="00000000" w:rsidRPr="006F3C0D" w:rsidP="001861B9">
      <w:pPr>
        <w:pStyle w:val="BodyText"/>
      </w:pPr>
      <w:r w:rsidRPr="006F3C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D0B5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F3C0D" w:rsidP="006F3C0D"/>
    <w:sectPr w:rsidSect="006F3C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C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C0D" w:rsidRPr="001861B9" w:rsidP="001861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C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B9" w:rsidP="006F3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1B9" w:rsidP="006F3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861B9" w:rsidP="006F3C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C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C0D" w:rsidRPr="001861B9" w:rsidP="001861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C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B9" w:rsidRPr="002D2AF8" w:rsidP="006F3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TLIC0007 Assist to stable a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861B9" w:rsidP="006F3C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C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C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C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C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C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C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C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C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C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C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C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C0D"/>
  </w:style>
  <w:style w:type="character" w:customStyle="1" w:styleId="Heading1Char">
    <w:name w:val="Heading 1 Char"/>
    <w:basedOn w:val="DefaultParagraphFont"/>
    <w:link w:val="Heading1"/>
    <w:rsid w:val="006F3C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C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C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3C0D"/>
    <w:rPr>
      <w:b/>
      <w:spacing w:val="0"/>
    </w:rPr>
  </w:style>
  <w:style w:type="paragraph" w:customStyle="1" w:styleId="SuperHeading">
    <w:name w:val="SuperHeading"/>
    <w:basedOn w:val="Normal"/>
    <w:rsid w:val="006F3C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C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3C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C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C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C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C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C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C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C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C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C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C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C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C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C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C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3C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3C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C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C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C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C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C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C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C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C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C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C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C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C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C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C0D"/>
    <w:rPr>
      <w:i/>
    </w:rPr>
  </w:style>
  <w:style w:type="paragraph" w:styleId="Caption">
    <w:name w:val="caption"/>
    <w:basedOn w:val="BodyText"/>
    <w:next w:val="Normal"/>
    <w:qFormat/>
    <w:rsid w:val="006F3C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C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C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C0D"/>
  </w:style>
  <w:style w:type="paragraph" w:styleId="TableofFigures">
    <w:name w:val="table of figures"/>
    <w:basedOn w:val="Normal"/>
    <w:next w:val="Normal"/>
    <w:semiHidden/>
    <w:rsid w:val="006F3C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C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3C0D"/>
    <w:rPr>
      <w:rFonts w:ascii="Wingdings" w:hAnsi="Wingdings"/>
    </w:rPr>
  </w:style>
  <w:style w:type="paragraph" w:customStyle="1" w:styleId="TableHeading">
    <w:name w:val="Table Heading"/>
    <w:basedOn w:val="HeadingBase"/>
    <w:rsid w:val="006F3C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C0D"/>
    <w:rPr>
      <w:color w:val="0033CC"/>
      <w:u w:val="none"/>
    </w:rPr>
  </w:style>
  <w:style w:type="paragraph" w:customStyle="1" w:styleId="BodyTextRight">
    <w:name w:val="Body Text Right"/>
    <w:basedOn w:val="BodyText"/>
    <w:rsid w:val="006F3C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C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C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C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C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C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C0D"/>
    <w:rPr>
      <w:sz w:val="32"/>
    </w:rPr>
  </w:style>
  <w:style w:type="paragraph" w:customStyle="1" w:styleId="HeadingProcedure">
    <w:name w:val="Heading Procedure"/>
    <w:basedOn w:val="HeadingBase"/>
    <w:next w:val="Normal"/>
    <w:rsid w:val="006F3C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C0D"/>
    <w:pPr>
      <w:spacing w:before="60" w:after="60"/>
    </w:pPr>
  </w:style>
  <w:style w:type="paragraph" w:styleId="ListContinue">
    <w:name w:val="List Continue"/>
    <w:basedOn w:val="List"/>
    <w:rsid w:val="006F3C0D"/>
    <w:pPr>
      <w:ind w:firstLine="0"/>
    </w:pPr>
  </w:style>
  <w:style w:type="paragraph" w:customStyle="1" w:styleId="ListNote">
    <w:name w:val="List Note"/>
    <w:basedOn w:val="List"/>
    <w:rsid w:val="006F3C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C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C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C0D"/>
    <w:rPr>
      <w:rFonts w:ascii="Courier New" w:hAnsi="Courier New"/>
    </w:rPr>
  </w:style>
  <w:style w:type="paragraph" w:customStyle="1" w:styleId="NoteBullet">
    <w:name w:val="Note Bullet"/>
    <w:basedOn w:val="Note"/>
    <w:rsid w:val="006F3C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C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C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C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C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3C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C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C0D"/>
    <w:rPr>
      <w:b/>
      <w:smallCaps/>
    </w:rPr>
  </w:style>
  <w:style w:type="paragraph" w:customStyle="1" w:styleId="TableListNumber">
    <w:name w:val="Table List Number"/>
    <w:basedOn w:val="ListNumber"/>
    <w:rsid w:val="006F3C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C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C0D"/>
    <w:pPr>
      <w:numPr>
        <w:numId w:val="7"/>
      </w:numPr>
    </w:pPr>
  </w:style>
  <w:style w:type="paragraph" w:customStyle="1" w:styleId="ListAlpha2">
    <w:name w:val="List Alpha 2"/>
    <w:basedOn w:val="List2"/>
    <w:rsid w:val="006F3C0D"/>
    <w:pPr>
      <w:numPr>
        <w:numId w:val="6"/>
      </w:numPr>
    </w:pPr>
  </w:style>
  <w:style w:type="paragraph" w:styleId="List2">
    <w:name w:val="List 2"/>
    <w:basedOn w:val="BodyText"/>
    <w:rsid w:val="006F3C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C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C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C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C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C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3C0D"/>
    <w:pPr>
      <w:numPr>
        <w:numId w:val="2"/>
      </w:numPr>
    </w:pPr>
  </w:style>
  <w:style w:type="paragraph" w:styleId="ListContinue2">
    <w:name w:val="List Continue 2"/>
    <w:basedOn w:val="List2"/>
    <w:rsid w:val="006F3C0D"/>
    <w:pPr>
      <w:ind w:firstLine="0"/>
    </w:pPr>
  </w:style>
  <w:style w:type="paragraph" w:styleId="ListContinue3">
    <w:name w:val="List Continue 3"/>
    <w:basedOn w:val="List3"/>
    <w:rsid w:val="006F3C0D"/>
    <w:pPr>
      <w:ind w:left="1021" w:firstLine="0"/>
    </w:pPr>
  </w:style>
  <w:style w:type="paragraph" w:styleId="ListContinue4">
    <w:name w:val="List Continue 4"/>
    <w:basedOn w:val="List4"/>
    <w:rsid w:val="006F3C0D"/>
    <w:pPr>
      <w:ind w:firstLine="0"/>
    </w:pPr>
  </w:style>
  <w:style w:type="paragraph" w:styleId="ListContinue5">
    <w:name w:val="List Continue 5"/>
    <w:basedOn w:val="List5"/>
    <w:rsid w:val="006F3C0D"/>
    <w:pPr>
      <w:ind w:firstLine="0"/>
    </w:pPr>
  </w:style>
  <w:style w:type="paragraph" w:styleId="ListNumber3">
    <w:name w:val="List Number 3"/>
    <w:basedOn w:val="List3"/>
    <w:rsid w:val="006F3C0D"/>
    <w:pPr>
      <w:numPr>
        <w:numId w:val="3"/>
      </w:numPr>
    </w:pPr>
  </w:style>
  <w:style w:type="paragraph" w:styleId="ListNumber4">
    <w:name w:val="List Number 4"/>
    <w:basedOn w:val="List4"/>
    <w:rsid w:val="006F3C0D"/>
    <w:pPr>
      <w:numPr>
        <w:numId w:val="4"/>
      </w:numPr>
    </w:pPr>
  </w:style>
  <w:style w:type="paragraph" w:styleId="ListNumber5">
    <w:name w:val="List Number 5"/>
    <w:basedOn w:val="List5"/>
    <w:rsid w:val="006F3C0D"/>
    <w:pPr>
      <w:numPr>
        <w:numId w:val="5"/>
      </w:numPr>
    </w:pPr>
  </w:style>
  <w:style w:type="paragraph" w:styleId="BlockText">
    <w:name w:val="Block Text"/>
    <w:basedOn w:val="Normal"/>
    <w:rsid w:val="006F3C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C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C0D"/>
    <w:rPr>
      <w:sz w:val="16"/>
      <w:vertAlign w:val="superscript"/>
    </w:rPr>
  </w:style>
  <w:style w:type="character" w:customStyle="1" w:styleId="Symbols">
    <w:name w:val="Symbols"/>
    <w:basedOn w:val="DefaultParagraphFont"/>
    <w:rsid w:val="006F3C0D"/>
    <w:rPr>
      <w:rFonts w:ascii="Symbol" w:hAnsi="Symbol"/>
    </w:rPr>
  </w:style>
  <w:style w:type="character" w:customStyle="1" w:styleId="MenuOptions">
    <w:name w:val="Menu Options"/>
    <w:basedOn w:val="DefaultParagraphFont"/>
    <w:rsid w:val="006F3C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C0D"/>
    <w:rPr>
      <w:b/>
    </w:rPr>
  </w:style>
  <w:style w:type="character" w:customStyle="1" w:styleId="Underlined">
    <w:name w:val="Underlined"/>
    <w:basedOn w:val="DefaultParagraphFont"/>
    <w:rsid w:val="006F3C0D"/>
    <w:rPr>
      <w:u w:val="single"/>
    </w:rPr>
  </w:style>
  <w:style w:type="paragraph" w:customStyle="1" w:styleId="TableBodyTextRight">
    <w:name w:val="Table Body Text Right"/>
    <w:basedOn w:val="TableBodyText"/>
    <w:rsid w:val="006F3C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C0D"/>
    <w:rPr>
      <w:sz w:val="18"/>
    </w:rPr>
  </w:style>
  <w:style w:type="paragraph" w:customStyle="1" w:styleId="BodySmallRight">
    <w:name w:val="Body Small Right"/>
    <w:basedOn w:val="BodyTextRight"/>
    <w:rsid w:val="006F3C0D"/>
    <w:rPr>
      <w:sz w:val="18"/>
      <w:szCs w:val="18"/>
    </w:rPr>
  </w:style>
  <w:style w:type="paragraph" w:customStyle="1" w:styleId="MarginEdition">
    <w:name w:val="Margin Edition"/>
    <w:basedOn w:val="MarginNote"/>
    <w:rsid w:val="006F3C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C0D"/>
    <w:rPr>
      <w:sz w:val="2"/>
      <w:szCs w:val="2"/>
    </w:rPr>
  </w:style>
  <w:style w:type="character" w:customStyle="1" w:styleId="Small">
    <w:name w:val="Small"/>
    <w:basedOn w:val="DefaultParagraphFont"/>
    <w:rsid w:val="006F3C0D"/>
    <w:rPr>
      <w:sz w:val="16"/>
    </w:rPr>
  </w:style>
  <w:style w:type="paragraph" w:customStyle="1" w:styleId="WideTable">
    <w:name w:val="Wide Table"/>
    <w:basedOn w:val="Normal"/>
    <w:rsid w:val="006F3C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C0D"/>
  </w:style>
  <w:style w:type="paragraph" w:styleId="Quote">
    <w:name w:val="Quote"/>
    <w:basedOn w:val="Heading1"/>
    <w:link w:val="QuoteChar"/>
    <w:qFormat/>
    <w:rsid w:val="006F3C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C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C0D"/>
    <w:pPr>
      <w:pageBreakBefore/>
    </w:pPr>
  </w:style>
  <w:style w:type="paragraph" w:customStyle="1" w:styleId="Border">
    <w:name w:val="Border"/>
    <w:basedOn w:val="Normal"/>
    <w:qFormat/>
    <w:rsid w:val="006F3C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C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C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C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C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C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C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C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C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C0D"/>
    <w:rPr>
      <w:u w:val="single"/>
    </w:rPr>
  </w:style>
  <w:style w:type="character" w:customStyle="1" w:styleId="BoldandItalics">
    <w:name w:val="Bold and Italics"/>
    <w:qFormat/>
    <w:rsid w:val="006F3C0D"/>
    <w:rPr>
      <w:b/>
      <w:i/>
      <w:u w:val="none"/>
    </w:rPr>
  </w:style>
  <w:style w:type="paragraph" w:styleId="BalloonText">
    <w:name w:val="Balloon Text"/>
    <w:basedOn w:val="Normal"/>
    <w:link w:val="BalloonTextChar"/>
    <w:rsid w:val="006F3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C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C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C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C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C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C0D"/>
    <w:pPr>
      <w:spacing w:before="0" w:after="0"/>
    </w:pPr>
  </w:style>
  <w:style w:type="paragraph" w:customStyle="1" w:styleId="BodyTextBold">
    <w:name w:val="Body Text Bold"/>
    <w:basedOn w:val="BodyText"/>
    <w:qFormat/>
    <w:rsid w:val="006F3C0D"/>
    <w:rPr>
      <w:b/>
    </w:rPr>
  </w:style>
  <w:style w:type="character" w:styleId="Hyperlink">
    <w:name w:val="Hyperlink"/>
    <w:basedOn w:val="DefaultParagraphFont"/>
    <w:uiPriority w:val="99"/>
    <w:unhideWhenUsed/>
    <w:rsid w:val="001861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3087</Characters>
  <Application>Microsoft Office Word</Application>
  <DocSecurity>0</DocSecurity>
  <Lines>162</Lines>
  <Paragraphs>83</Paragraphs>
  <ScaleCrop>false</ScaleCrop>
  <Company>Author-it Software Corporation Ltd.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TLIC0007 Assist to stable a train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