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53F" w:rsidP="00200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TLIC0007 Assist to stable a train</w:t>
      </w:r>
      <w:r>
        <w:fldChar w:fldCharType="end"/>
      </w:r>
    </w:p>
    <w:p w:rsidR="0020053F" w:rsidP="0020053F">
      <w:pPr>
        <w:pStyle w:val="Version"/>
        <w:sectPr w:rsidSect="00C97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651" w:rsidP="00C97651">
      <w:pPr>
        <w:pStyle w:val="SuperHeading"/>
      </w:pPr>
      <w:r w:rsidRPr="00C97651">
        <w:t>TLIC0007 Assist to stable a train</w:t>
      </w:r>
    </w:p>
    <w:p w:rsidR="00000000" w:rsidRPr="00C97651" w:rsidP="00C97651">
      <w:pPr>
        <w:pStyle w:val="Heading1"/>
      </w:pPr>
      <w:bookmarkStart w:id="1" w:name="O_1091050"/>
      <w:bookmarkEnd w:id="1"/>
      <w:r w:rsidRPr="00C97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Release 1</w:t>
            </w:r>
            <w:r w:rsidRPr="00C97651">
              <w:t>. This is the first release of this unit of competency in the TLI Transport and Logistics Training Package.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2" w:name="O_1091051"/>
      <w:bookmarkEnd w:id="2"/>
      <w:r w:rsidRPr="00C976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This unit involves the skills and knowledge required to assist in stabling a train in</w:t>
            </w:r>
            <w:r w:rsidRPr="00C97651">
              <w:t xml:space="preserve"> accordance with relevant workplace procedures, rail regulations and codes of practice.</w:t>
            </w:r>
          </w:p>
          <w:p w:rsidR="00000000" w:rsidRPr="00C97651" w:rsidP="00C97651">
            <w:pPr>
              <w:pStyle w:val="BodyText"/>
            </w:pPr>
            <w:r w:rsidRPr="00C97651">
              <w:t>It includes determining the required stabling location, shunting and securing the train, stabling and securing the train, carrying out all required post-operational che</w:t>
            </w:r>
            <w:r w:rsidRPr="00C97651">
              <w:t>cks and completing post-operational paperwork.</w:t>
            </w:r>
          </w:p>
          <w:p w:rsidR="00000000" w:rsidRPr="00C97651" w:rsidP="00C97651">
            <w:pPr>
              <w:pStyle w:val="BodyText"/>
            </w:pPr>
            <w:r w:rsidRPr="00C97651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C97651" w:rsidP="00C97651">
            <w:pPr>
              <w:pStyle w:val="BodyText"/>
            </w:pPr>
            <w:r w:rsidRPr="00C97651">
              <w:t>Work is performe</w:t>
            </w:r>
            <w:r w:rsidRPr="00C97651">
              <w:t>d with supervision, generally within a team environment. It involves the application of routine operational principles and procedures when stabling and securing a train, across a variety of operational contexts in the Australian rail system.</w:t>
            </w:r>
          </w:p>
          <w:p w:rsidR="00000000" w:rsidRPr="00C97651" w:rsidP="00C97651">
            <w:pPr>
              <w:pStyle w:val="BodyText"/>
            </w:pPr>
            <w:r w:rsidRPr="00C97651">
              <w:t xml:space="preserve">No licensing, </w:t>
            </w:r>
            <w:r w:rsidRPr="00C97651">
              <w:t>legislative or certification requirements apply to this unit at the time of publication.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3" w:name="O_1091052"/>
      <w:bookmarkEnd w:id="3"/>
      <w:r w:rsidRPr="00C976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Not applicable.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4" w:name="O_1091053"/>
      <w:bookmarkEnd w:id="4"/>
      <w:r w:rsidRPr="00C976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C - Vehicle Operation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5" w:name="O_1091054"/>
      <w:bookmarkEnd w:id="5"/>
      <w:r w:rsidRPr="00C976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Rail sector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6" w:name="O_1091055"/>
      <w:bookmarkEnd w:id="6"/>
      <w:r w:rsidRPr="00C976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PERFORMANCE CRITERIA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Performance criteria describe the performance needed to demonstrate achievement of the element.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Determine stabling location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Contact is made with appropriate personnel to determine planned location for stabling a train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Location is identified and confirmed with relevant personnel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Directions from relevant personnel are followed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Stable train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Train is shunted and secured to prevent roll away as agreed with relevant personnel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Rolling stock is stabled as directed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Rolling stock is secured to prevent roll away in accordance with directions and workplace procedures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Train motive power unit shutdown is confirmed in accordance with workplace procedures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Cab is secured in accordance with workplace procedures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Derailers are set in place in accordance with workplace procedures as required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Assist with post-o</w:t>
            </w:r>
            <w:r w:rsidRPr="00C97651">
              <w:rPr>
                <w:rStyle w:val="SpecialBold"/>
              </w:rPr>
              <w:t>perational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Fuel and fluid levels are checked and required action is taken to replenish consumables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Rolling stock inspection is undertaken as agreed with relevant personnel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Identified faul</w:t>
            </w:r>
            <w:r w:rsidRPr="00C97651">
              <w:t>ts and defects are fixed and/or reported and recorded in accordance with workplace procedures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 xml:space="preserve">Faulty or defective equipment is isolated and tagged in accordance with workplace procedures 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 xml:space="preserve">Post-operational checks are confirmed and agreed with </w:t>
            </w:r>
            <w:r w:rsidRPr="00C97651">
              <w:t>relevant personnel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Equipment is returned and stowed in accordance with workplace requirements</w:t>
            </w:r>
          </w:p>
        </w:tc>
      </w:tr>
      <w:tr w:rsidTr="00C976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Post-operational documentation checks are completed in accordance with workplace procedures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7" w:name="O_1091056"/>
      <w:bookmarkEnd w:id="7"/>
      <w:r w:rsidRPr="00C976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 xml:space="preserve">Foundation skills essential to performance are explicit in the performance criteria of this unit of </w:t>
            </w:r>
            <w:r w:rsidRPr="00C97651">
              <w:t>competency.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8" w:name="O_1091057"/>
      <w:bookmarkEnd w:id="8"/>
      <w:r w:rsidRPr="00C976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Range is restricted to essential operating conditions and any other variables essential to the work env</w:t>
            </w:r>
            <w:r w:rsidRPr="00C97651">
              <w:t>ironment.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9" w:name="O_1091058"/>
      <w:bookmarkEnd w:id="9"/>
      <w:r w:rsidRPr="00C976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This is a new unit. No equivalent unit.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10" w:name="O_1091065"/>
      <w:bookmarkEnd w:id="10"/>
      <w:r w:rsidRPr="00C97651">
        <w:t>Links</w:t>
      </w:r>
    </w:p>
    <w:p w:rsidR="00000000" w:rsidRPr="00C97651" w:rsidP="0020053F">
      <w:pPr>
        <w:pStyle w:val="BodyText"/>
      </w:pPr>
      <w:r w:rsidRPr="00C97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3D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7651" w:rsidP="0020053F">
      <w:pPr>
        <w:pStyle w:val="BodyText"/>
        <w:sectPr w:rsidSect="00C97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651" w:rsidP="00C97651">
      <w:pPr>
        <w:pStyle w:val="SuperHeading"/>
      </w:pPr>
      <w:r w:rsidRPr="00C97651">
        <w:t>Assessment Requirements for TLIC0007 Assist to stable a train</w:t>
      </w:r>
    </w:p>
    <w:p w:rsidR="00000000" w:rsidRPr="00C97651" w:rsidP="00C97651">
      <w:pPr>
        <w:pStyle w:val="Heading1"/>
      </w:pPr>
      <w:bookmarkStart w:id="11" w:name="O_1091060"/>
      <w:bookmarkEnd w:id="11"/>
      <w:r w:rsidRPr="00C976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rPr>
                <w:rStyle w:val="SpecialBold"/>
              </w:rPr>
              <w:t>Release 1</w:t>
            </w:r>
            <w:r w:rsidRPr="00C97651">
              <w:t>. This is the first release of this unit of competency in the TLI Transport and Logistics Training Package.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12" w:name="O_1091061"/>
      <w:bookmarkEnd w:id="12"/>
      <w:r w:rsidRPr="00C976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Evidence required to demonstrate competence in this unit mu</w:t>
            </w:r>
            <w:r w:rsidRPr="00C97651">
              <w:t xml:space="preserve">st be relevant to and satisfy all of the requirements of the elements and performance criteria on at least two separate occasions and include: </w:t>
            </w:r>
          </w:p>
        </w:tc>
      </w:tr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ListBullet"/>
            </w:pPr>
            <w:r w:rsidRPr="00C97651">
              <w:t>adapting to differences in trains and associated equipment and procedures</w:t>
            </w:r>
          </w:p>
          <w:p w:rsidR="00000000" w:rsidRPr="00C97651" w:rsidP="00C97651">
            <w:pPr>
              <w:pStyle w:val="ListBullet"/>
            </w:pPr>
            <w:r w:rsidRPr="00C97651">
              <w:t>carrying out post-operational checks on a range of trains in accordance with workplace procedures</w:t>
            </w:r>
          </w:p>
          <w:p w:rsidR="00000000" w:rsidRPr="00C97651" w:rsidP="00C97651">
            <w:pPr>
              <w:pStyle w:val="ListBullet"/>
            </w:pPr>
            <w:r w:rsidRPr="00C97651">
              <w:t>communicating effectively with others</w:t>
            </w:r>
          </w:p>
          <w:p w:rsidR="00000000" w:rsidRPr="00C97651" w:rsidP="00C97651">
            <w:pPr>
              <w:pStyle w:val="ListBullet"/>
            </w:pPr>
            <w:r w:rsidRPr="00C97651">
              <w:t>conducting a visual inspection of a train</w:t>
            </w:r>
          </w:p>
          <w:p w:rsidR="00000000" w:rsidRPr="00C97651" w:rsidP="00C97651">
            <w:pPr>
              <w:pStyle w:val="ListBullet"/>
            </w:pPr>
            <w:r w:rsidRPr="00C97651">
              <w:t>documenting outcomes of train inspection</w:t>
            </w:r>
          </w:p>
          <w:p w:rsidR="00000000" w:rsidRPr="00C97651" w:rsidP="00C97651">
            <w:pPr>
              <w:pStyle w:val="ListBullet"/>
            </w:pPr>
            <w:r w:rsidRPr="00C97651">
              <w:t>identifying and assessing rolling sto</w:t>
            </w:r>
            <w:r w:rsidRPr="00C97651">
              <w:t>ck defects and deficiencies and taking appropriate action to report, isolate, repair or replace identified defective equipment in accordance with workplace procedures</w:t>
            </w:r>
          </w:p>
          <w:p w:rsidR="00000000" w:rsidRPr="00C97651" w:rsidP="00C97651">
            <w:pPr>
              <w:pStyle w:val="ListBullet"/>
            </w:pPr>
            <w:r w:rsidRPr="00C97651">
              <w:t>identifying job hazards and taking required action to minimise, control or eliminate iden</w:t>
            </w:r>
            <w:r w:rsidRPr="00C97651">
              <w:t>tified hazards</w:t>
            </w:r>
          </w:p>
          <w:p w:rsidR="00000000" w:rsidRPr="00C97651" w:rsidP="00C97651">
            <w:pPr>
              <w:pStyle w:val="ListBullet"/>
            </w:pPr>
            <w:r w:rsidRPr="00C97651">
              <w:t>interpreting and following operational instructions and prioritising work</w:t>
            </w:r>
          </w:p>
          <w:p w:rsidR="00000000" w:rsidRPr="00C97651" w:rsidP="00C97651">
            <w:pPr>
              <w:pStyle w:val="ListBullet"/>
            </w:pPr>
            <w:r w:rsidRPr="00C97651">
              <w:t>modifying activities depending on operational contingencies, risk situations and environments</w:t>
            </w:r>
          </w:p>
          <w:p w:rsidR="00000000" w:rsidRPr="00C97651" w:rsidP="00C97651">
            <w:pPr>
              <w:pStyle w:val="ListBullet"/>
            </w:pPr>
            <w:r w:rsidRPr="00C97651">
              <w:t>reading and interpreting relevant instructions, procedures and informatio</w:t>
            </w:r>
            <w:r w:rsidRPr="00C97651">
              <w:t>n</w:t>
            </w:r>
          </w:p>
          <w:p w:rsidR="00000000" w:rsidRPr="00C97651" w:rsidP="00C97651">
            <w:pPr>
              <w:pStyle w:val="ListBullet"/>
            </w:pPr>
            <w:r w:rsidRPr="00C97651">
              <w:t>recognising problems that may arise when stabling a train and taking appropriate action.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13" w:name="O_1091062"/>
      <w:bookmarkEnd w:id="13"/>
      <w:r w:rsidRPr="00C976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651">
            <w:pPr>
              <w:pStyle w:val="BodyText"/>
              <w:rPr>
                <w:lang w:val="en-NZ"/>
              </w:rPr>
            </w:pPr>
            <w:r w:rsidRPr="00C97651">
              <w:t>Evidence required to demonstrate competence in this unit must be relevant to and satisfy all of the requirements of the eleme</w:t>
            </w:r>
            <w:r w:rsidRPr="00C97651">
              <w:t xml:space="preserve">nts and performance criteria and include knowledge of: </w:t>
            </w:r>
          </w:p>
        </w:tc>
      </w:tr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ListBullet"/>
            </w:pPr>
            <w:r w:rsidRPr="00C97651">
              <w:t>applicable state/territory legislated rail safety requirements, relevant codes of practice and/or guidelines</w:t>
            </w:r>
          </w:p>
          <w:p w:rsidR="00000000" w:rsidRPr="00C97651" w:rsidP="00C97651">
            <w:pPr>
              <w:pStyle w:val="ListBullet"/>
            </w:pPr>
            <w:r w:rsidRPr="00C97651">
              <w:t>braking and safety system procedures</w:t>
            </w:r>
          </w:p>
          <w:p w:rsidR="00000000" w:rsidRPr="00C97651" w:rsidP="00C97651">
            <w:pPr>
              <w:pStyle w:val="ListBullet"/>
            </w:pPr>
            <w:r w:rsidRPr="00C97651">
              <w:t>emergency response procedures</w:t>
            </w:r>
          </w:p>
          <w:p w:rsidR="00000000" w:rsidRPr="00C97651" w:rsidP="00C97651">
            <w:pPr>
              <w:pStyle w:val="ListBullet"/>
            </w:pPr>
            <w:r w:rsidRPr="00C97651">
              <w:t>relevant safety, work health and safety (WHS)/occupational health and safety (OHS), and environmental procedures and regulations</w:t>
            </w:r>
          </w:p>
          <w:p w:rsidR="00000000" w:rsidRPr="00C97651" w:rsidP="00C97651">
            <w:pPr>
              <w:pStyle w:val="ListBullet"/>
            </w:pPr>
            <w:r w:rsidRPr="00C97651">
              <w:t>speed and load limit compliance requirements</w:t>
            </w:r>
          </w:p>
          <w:p w:rsidR="00000000" w:rsidRPr="00C97651" w:rsidP="00C97651">
            <w:pPr>
              <w:pStyle w:val="ListBullet"/>
            </w:pPr>
            <w:r w:rsidRPr="00C97651">
              <w:t>typical defects that can occur on a train and related action that should be taken</w:t>
            </w:r>
          </w:p>
          <w:p w:rsidR="00000000" w:rsidRPr="00C97651" w:rsidP="00C97651">
            <w:pPr>
              <w:pStyle w:val="ListBullet"/>
            </w:pPr>
            <w:r w:rsidRPr="00C97651">
              <w:t>workplace procedures and train operating requirements including:</w:t>
            </w:r>
          </w:p>
          <w:p w:rsidR="00000000" w:rsidRPr="00C97651" w:rsidP="00C97651">
            <w:pPr>
              <w:pStyle w:val="ListBullet2"/>
            </w:pPr>
            <w:r w:rsidRPr="00C97651">
              <w:t>completing relevant documentation when stabling a train</w:t>
            </w:r>
          </w:p>
          <w:p w:rsidR="00000000" w:rsidRPr="00C97651" w:rsidP="00C97651">
            <w:pPr>
              <w:pStyle w:val="ListBullet2"/>
            </w:pPr>
            <w:r w:rsidRPr="00C97651">
              <w:t>identifying equipment defects and assessing for appropriate action</w:t>
            </w:r>
          </w:p>
          <w:p w:rsidR="00000000" w:rsidRPr="00C97651" w:rsidP="00C97651">
            <w:pPr>
              <w:pStyle w:val="ListBullet2"/>
            </w:pPr>
            <w:r w:rsidRPr="00C97651">
              <w:t>managing hazardous situations when stabling a train</w:t>
            </w:r>
          </w:p>
          <w:p w:rsidR="00000000" w:rsidRPr="00C97651" w:rsidP="00C97651">
            <w:pPr>
              <w:pStyle w:val="ListBullet2"/>
            </w:pPr>
            <w:r w:rsidRPr="00C97651">
              <w:t>minor maintenance, cleaning, lubricating and servicing a train</w:t>
            </w:r>
          </w:p>
          <w:p w:rsidR="00000000" w:rsidRPr="00C97651" w:rsidP="00C97651">
            <w:pPr>
              <w:pStyle w:val="ListBullet2"/>
            </w:pPr>
            <w:r w:rsidRPr="00C97651">
              <w:t>required protocol for operating electronic communications equipment</w:t>
            </w:r>
          </w:p>
          <w:p w:rsidR="00000000" w:rsidRPr="00C97651" w:rsidP="00C97651">
            <w:pPr>
              <w:pStyle w:val="ListBullet2"/>
            </w:pPr>
            <w:r w:rsidRPr="00C97651">
              <w:t>securing a train to prevent roll away</w:t>
            </w:r>
          </w:p>
          <w:p w:rsidR="00000000" w:rsidRPr="00C97651" w:rsidP="00C97651">
            <w:pPr>
              <w:pStyle w:val="ListBullet2"/>
            </w:pPr>
            <w:r w:rsidRPr="00C97651">
              <w:t>stabling a train.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14" w:name="O_1091063"/>
      <w:bookmarkEnd w:id="14"/>
      <w:r w:rsidRPr="00C976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6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651" w:rsidP="00C97651">
            <w:pPr>
              <w:pStyle w:val="BodyText"/>
            </w:pPr>
            <w:r w:rsidRPr="00C97651">
              <w:t>Assessors must hold creden</w:t>
            </w:r>
            <w:r w:rsidRPr="00C97651">
              <w:t xml:space="preserve">tials specified within the Standards for Registered Training Organisations current at the time of assessment. </w:t>
            </w:r>
          </w:p>
          <w:p w:rsidR="00000000" w:rsidRPr="00C97651" w:rsidP="00C97651">
            <w:pPr>
              <w:pStyle w:val="BodyText"/>
            </w:pPr>
            <w:r w:rsidRPr="00C97651">
              <w:t>Assessment must satisfy the Principles of Assessment and Rules of Evidence and all regulatory requirements included within the Standards for Regi</w:t>
            </w:r>
            <w:r w:rsidRPr="00C97651">
              <w:t>stered Training Organisations current at the time of assessment.</w:t>
            </w:r>
          </w:p>
          <w:p w:rsidR="00000000" w:rsidRPr="00C97651" w:rsidP="00C97651">
            <w:pPr>
              <w:pStyle w:val="BodyText"/>
            </w:pPr>
            <w:r w:rsidRPr="00C97651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C97651" w:rsidP="00C97651">
            <w:pPr>
              <w:pStyle w:val="BodyText"/>
            </w:pPr>
            <w:r w:rsidRPr="00C97651">
              <w:t>Assessment proces</w:t>
            </w:r>
            <w:r w:rsidRPr="00C97651">
              <w:t>ses and techniques must be appropriate to the language, literacy and numeracy requirements of the work being performed and the needs of the candidate.</w:t>
            </w:r>
          </w:p>
          <w:p w:rsidR="00000000" w:rsidRPr="00C97651" w:rsidP="00C97651">
            <w:pPr>
              <w:pStyle w:val="BodyText"/>
            </w:pPr>
            <w:r w:rsidRPr="00C97651">
              <w:t>Resources for assessment must include:</w:t>
            </w:r>
          </w:p>
          <w:p w:rsidR="00000000" w:rsidRPr="00C97651" w:rsidP="00C97651">
            <w:pPr>
              <w:pStyle w:val="ListBullet"/>
            </w:pPr>
            <w:r w:rsidRPr="00C97651">
              <w:t>a range of relevant exercises, case studies and/or simulations</w:t>
            </w:r>
          </w:p>
          <w:p w:rsidR="00000000" w:rsidRPr="00C97651" w:rsidP="00C97651">
            <w:pPr>
              <w:pStyle w:val="ListBullet"/>
            </w:pPr>
            <w:r w:rsidRPr="00C97651">
              <w:t>relevant and appropriate materials, tools, equipment and personal protective equipment (PPE) currently used in industry</w:t>
            </w:r>
          </w:p>
          <w:p w:rsidR="00000000" w:rsidRPr="00C97651" w:rsidP="00C97651">
            <w:pPr>
              <w:pStyle w:val="ListBullet"/>
            </w:pPr>
            <w:r w:rsidRPr="00C97651">
              <w:t>applicable documentation, including workplace procedures, regulations, codes of practice and operation manuals</w:t>
            </w:r>
          </w:p>
        </w:tc>
      </w:tr>
    </w:tbl>
    <w:p w:rsidR="00000000" w:rsidRPr="00C97651" w:rsidP="00C97651">
      <w:pPr>
        <w:pStyle w:val="NoPaddingFontSize1"/>
      </w:pPr>
    </w:p>
    <w:p w:rsidR="00000000" w:rsidRPr="00C97651" w:rsidP="00C97651">
      <w:pPr>
        <w:pStyle w:val="AllowPageBreak"/>
      </w:pPr>
    </w:p>
    <w:p w:rsidR="00000000" w:rsidRPr="00C97651" w:rsidP="00C97651">
      <w:pPr>
        <w:pStyle w:val="Heading1"/>
      </w:pPr>
      <w:bookmarkStart w:id="15" w:name="O_1091066"/>
      <w:bookmarkEnd w:id="15"/>
      <w:r w:rsidRPr="00C97651">
        <w:t>Links</w:t>
      </w:r>
    </w:p>
    <w:p w:rsidR="00000000" w:rsidRPr="00C97651" w:rsidP="0020053F">
      <w:pPr>
        <w:pStyle w:val="BodyText"/>
      </w:pPr>
      <w:r w:rsidRPr="00C97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3D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7651" w:rsidP="00C97651"/>
    <w:sectPr w:rsidSect="00C97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 w:rsidRPr="0020053F" w:rsidP="00200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F" w:rsidP="00C97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53F" w:rsidP="00C97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0053F" w:rsidP="00C97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 w:rsidP="00C97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53F">
      <w:t>Approved</w:t>
    </w:r>
    <w:r w:rsidR="002005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5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53F">
      <w:rPr>
        <w:noProof/>
      </w:rPr>
      <w:t>4</w:t>
    </w:r>
    <w:r>
      <w:rPr>
        <w:noProof/>
      </w:rPr>
      <w:fldChar w:fldCharType="end"/>
    </w:r>
  </w:p>
  <w:p w:rsidR="00C97651" w:rsidP="00C97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5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53F">
      <w:t>Industry Skills Australia</w:t>
    </w:r>
    <w:r w:rsidR="0020053F">
      <w:fldChar w:fldCharType="end"/>
    </w:r>
  </w:p>
  <w:p w:rsidR="00C97651" w:rsidP="00C97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651" w:rsidRPr="0020053F" w:rsidP="00200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3F" w:rsidRPr="002D2AF8" w:rsidP="00C97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TLIC0007 Assist to stable a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53F" w:rsidP="00C97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51" w:rsidRPr="002D2AF8" w:rsidP="00C97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53F">
      <w:t>TLIC0007 Assist to stable a train</w:t>
    </w:r>
    <w:r w:rsidR="002005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53F">
      <w:rPr>
        <w:noProof/>
      </w:rPr>
      <w:t>2 March 2025</w:t>
    </w:r>
    <w:r>
      <w:fldChar w:fldCharType="end"/>
    </w:r>
  </w:p>
  <w:p w:rsidR="00C97651" w:rsidP="00C97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FC1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20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6C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651"/>
  </w:style>
  <w:style w:type="character" w:customStyle="1" w:styleId="Heading1Char">
    <w:name w:val="Heading 1 Char"/>
    <w:basedOn w:val="DefaultParagraphFont"/>
    <w:link w:val="Heading1"/>
    <w:rsid w:val="00C97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651"/>
    <w:rPr>
      <w:b/>
      <w:spacing w:val="0"/>
    </w:rPr>
  </w:style>
  <w:style w:type="paragraph" w:styleId="ListBullet2">
    <w:name w:val="List Bullet 2"/>
    <w:basedOn w:val="List2"/>
    <w:rsid w:val="00C97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7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651"/>
    <w:rPr>
      <w:i/>
    </w:rPr>
  </w:style>
  <w:style w:type="paragraph" w:styleId="Caption">
    <w:name w:val="caption"/>
    <w:basedOn w:val="BodyText"/>
    <w:next w:val="Normal"/>
    <w:qFormat/>
    <w:rsid w:val="00C97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651"/>
  </w:style>
  <w:style w:type="paragraph" w:styleId="TableofFigures">
    <w:name w:val="table of figures"/>
    <w:basedOn w:val="Normal"/>
    <w:next w:val="Normal"/>
    <w:semiHidden/>
    <w:rsid w:val="00C97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651"/>
    <w:rPr>
      <w:rFonts w:ascii="Wingdings" w:hAnsi="Wingdings"/>
    </w:rPr>
  </w:style>
  <w:style w:type="paragraph" w:customStyle="1" w:styleId="TableHeading">
    <w:name w:val="Table Heading"/>
    <w:basedOn w:val="HeadingBase"/>
    <w:rsid w:val="00C97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651"/>
    <w:rPr>
      <w:color w:val="0033CC"/>
      <w:u w:val="none"/>
    </w:rPr>
  </w:style>
  <w:style w:type="paragraph" w:customStyle="1" w:styleId="BodyTextRight">
    <w:name w:val="Body Text Right"/>
    <w:basedOn w:val="BodyText"/>
    <w:rsid w:val="00C97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651"/>
    <w:rPr>
      <w:sz w:val="32"/>
    </w:rPr>
  </w:style>
  <w:style w:type="paragraph" w:customStyle="1" w:styleId="HeadingProcedure">
    <w:name w:val="Heading Procedure"/>
    <w:basedOn w:val="HeadingBase"/>
    <w:next w:val="Normal"/>
    <w:rsid w:val="00C97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651"/>
    <w:pPr>
      <w:spacing w:before="60" w:after="60"/>
    </w:pPr>
  </w:style>
  <w:style w:type="paragraph" w:styleId="ListContinue">
    <w:name w:val="List Continue"/>
    <w:basedOn w:val="List"/>
    <w:rsid w:val="00C97651"/>
    <w:pPr>
      <w:ind w:firstLine="0"/>
    </w:pPr>
  </w:style>
  <w:style w:type="paragraph" w:customStyle="1" w:styleId="ListNote">
    <w:name w:val="List Note"/>
    <w:basedOn w:val="List"/>
    <w:rsid w:val="00C97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651"/>
    <w:rPr>
      <w:rFonts w:ascii="Courier New" w:hAnsi="Courier New"/>
    </w:rPr>
  </w:style>
  <w:style w:type="paragraph" w:customStyle="1" w:styleId="NoteBullet">
    <w:name w:val="Note Bullet"/>
    <w:basedOn w:val="Note"/>
    <w:rsid w:val="00C97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651"/>
    <w:rPr>
      <w:b/>
      <w:smallCaps/>
    </w:rPr>
  </w:style>
  <w:style w:type="paragraph" w:customStyle="1" w:styleId="TableListNumber">
    <w:name w:val="Table List Number"/>
    <w:basedOn w:val="ListNumber"/>
    <w:rsid w:val="00C97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651"/>
    <w:pPr>
      <w:numPr>
        <w:numId w:val="9"/>
      </w:numPr>
    </w:pPr>
  </w:style>
  <w:style w:type="paragraph" w:customStyle="1" w:styleId="ListAlpha2">
    <w:name w:val="List Alpha 2"/>
    <w:basedOn w:val="List2"/>
    <w:rsid w:val="00C97651"/>
    <w:pPr>
      <w:numPr>
        <w:numId w:val="8"/>
      </w:numPr>
    </w:pPr>
  </w:style>
  <w:style w:type="paragraph" w:styleId="List2">
    <w:name w:val="List 2"/>
    <w:basedOn w:val="BodyText"/>
    <w:rsid w:val="00C97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651"/>
    <w:pPr>
      <w:numPr>
        <w:numId w:val="4"/>
      </w:numPr>
    </w:pPr>
  </w:style>
  <w:style w:type="paragraph" w:styleId="ListContinue2">
    <w:name w:val="List Continue 2"/>
    <w:basedOn w:val="List2"/>
    <w:rsid w:val="00C97651"/>
    <w:pPr>
      <w:ind w:firstLine="0"/>
    </w:pPr>
  </w:style>
  <w:style w:type="paragraph" w:styleId="ListContinue3">
    <w:name w:val="List Continue 3"/>
    <w:basedOn w:val="List3"/>
    <w:rsid w:val="00C97651"/>
    <w:pPr>
      <w:ind w:left="1021" w:firstLine="0"/>
    </w:pPr>
  </w:style>
  <w:style w:type="paragraph" w:styleId="ListContinue4">
    <w:name w:val="List Continue 4"/>
    <w:basedOn w:val="List4"/>
    <w:rsid w:val="00C97651"/>
    <w:pPr>
      <w:ind w:firstLine="0"/>
    </w:pPr>
  </w:style>
  <w:style w:type="paragraph" w:styleId="ListContinue5">
    <w:name w:val="List Continue 5"/>
    <w:basedOn w:val="List5"/>
    <w:rsid w:val="00C97651"/>
    <w:pPr>
      <w:ind w:firstLine="0"/>
    </w:pPr>
  </w:style>
  <w:style w:type="paragraph" w:styleId="ListNumber3">
    <w:name w:val="List Number 3"/>
    <w:basedOn w:val="List3"/>
    <w:rsid w:val="00C97651"/>
    <w:pPr>
      <w:numPr>
        <w:numId w:val="5"/>
      </w:numPr>
    </w:pPr>
  </w:style>
  <w:style w:type="paragraph" w:styleId="ListNumber4">
    <w:name w:val="List Number 4"/>
    <w:basedOn w:val="List4"/>
    <w:rsid w:val="00C97651"/>
    <w:pPr>
      <w:numPr>
        <w:numId w:val="6"/>
      </w:numPr>
    </w:pPr>
  </w:style>
  <w:style w:type="paragraph" w:styleId="ListNumber5">
    <w:name w:val="List Number 5"/>
    <w:basedOn w:val="List5"/>
    <w:rsid w:val="00C97651"/>
    <w:pPr>
      <w:numPr>
        <w:numId w:val="7"/>
      </w:numPr>
    </w:pPr>
  </w:style>
  <w:style w:type="paragraph" w:styleId="BlockText">
    <w:name w:val="Block Text"/>
    <w:basedOn w:val="Normal"/>
    <w:rsid w:val="00C97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651"/>
    <w:rPr>
      <w:sz w:val="16"/>
      <w:vertAlign w:val="superscript"/>
    </w:rPr>
  </w:style>
  <w:style w:type="character" w:customStyle="1" w:styleId="Symbols">
    <w:name w:val="Symbols"/>
    <w:basedOn w:val="DefaultParagraphFont"/>
    <w:rsid w:val="00C97651"/>
    <w:rPr>
      <w:rFonts w:ascii="Symbol" w:hAnsi="Symbol"/>
    </w:rPr>
  </w:style>
  <w:style w:type="character" w:customStyle="1" w:styleId="MenuOptions">
    <w:name w:val="Menu Options"/>
    <w:basedOn w:val="DefaultParagraphFont"/>
    <w:rsid w:val="00C97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651"/>
    <w:rPr>
      <w:b/>
    </w:rPr>
  </w:style>
  <w:style w:type="character" w:customStyle="1" w:styleId="Underlined">
    <w:name w:val="Underlined"/>
    <w:basedOn w:val="DefaultParagraphFont"/>
    <w:rsid w:val="00C97651"/>
    <w:rPr>
      <w:u w:val="single"/>
    </w:rPr>
  </w:style>
  <w:style w:type="paragraph" w:customStyle="1" w:styleId="TableBodyTextRight">
    <w:name w:val="Table Body Text Right"/>
    <w:basedOn w:val="TableBodyText"/>
    <w:rsid w:val="00C97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651"/>
    <w:rPr>
      <w:sz w:val="18"/>
    </w:rPr>
  </w:style>
  <w:style w:type="paragraph" w:customStyle="1" w:styleId="BodySmallRight">
    <w:name w:val="Body Small Right"/>
    <w:basedOn w:val="BodyTextRight"/>
    <w:rsid w:val="00C97651"/>
    <w:rPr>
      <w:sz w:val="18"/>
      <w:szCs w:val="18"/>
    </w:rPr>
  </w:style>
  <w:style w:type="paragraph" w:customStyle="1" w:styleId="MarginEdition">
    <w:name w:val="Margin Edition"/>
    <w:basedOn w:val="MarginNote"/>
    <w:rsid w:val="00C97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651"/>
    <w:rPr>
      <w:sz w:val="2"/>
      <w:szCs w:val="2"/>
    </w:rPr>
  </w:style>
  <w:style w:type="character" w:customStyle="1" w:styleId="Small">
    <w:name w:val="Small"/>
    <w:basedOn w:val="DefaultParagraphFont"/>
    <w:rsid w:val="00C97651"/>
    <w:rPr>
      <w:sz w:val="16"/>
    </w:rPr>
  </w:style>
  <w:style w:type="paragraph" w:customStyle="1" w:styleId="WideTable">
    <w:name w:val="Wide Table"/>
    <w:basedOn w:val="Normal"/>
    <w:rsid w:val="00C97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651"/>
  </w:style>
  <w:style w:type="paragraph" w:styleId="Quote">
    <w:name w:val="Quote"/>
    <w:basedOn w:val="Heading1"/>
    <w:link w:val="QuoteChar"/>
    <w:qFormat/>
    <w:rsid w:val="00C97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651"/>
    <w:pPr>
      <w:pageBreakBefore/>
    </w:pPr>
  </w:style>
  <w:style w:type="paragraph" w:customStyle="1" w:styleId="Border">
    <w:name w:val="Border"/>
    <w:basedOn w:val="Normal"/>
    <w:qFormat/>
    <w:rsid w:val="00C97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651"/>
    <w:rPr>
      <w:u w:val="single"/>
    </w:rPr>
  </w:style>
  <w:style w:type="character" w:customStyle="1" w:styleId="BoldandItalics">
    <w:name w:val="Bold and Italics"/>
    <w:qFormat/>
    <w:rsid w:val="00C97651"/>
    <w:rPr>
      <w:b/>
      <w:i/>
      <w:u w:val="none"/>
    </w:rPr>
  </w:style>
  <w:style w:type="paragraph" w:styleId="BalloonText">
    <w:name w:val="Balloon Text"/>
    <w:basedOn w:val="Normal"/>
    <w:link w:val="BalloonTextChar"/>
    <w:rsid w:val="00C97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651"/>
    <w:pPr>
      <w:spacing w:before="0" w:after="0"/>
    </w:pPr>
  </w:style>
  <w:style w:type="paragraph" w:customStyle="1" w:styleId="BodyTextBold">
    <w:name w:val="Body Text Bold"/>
    <w:basedOn w:val="BodyText"/>
    <w:qFormat/>
    <w:rsid w:val="00C97651"/>
    <w:rPr>
      <w:b/>
    </w:rPr>
  </w:style>
  <w:style w:type="character" w:styleId="Hyperlink">
    <w:name w:val="Hyperlink"/>
    <w:basedOn w:val="DefaultParagraphFont"/>
    <w:uiPriority w:val="99"/>
    <w:unhideWhenUsed/>
    <w:rsid w:val="00200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6330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TLIC0007 Assist to stable a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2025-03-01T21:53:00Z</dcterms:created>
  <dcterms:modified xsi:type="dcterms:W3CDTF">2025-03-01T21:53:00Z</dcterms:modified>
</cp:coreProperties>
</file>