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DAA" w:rsidP="00766DAA">
      <w:pPr>
        <w:pStyle w:val="Title"/>
      </w:pPr>
      <w:r>
        <w:fldChar w:fldCharType="begin"/>
      </w:r>
      <w:r>
        <w:instrText xml:space="preserve"> TITLE   \* MERGEFORMAT </w:instrText>
      </w:r>
      <w:r>
        <w:fldChar w:fldCharType="separate"/>
      </w:r>
      <w:r>
        <w:t>Assessment Requirements for TLIC0007 Assist to stable a train</w:t>
      </w:r>
      <w:r>
        <w:fldChar w:fldCharType="end"/>
      </w:r>
    </w:p>
    <w:p w:rsidR="00766DAA" w:rsidP="00766DAA">
      <w:pPr>
        <w:pStyle w:val="Version"/>
        <w:sectPr w:rsidSect="00412F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F67" w:rsidP="00412F67">
      <w:pPr>
        <w:pStyle w:val="SuperHeading"/>
      </w:pPr>
      <w:r w:rsidRPr="00412F67">
        <w:t>Assessment Requirements for TLIC0007 Assist to stable a train</w:t>
      </w:r>
    </w:p>
    <w:p w:rsidR="00000000" w:rsidRPr="00412F67" w:rsidP="00412F67">
      <w:pPr>
        <w:pStyle w:val="Heading1"/>
      </w:pPr>
      <w:bookmarkStart w:id="1" w:name="O_1091060"/>
      <w:bookmarkEnd w:id="1"/>
      <w:r w:rsidRPr="00412F67">
        <w:t>Modification History</w:t>
      </w:r>
    </w:p>
    <w:tbl>
      <w:tblPr>
        <w:tblW w:w="9497" w:type="dxa"/>
        <w:tblLayout w:type="fixed"/>
        <w:tblCellMar>
          <w:left w:w="62" w:type="dxa"/>
          <w:right w:w="62" w:type="dxa"/>
        </w:tblCellMar>
        <w:tblLook w:val="0000"/>
      </w:tblPr>
      <w:tblGrid>
        <w:gridCol w:w="9497"/>
      </w:tblGrid>
      <w:tr w:rsidTr="00412F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F67" w:rsidP="00412F67">
            <w:pPr>
              <w:pStyle w:val="BodyText"/>
            </w:pPr>
            <w:r w:rsidRPr="00412F67">
              <w:rPr>
                <w:rStyle w:val="SpecialBold"/>
              </w:rPr>
              <w:t>Release 1</w:t>
            </w:r>
            <w:r w:rsidRPr="00412F67">
              <w:t>. This is the first release of this unit of competency in the TLI Transport and Logistics Training Package.</w:t>
            </w:r>
          </w:p>
        </w:tc>
      </w:tr>
    </w:tbl>
    <w:p w:rsidR="00000000" w:rsidRPr="00412F67" w:rsidP="00412F67">
      <w:pPr>
        <w:pStyle w:val="NoPaddingFontSize1"/>
      </w:pPr>
    </w:p>
    <w:p w:rsidR="00000000" w:rsidRPr="00412F67" w:rsidP="00412F67">
      <w:pPr>
        <w:pStyle w:val="AllowPageBreak"/>
      </w:pPr>
    </w:p>
    <w:p w:rsidR="00000000" w:rsidRPr="00412F67" w:rsidP="00412F67">
      <w:pPr>
        <w:pStyle w:val="Heading1"/>
      </w:pPr>
      <w:bookmarkStart w:id="2" w:name="O_1091061"/>
      <w:bookmarkEnd w:id="2"/>
      <w:r w:rsidRPr="00412F67">
        <w:t>Performance Evidence</w:t>
      </w:r>
    </w:p>
    <w:tbl>
      <w:tblPr>
        <w:tblW w:w="9497" w:type="dxa"/>
        <w:tblLayout w:type="fixed"/>
        <w:tblCellMar>
          <w:left w:w="62" w:type="dxa"/>
          <w:right w:w="62" w:type="dxa"/>
        </w:tblCellMar>
        <w:tblLook w:val="0000"/>
      </w:tblPr>
      <w:tblGrid>
        <w:gridCol w:w="9497"/>
      </w:tblGrid>
      <w:tr w:rsidTr="00412F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2F67">
            <w:pPr>
              <w:pStyle w:val="BodyText"/>
              <w:rPr>
                <w:lang w:val="en-NZ"/>
              </w:rPr>
            </w:pPr>
            <w:r w:rsidRPr="00412F67">
              <w:t xml:space="preserve">Evidence required to demonstrate competence in this unit must be relevant to and satisfy all of the requirements of the elements and performance criteria on at least two separate occasions and include: </w:t>
            </w:r>
          </w:p>
        </w:tc>
      </w:tr>
      <w:tr w:rsidTr="00412F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F67" w:rsidP="00412F67">
            <w:pPr>
              <w:pStyle w:val="ListBullet"/>
            </w:pPr>
            <w:r w:rsidRPr="00412F67">
              <w:t>adapting to differences in trains and associated eq</w:t>
            </w:r>
            <w:r w:rsidRPr="00412F67">
              <w:t>uipment and procedures</w:t>
            </w:r>
          </w:p>
          <w:p w:rsidR="00000000" w:rsidRPr="00412F67" w:rsidP="00412F67">
            <w:pPr>
              <w:pStyle w:val="ListBullet"/>
            </w:pPr>
            <w:r w:rsidRPr="00412F67">
              <w:t>carrying out post-operational checks on a range of trains in accordance with workplace procedures</w:t>
            </w:r>
          </w:p>
          <w:p w:rsidR="00000000" w:rsidRPr="00412F67" w:rsidP="00412F67">
            <w:pPr>
              <w:pStyle w:val="ListBullet"/>
            </w:pPr>
            <w:r w:rsidRPr="00412F67">
              <w:t>communicating effectively with others</w:t>
            </w:r>
          </w:p>
          <w:p w:rsidR="00000000" w:rsidRPr="00412F67" w:rsidP="00412F67">
            <w:pPr>
              <w:pStyle w:val="ListBullet"/>
            </w:pPr>
            <w:r w:rsidRPr="00412F67">
              <w:t>conducting a visual inspection of a train</w:t>
            </w:r>
          </w:p>
          <w:p w:rsidR="00000000" w:rsidRPr="00412F67" w:rsidP="00412F67">
            <w:pPr>
              <w:pStyle w:val="ListBullet"/>
            </w:pPr>
            <w:r w:rsidRPr="00412F67">
              <w:t>documenting outcomes of train inspection</w:t>
            </w:r>
          </w:p>
          <w:p w:rsidR="00000000" w:rsidRPr="00412F67" w:rsidP="00412F67">
            <w:pPr>
              <w:pStyle w:val="ListBullet"/>
            </w:pPr>
            <w:r w:rsidRPr="00412F67">
              <w:t>identifying an</w:t>
            </w:r>
            <w:r w:rsidRPr="00412F67">
              <w:t>d assessing rolling stock defects and deficiencies and taking appropriate action to report, isolate, repair or replace identified defective equipment in accordance with workplace procedures</w:t>
            </w:r>
          </w:p>
          <w:p w:rsidR="00000000" w:rsidRPr="00412F67" w:rsidP="00412F67">
            <w:pPr>
              <w:pStyle w:val="ListBullet"/>
            </w:pPr>
            <w:r w:rsidRPr="00412F67">
              <w:t>identifying job hazards and taking required action to minimise, control or eliminate identified hazards</w:t>
            </w:r>
          </w:p>
          <w:p w:rsidR="00000000" w:rsidRPr="00412F67" w:rsidP="00412F67">
            <w:pPr>
              <w:pStyle w:val="ListBullet"/>
            </w:pPr>
            <w:r w:rsidRPr="00412F67">
              <w:t>interpreting and following operational instructions and prioritising work</w:t>
            </w:r>
          </w:p>
          <w:p w:rsidR="00000000" w:rsidRPr="00412F67" w:rsidP="00412F67">
            <w:pPr>
              <w:pStyle w:val="ListBullet"/>
            </w:pPr>
            <w:r w:rsidRPr="00412F67">
              <w:t>modifying activities depending on operational contingencies, risk situations a</w:t>
            </w:r>
            <w:r w:rsidRPr="00412F67">
              <w:t>nd environments</w:t>
            </w:r>
          </w:p>
          <w:p w:rsidR="00000000" w:rsidRPr="00412F67" w:rsidP="00412F67">
            <w:pPr>
              <w:pStyle w:val="ListBullet"/>
            </w:pPr>
            <w:r w:rsidRPr="00412F67">
              <w:t>reading and interpreting relevant instructions, procedures and information</w:t>
            </w:r>
          </w:p>
          <w:p w:rsidR="00000000" w:rsidRPr="00412F67" w:rsidP="00412F67">
            <w:pPr>
              <w:pStyle w:val="ListBullet"/>
            </w:pPr>
            <w:r w:rsidRPr="00412F67">
              <w:t>recognising problems that may arise when stabling a train and taking appropriate action.</w:t>
            </w:r>
          </w:p>
        </w:tc>
      </w:tr>
    </w:tbl>
    <w:p w:rsidR="00000000" w:rsidRPr="00412F67" w:rsidP="00412F67">
      <w:pPr>
        <w:pStyle w:val="NoPaddingFontSize1"/>
      </w:pPr>
    </w:p>
    <w:p w:rsidR="00000000" w:rsidRPr="00412F67" w:rsidP="00412F67">
      <w:pPr>
        <w:pStyle w:val="AllowPageBreak"/>
      </w:pPr>
    </w:p>
    <w:p w:rsidR="00000000" w:rsidRPr="00412F67" w:rsidP="00412F67">
      <w:pPr>
        <w:pStyle w:val="Heading1"/>
      </w:pPr>
      <w:bookmarkStart w:id="3" w:name="O_1091062"/>
      <w:bookmarkEnd w:id="3"/>
      <w:r w:rsidRPr="00412F67">
        <w:t>Knowledge Evidence</w:t>
      </w:r>
    </w:p>
    <w:tbl>
      <w:tblPr>
        <w:tblW w:w="9497" w:type="dxa"/>
        <w:tblLayout w:type="fixed"/>
        <w:tblCellMar>
          <w:left w:w="62" w:type="dxa"/>
          <w:right w:w="62" w:type="dxa"/>
        </w:tblCellMar>
        <w:tblLook w:val="0000"/>
      </w:tblPr>
      <w:tblGrid>
        <w:gridCol w:w="9497"/>
      </w:tblGrid>
      <w:tr w:rsidTr="00412F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2F67">
            <w:pPr>
              <w:pStyle w:val="BodyText"/>
              <w:rPr>
                <w:lang w:val="en-NZ"/>
              </w:rPr>
            </w:pPr>
            <w:r w:rsidRPr="00412F67">
              <w:t>Evidence required to demonstrate com</w:t>
            </w:r>
            <w:r w:rsidRPr="00412F67">
              <w:t xml:space="preserve">petence in this unit must be relevant to and satisfy all of the requirements of the elements and performance criteria and include knowledge of: </w:t>
            </w:r>
          </w:p>
        </w:tc>
      </w:tr>
      <w:tr w:rsidTr="00412F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F67" w:rsidP="00412F67">
            <w:pPr>
              <w:pStyle w:val="ListBullet"/>
            </w:pPr>
            <w:r w:rsidRPr="00412F67">
              <w:t>applicable state/territory legislated rail safety requirements, relevant codes of practice and/or guidelines</w:t>
            </w:r>
          </w:p>
          <w:p w:rsidR="00000000" w:rsidRPr="00412F67" w:rsidP="00412F67">
            <w:pPr>
              <w:pStyle w:val="ListBullet"/>
            </w:pPr>
            <w:r w:rsidRPr="00412F67">
              <w:t>braking and safety system procedures</w:t>
            </w:r>
          </w:p>
          <w:p w:rsidR="00000000" w:rsidRPr="00412F67" w:rsidP="00412F67">
            <w:pPr>
              <w:pStyle w:val="ListBullet"/>
            </w:pPr>
            <w:r w:rsidRPr="00412F67">
              <w:t>emergency response procedures</w:t>
            </w:r>
          </w:p>
          <w:p w:rsidR="00000000" w:rsidRPr="00412F67" w:rsidP="00412F67">
            <w:pPr>
              <w:pStyle w:val="ListBullet"/>
            </w:pPr>
            <w:r w:rsidRPr="00412F67">
              <w:t>relevant safety, work health and safety (WHS)/occupational health and safety (OHS), and environmental procedures and regulations</w:t>
            </w:r>
          </w:p>
          <w:p w:rsidR="00000000" w:rsidRPr="00412F67" w:rsidP="00412F67">
            <w:pPr>
              <w:pStyle w:val="ListBullet"/>
            </w:pPr>
            <w:r w:rsidRPr="00412F67">
              <w:t>speed and load limit compliance requirements</w:t>
            </w:r>
          </w:p>
          <w:p w:rsidR="00000000" w:rsidRPr="00412F67" w:rsidP="00412F67">
            <w:pPr>
              <w:pStyle w:val="ListBullet"/>
            </w:pPr>
            <w:r w:rsidRPr="00412F67">
              <w:t>typical defects that can occur on a train and related action that should be taken</w:t>
            </w:r>
          </w:p>
          <w:p w:rsidR="00000000" w:rsidRPr="00412F67" w:rsidP="00412F67">
            <w:pPr>
              <w:pStyle w:val="ListBullet"/>
            </w:pPr>
            <w:r w:rsidRPr="00412F67">
              <w:t>workplace procedures and train operating requirements including:</w:t>
            </w:r>
          </w:p>
          <w:p w:rsidR="00000000" w:rsidRPr="00412F67" w:rsidP="00412F67">
            <w:pPr>
              <w:pStyle w:val="ListBullet2"/>
            </w:pPr>
            <w:r w:rsidRPr="00412F67">
              <w:t>completing relevant documentation when stabling a train</w:t>
            </w:r>
          </w:p>
          <w:p w:rsidR="00000000" w:rsidRPr="00412F67" w:rsidP="00412F67">
            <w:pPr>
              <w:pStyle w:val="ListBullet2"/>
            </w:pPr>
            <w:r w:rsidRPr="00412F67">
              <w:t>identifying equipment defects and assessing for appr</w:t>
            </w:r>
            <w:r w:rsidRPr="00412F67">
              <w:t>opriate action</w:t>
            </w:r>
          </w:p>
          <w:p w:rsidR="00000000" w:rsidRPr="00412F67" w:rsidP="00412F67">
            <w:pPr>
              <w:pStyle w:val="ListBullet2"/>
            </w:pPr>
            <w:r w:rsidRPr="00412F67">
              <w:t>managing hazardous situations when stabling a train</w:t>
            </w:r>
          </w:p>
          <w:p w:rsidR="00000000" w:rsidRPr="00412F67" w:rsidP="00412F67">
            <w:pPr>
              <w:pStyle w:val="ListBullet2"/>
            </w:pPr>
            <w:r w:rsidRPr="00412F67">
              <w:t>minor maintenance, cleaning, lubricating and servicing a train</w:t>
            </w:r>
          </w:p>
          <w:p w:rsidR="00000000" w:rsidRPr="00412F67" w:rsidP="00412F67">
            <w:pPr>
              <w:pStyle w:val="ListBullet2"/>
            </w:pPr>
            <w:r w:rsidRPr="00412F67">
              <w:t>required protocol for operating electronic communications equipment</w:t>
            </w:r>
          </w:p>
          <w:p w:rsidR="00000000" w:rsidRPr="00412F67" w:rsidP="00412F67">
            <w:pPr>
              <w:pStyle w:val="ListBullet2"/>
            </w:pPr>
            <w:r w:rsidRPr="00412F67">
              <w:t>securing a train to prevent roll away</w:t>
            </w:r>
          </w:p>
          <w:p w:rsidR="00000000" w:rsidRPr="00412F67" w:rsidP="00412F67">
            <w:pPr>
              <w:pStyle w:val="ListBullet2"/>
            </w:pPr>
            <w:r w:rsidRPr="00412F67">
              <w:t>stabling a train.</w:t>
            </w:r>
          </w:p>
        </w:tc>
      </w:tr>
    </w:tbl>
    <w:p w:rsidR="00000000" w:rsidRPr="00412F67" w:rsidP="00412F67">
      <w:pPr>
        <w:pStyle w:val="NoPaddingFontSize1"/>
      </w:pPr>
    </w:p>
    <w:p w:rsidR="00000000" w:rsidRPr="00412F67" w:rsidP="00412F67">
      <w:pPr>
        <w:pStyle w:val="AllowPageBreak"/>
      </w:pPr>
    </w:p>
    <w:p w:rsidR="00000000" w:rsidRPr="00412F67" w:rsidP="00412F67">
      <w:pPr>
        <w:pStyle w:val="Heading1"/>
      </w:pPr>
      <w:bookmarkStart w:id="4" w:name="O_1091063"/>
      <w:bookmarkEnd w:id="4"/>
      <w:r w:rsidRPr="00412F67">
        <w:t>Assessment Conditions</w:t>
      </w:r>
    </w:p>
    <w:tbl>
      <w:tblPr>
        <w:tblW w:w="9497" w:type="dxa"/>
        <w:tblLayout w:type="fixed"/>
        <w:tblCellMar>
          <w:left w:w="62" w:type="dxa"/>
          <w:right w:w="62" w:type="dxa"/>
        </w:tblCellMar>
        <w:tblLook w:val="0000"/>
      </w:tblPr>
      <w:tblGrid>
        <w:gridCol w:w="9497"/>
      </w:tblGrid>
      <w:tr w:rsidTr="00412F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F67" w:rsidP="00412F67">
            <w:pPr>
              <w:pStyle w:val="BodyText"/>
            </w:pPr>
            <w:r w:rsidRPr="00412F67">
              <w:t xml:space="preserve">Assessors must hold credentials specified within the Standards for Registered Training Organisations current at the time of assessment. </w:t>
            </w:r>
          </w:p>
          <w:p w:rsidR="00000000" w:rsidRPr="00412F67" w:rsidP="00412F67">
            <w:pPr>
              <w:pStyle w:val="BodyText"/>
            </w:pPr>
            <w:r w:rsidRPr="00412F67">
              <w:t>Assessment must satisfy the Principles of Assessment and Rules of Evidence and</w:t>
            </w:r>
            <w:r w:rsidRPr="00412F67">
              <w:t xml:space="preserve"> all regulatory requirements included within the Standards for Registered Training Organisations current at the time of assessment.</w:t>
            </w:r>
          </w:p>
          <w:p w:rsidR="00000000" w:rsidRPr="00412F67" w:rsidP="00412F67">
            <w:pPr>
              <w:pStyle w:val="BodyText"/>
            </w:pPr>
            <w:r w:rsidRPr="00412F67">
              <w:t>Assessment must occur in workplace operational situations or, where this is not available, in simulated workplace operationa</w:t>
            </w:r>
            <w:r w:rsidRPr="00412F67">
              <w:t>l situations that replicate workplace conditions.</w:t>
            </w:r>
          </w:p>
          <w:p w:rsidR="00000000" w:rsidRPr="00412F67" w:rsidP="00412F67">
            <w:pPr>
              <w:pStyle w:val="BodyText"/>
            </w:pPr>
            <w:r w:rsidRPr="00412F67">
              <w:t>Assessment processes and techniques must be appropriate to the language, literacy and numeracy requirements of the work being performed and the needs of the candidate.</w:t>
            </w:r>
          </w:p>
          <w:p w:rsidR="00000000" w:rsidRPr="00412F67" w:rsidP="00412F67">
            <w:pPr>
              <w:pStyle w:val="BodyText"/>
            </w:pPr>
            <w:r w:rsidRPr="00412F67">
              <w:t>Resources for assessment must include:</w:t>
            </w:r>
          </w:p>
          <w:p w:rsidR="00000000" w:rsidRPr="00412F67" w:rsidP="00412F67">
            <w:pPr>
              <w:pStyle w:val="ListBullet"/>
            </w:pPr>
            <w:r w:rsidRPr="00412F67">
              <w:t>a range of relevant exercises, case studies and/or simulations</w:t>
            </w:r>
          </w:p>
          <w:p w:rsidR="00000000" w:rsidRPr="00412F67" w:rsidP="00412F67">
            <w:pPr>
              <w:pStyle w:val="ListBullet"/>
            </w:pPr>
            <w:r w:rsidRPr="00412F67">
              <w:t>relevant and appropriate materials, tools, equipment and personal protective equipment (PPE) currently used in industry</w:t>
            </w:r>
          </w:p>
          <w:p w:rsidR="00000000" w:rsidRPr="00412F67" w:rsidP="00412F67">
            <w:pPr>
              <w:pStyle w:val="ListBullet"/>
            </w:pPr>
            <w:r w:rsidRPr="00412F67">
              <w:t xml:space="preserve">applicable documentation, including workplace procedures, regulations, </w:t>
            </w:r>
            <w:r w:rsidRPr="00412F67">
              <w:t>codes of practice and operation manuals</w:t>
            </w:r>
          </w:p>
        </w:tc>
      </w:tr>
    </w:tbl>
    <w:p w:rsidR="00000000" w:rsidRPr="00412F67" w:rsidP="00412F67">
      <w:pPr>
        <w:pStyle w:val="NoPaddingFontSize1"/>
      </w:pPr>
    </w:p>
    <w:p w:rsidR="00000000" w:rsidRPr="00412F67" w:rsidP="00412F67">
      <w:pPr>
        <w:pStyle w:val="AllowPageBreak"/>
      </w:pPr>
    </w:p>
    <w:p w:rsidR="00000000" w:rsidRPr="00412F67" w:rsidP="00412F67">
      <w:pPr>
        <w:pStyle w:val="Heading1"/>
      </w:pPr>
      <w:bookmarkStart w:id="5" w:name="O_1091066"/>
      <w:bookmarkEnd w:id="5"/>
      <w:r w:rsidRPr="00412F67">
        <w:t>Links</w:t>
      </w:r>
    </w:p>
    <w:p w:rsidR="00000000" w:rsidRPr="00412F67" w:rsidP="00766DAA">
      <w:pPr>
        <w:pStyle w:val="BodyText"/>
      </w:pPr>
      <w:r w:rsidRPr="00412F6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11475">
        <w:rPr>
          <w:rStyle w:val="Hyperlink"/>
        </w:rPr>
        <w:t>https://vetnet.gov.au/Pages/TrainingDocs.aspx?q=df441c6e-213d-43e3-874c-0b3f7036d851</w:t>
      </w:r>
      <w:r>
        <w:fldChar w:fldCharType="end"/>
      </w:r>
    </w:p>
    <w:p w:rsidR="00000000" w:rsidRPr="00412F67" w:rsidP="00412F67"/>
    <w:sectPr w:rsidSect="00412F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F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F67" w:rsidRPr="00766DAA" w:rsidP="00766D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F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AA" w:rsidP="00412F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6DAA" w:rsidP="00412F6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66DAA" w:rsidP="00412F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F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F67" w:rsidRPr="00766DAA" w:rsidP="00766D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F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AA" w:rsidRPr="002D2AF8" w:rsidP="00412F67">
    <w:pPr>
      <w:pStyle w:val="Header"/>
      <w:framePr w:wrap="around"/>
    </w:pPr>
    <w:r>
      <w:fldChar w:fldCharType="begin"/>
    </w:r>
    <w:r>
      <w:instrText xml:space="preserve"> TITLE   \* MERGEFORMAT </w:instrText>
    </w:r>
    <w:r>
      <w:fldChar w:fldCharType="separate"/>
    </w:r>
    <w:r>
      <w:t>Assessment Requirements for TLIC0007 Assist to stable a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66DAA" w:rsidP="00412F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0A6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687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AC3F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F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F67"/>
    <w:pPr>
      <w:spacing w:before="360" w:after="60"/>
      <w:outlineLvl w:val="0"/>
    </w:pPr>
    <w:rPr>
      <w:sz w:val="32"/>
    </w:rPr>
  </w:style>
  <w:style w:type="paragraph" w:styleId="Heading2">
    <w:name w:val="heading 2"/>
    <w:basedOn w:val="HeadingBase"/>
    <w:next w:val="BodyText"/>
    <w:link w:val="Heading2Char"/>
    <w:qFormat/>
    <w:rsid w:val="00412F67"/>
    <w:pPr>
      <w:keepLines/>
      <w:spacing w:before="240" w:after="120"/>
      <w:outlineLvl w:val="1"/>
    </w:pPr>
    <w:rPr>
      <w:sz w:val="28"/>
      <w:szCs w:val="40"/>
    </w:rPr>
  </w:style>
  <w:style w:type="paragraph" w:styleId="Heading3">
    <w:name w:val="heading 3"/>
    <w:basedOn w:val="HeadingBase"/>
    <w:next w:val="BodyText"/>
    <w:link w:val="Heading3Char"/>
    <w:qFormat/>
    <w:rsid w:val="00412F67"/>
    <w:pPr>
      <w:spacing w:before="180" w:after="120"/>
      <w:outlineLvl w:val="2"/>
    </w:pPr>
    <w:rPr>
      <w:spacing w:val="-10"/>
      <w:kern w:val="32"/>
    </w:rPr>
  </w:style>
  <w:style w:type="paragraph" w:styleId="Heading4">
    <w:name w:val="heading 4"/>
    <w:basedOn w:val="HeadingBase"/>
    <w:next w:val="BodyText"/>
    <w:link w:val="Heading4Char"/>
    <w:qFormat/>
    <w:rsid w:val="00412F67"/>
    <w:pPr>
      <w:spacing w:before="160" w:after="120"/>
      <w:outlineLvl w:val="3"/>
    </w:pPr>
    <w:rPr>
      <w:sz w:val="22"/>
    </w:rPr>
  </w:style>
  <w:style w:type="paragraph" w:styleId="Heading5">
    <w:name w:val="heading 5"/>
    <w:basedOn w:val="HeadingBase"/>
    <w:next w:val="Normal"/>
    <w:link w:val="Heading5Char"/>
    <w:qFormat/>
    <w:rsid w:val="00412F67"/>
    <w:pPr>
      <w:spacing w:before="80"/>
      <w:outlineLvl w:val="4"/>
    </w:pPr>
    <w:rPr>
      <w:color w:val="918585"/>
      <w:sz w:val="20"/>
    </w:rPr>
  </w:style>
  <w:style w:type="paragraph" w:styleId="Heading6">
    <w:name w:val="heading 6"/>
    <w:basedOn w:val="HeadingBase"/>
    <w:next w:val="Normal"/>
    <w:link w:val="Heading6Char"/>
    <w:qFormat/>
    <w:rsid w:val="00412F67"/>
    <w:pPr>
      <w:spacing w:before="60"/>
      <w:outlineLvl w:val="5"/>
    </w:pPr>
    <w:rPr>
      <w:color w:val="918585"/>
      <w:sz w:val="20"/>
    </w:rPr>
  </w:style>
  <w:style w:type="paragraph" w:styleId="Heading7">
    <w:name w:val="heading 7"/>
    <w:basedOn w:val="Normal"/>
    <w:next w:val="Normal"/>
    <w:link w:val="Heading7Char"/>
    <w:qFormat/>
    <w:rsid w:val="00412F67"/>
    <w:pPr>
      <w:ind w:left="720"/>
      <w:outlineLvl w:val="6"/>
    </w:pPr>
    <w:rPr>
      <w:i/>
    </w:rPr>
  </w:style>
  <w:style w:type="paragraph" w:styleId="Heading8">
    <w:name w:val="heading 8"/>
    <w:basedOn w:val="Normal"/>
    <w:next w:val="Normal"/>
    <w:link w:val="Heading8Char"/>
    <w:qFormat/>
    <w:rsid w:val="00412F67"/>
    <w:pPr>
      <w:ind w:left="720"/>
      <w:outlineLvl w:val="7"/>
    </w:pPr>
    <w:rPr>
      <w:i/>
    </w:rPr>
  </w:style>
  <w:style w:type="paragraph" w:styleId="Heading9">
    <w:name w:val="heading 9"/>
    <w:basedOn w:val="Normal"/>
    <w:next w:val="Normal"/>
    <w:link w:val="Heading9Char"/>
    <w:qFormat/>
    <w:rsid w:val="00412F67"/>
    <w:pPr>
      <w:ind w:left="720"/>
      <w:outlineLvl w:val="8"/>
    </w:pPr>
    <w:rPr>
      <w:i/>
    </w:rPr>
  </w:style>
  <w:style w:type="character" w:default="1" w:styleId="DefaultParagraphFont">
    <w:name w:val="Default Paragraph Font"/>
    <w:uiPriority w:val="1"/>
    <w:unhideWhenUsed/>
    <w:rsid w:val="00412F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F67"/>
  </w:style>
  <w:style w:type="character" w:customStyle="1" w:styleId="Heading1Char">
    <w:name w:val="Heading 1 Char"/>
    <w:basedOn w:val="DefaultParagraphFont"/>
    <w:link w:val="Heading1"/>
    <w:rsid w:val="00412F67"/>
    <w:rPr>
      <w:rFonts w:ascii="Times New Roman" w:eastAsia="Times New Roman" w:hAnsi="Times New Roman" w:cs="Times New Roman"/>
      <w:b/>
      <w:sz w:val="32"/>
      <w:szCs w:val="20"/>
      <w:lang w:eastAsia="en-US"/>
    </w:rPr>
  </w:style>
  <w:style w:type="paragraph" w:styleId="BodyText">
    <w:name w:val="Body Text"/>
    <w:basedOn w:val="Normal"/>
    <w:link w:val="BodyTextChar"/>
    <w:rsid w:val="00412F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F67"/>
    <w:rPr>
      <w:rFonts w:ascii="Times New Roman" w:eastAsia="Times New Roman" w:hAnsi="Times New Roman" w:cs="Times New Roman"/>
      <w:sz w:val="24"/>
      <w:lang w:eastAsia="en-US"/>
    </w:rPr>
  </w:style>
  <w:style w:type="paragraph" w:styleId="ListBullet">
    <w:name w:val="List Bullet"/>
    <w:basedOn w:val="List"/>
    <w:rsid w:val="00412F67"/>
    <w:pPr>
      <w:numPr>
        <w:numId w:val="12"/>
      </w:numPr>
      <w:tabs>
        <w:tab w:val="clear" w:pos="340"/>
      </w:tabs>
      <w:spacing w:before="40" w:after="40"/>
    </w:pPr>
  </w:style>
  <w:style w:type="character" w:customStyle="1" w:styleId="SpecialBold">
    <w:name w:val="Special Bold"/>
    <w:basedOn w:val="DefaultParagraphFont"/>
    <w:rsid w:val="00412F67"/>
    <w:rPr>
      <w:b/>
      <w:spacing w:val="0"/>
    </w:rPr>
  </w:style>
  <w:style w:type="paragraph" w:styleId="ListBullet2">
    <w:name w:val="List Bullet 2"/>
    <w:basedOn w:val="List2"/>
    <w:rsid w:val="00412F67"/>
    <w:pPr>
      <w:numPr>
        <w:numId w:val="13"/>
      </w:numPr>
      <w:tabs>
        <w:tab w:val="clear" w:pos="680"/>
      </w:tabs>
    </w:pPr>
  </w:style>
  <w:style w:type="paragraph" w:customStyle="1" w:styleId="SuperHeading">
    <w:name w:val="SuperHeading"/>
    <w:basedOn w:val="Normal"/>
    <w:rsid w:val="00412F67"/>
    <w:pPr>
      <w:spacing w:before="240" w:after="120"/>
      <w:outlineLvl w:val="0"/>
    </w:pPr>
    <w:rPr>
      <w:rFonts w:ascii="Times New Roman" w:hAnsi="Times New Roman"/>
      <w:b/>
      <w:sz w:val="32"/>
    </w:rPr>
  </w:style>
  <w:style w:type="paragraph" w:customStyle="1" w:styleId="AllowPageBreak">
    <w:name w:val="AllowPageBreak"/>
    <w:rsid w:val="00412F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2F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F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F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F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F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F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F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F67"/>
    <w:rPr>
      <w:rFonts w:ascii="Courier New" w:eastAsia="Times New Roman" w:hAnsi="Courier New" w:cs="Times New Roman"/>
      <w:i/>
      <w:szCs w:val="20"/>
      <w:lang w:eastAsia="en-US"/>
    </w:rPr>
  </w:style>
  <w:style w:type="paragraph" w:customStyle="1" w:styleId="HeadingBase">
    <w:name w:val="Heading Base"/>
    <w:rsid w:val="00412F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F67"/>
    <w:pPr>
      <w:tabs>
        <w:tab w:val="right" w:leader="dot" w:pos="9072"/>
      </w:tabs>
      <w:ind w:left="567"/>
    </w:pPr>
    <w:rPr>
      <w:szCs w:val="22"/>
    </w:rPr>
  </w:style>
  <w:style w:type="paragraph" w:customStyle="1" w:styleId="TOCBase">
    <w:name w:val="TOC Base"/>
    <w:rsid w:val="00412F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F67"/>
    <w:pPr>
      <w:tabs>
        <w:tab w:val="right" w:leader="dot" w:pos="9072"/>
      </w:tabs>
      <w:spacing w:before="40" w:after="40"/>
      <w:ind w:left="284"/>
    </w:pPr>
    <w:rPr>
      <w:rFonts w:ascii="Times New Roman" w:hAnsi="Times New Roman"/>
    </w:rPr>
  </w:style>
  <w:style w:type="paragraph" w:styleId="TOC1">
    <w:name w:val="toc 1"/>
    <w:basedOn w:val="TOCBase"/>
    <w:next w:val="Normal"/>
    <w:rsid w:val="00412F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F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F67"/>
    <w:rPr>
      <w:rFonts w:ascii="Times New Roman" w:eastAsia="Times New Roman" w:hAnsi="Times New Roman" w:cs="Times New Roman"/>
      <w:sz w:val="16"/>
      <w:lang w:eastAsia="en-US"/>
    </w:rPr>
  </w:style>
  <w:style w:type="paragraph" w:styleId="Title">
    <w:name w:val="Title"/>
    <w:basedOn w:val="HeadingBase"/>
    <w:link w:val="TitleChar"/>
    <w:qFormat/>
    <w:rsid w:val="00412F67"/>
    <w:pPr>
      <w:spacing w:before="5040"/>
      <w:jc w:val="center"/>
    </w:pPr>
    <w:rPr>
      <w:sz w:val="48"/>
      <w:szCs w:val="72"/>
      <w:lang w:val="en-US"/>
    </w:rPr>
  </w:style>
  <w:style w:type="character" w:customStyle="1" w:styleId="TitleChar">
    <w:name w:val="Title Char"/>
    <w:basedOn w:val="DefaultParagraphFont"/>
    <w:link w:val="Title"/>
    <w:rsid w:val="00412F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F67"/>
    <w:pPr>
      <w:tabs>
        <w:tab w:val="left" w:pos="3600"/>
        <w:tab w:val="left" w:pos="3958"/>
      </w:tabs>
    </w:pPr>
  </w:style>
  <w:style w:type="paragraph" w:styleId="List">
    <w:name w:val="List"/>
    <w:basedOn w:val="BodyText"/>
    <w:next w:val="BodyText"/>
    <w:rsid w:val="00412F67"/>
    <w:pPr>
      <w:tabs>
        <w:tab w:val="left" w:pos="340"/>
      </w:tabs>
      <w:spacing w:before="60" w:after="60"/>
      <w:ind w:left="340" w:hanging="340"/>
    </w:pPr>
  </w:style>
  <w:style w:type="paragraph" w:customStyle="1" w:styleId="Note">
    <w:name w:val="Note"/>
    <w:basedOn w:val="BodyText"/>
    <w:rsid w:val="00412F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F67"/>
    <w:pPr>
      <w:framePr w:wrap="auto" w:hAnchor="text" w:y="6049"/>
    </w:pPr>
    <w:rPr>
      <w:color w:val="000000"/>
      <w:sz w:val="40"/>
    </w:rPr>
  </w:style>
  <w:style w:type="paragraph" w:customStyle="1" w:styleId="TOCTitle">
    <w:name w:val="TOCTitle"/>
    <w:basedOn w:val="Heading1"/>
    <w:rsid w:val="00412F67"/>
    <w:pPr>
      <w:spacing w:after="240"/>
      <w:jc w:val="center"/>
      <w:outlineLvl w:val="9"/>
    </w:pPr>
    <w:rPr>
      <w:caps/>
    </w:rPr>
  </w:style>
  <w:style w:type="paragraph" w:customStyle="1" w:styleId="Version">
    <w:name w:val="Version"/>
    <w:rsid w:val="00412F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F67"/>
    <w:pPr>
      <w:keepNext w:val="0"/>
      <w:tabs>
        <w:tab w:val="right" w:pos="4176"/>
      </w:tabs>
      <w:ind w:left="198" w:hanging="198"/>
    </w:pPr>
    <w:rPr>
      <w:rFonts w:ascii="Garamond" w:hAnsi="Garamond"/>
    </w:rPr>
  </w:style>
  <w:style w:type="paragraph" w:styleId="IndexHeading">
    <w:name w:val="index heading"/>
    <w:basedOn w:val="Normal"/>
    <w:next w:val="Index1"/>
    <w:semiHidden/>
    <w:rsid w:val="00412F67"/>
    <w:pPr>
      <w:spacing w:before="120" w:after="120"/>
    </w:pPr>
    <w:rPr>
      <w:rFonts w:ascii="Arial" w:hAnsi="Arial"/>
      <w:b/>
      <w:color w:val="918585"/>
      <w:sz w:val="24"/>
    </w:rPr>
  </w:style>
  <w:style w:type="paragraph" w:styleId="Header">
    <w:name w:val="header"/>
    <w:basedOn w:val="Normal"/>
    <w:link w:val="HeaderChar"/>
    <w:rsid w:val="00412F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F67"/>
    <w:rPr>
      <w:rFonts w:ascii="Times New Roman" w:eastAsia="Times New Roman" w:hAnsi="Times New Roman" w:cs="Times New Roman"/>
      <w:sz w:val="16"/>
      <w:szCs w:val="20"/>
      <w:lang w:val="en-GB" w:eastAsia="en-US"/>
    </w:rPr>
  </w:style>
  <w:style w:type="paragraph" w:customStyle="1" w:styleId="Chapter">
    <w:name w:val="Chapter"/>
    <w:basedOn w:val="Normal"/>
    <w:rsid w:val="00412F67"/>
    <w:pPr>
      <w:spacing w:before="240"/>
    </w:pPr>
    <w:rPr>
      <w:rFonts w:ascii="Times New Roman" w:hAnsi="Times New Roman"/>
      <w:smallCaps/>
      <w:spacing w:val="80"/>
      <w:sz w:val="28"/>
    </w:rPr>
  </w:style>
  <w:style w:type="paragraph" w:customStyle="1" w:styleId="InChapter">
    <w:name w:val="InChapter"/>
    <w:basedOn w:val="Heading3"/>
    <w:rsid w:val="00412F67"/>
    <w:pPr>
      <w:spacing w:after="240"/>
      <w:outlineLvl w:val="9"/>
    </w:pPr>
    <w:rPr>
      <w:noProof/>
    </w:rPr>
  </w:style>
  <w:style w:type="paragraph" w:styleId="Index2">
    <w:name w:val="index 2"/>
    <w:basedOn w:val="Normal"/>
    <w:next w:val="Normal"/>
    <w:semiHidden/>
    <w:rsid w:val="00412F67"/>
    <w:pPr>
      <w:tabs>
        <w:tab w:val="right" w:pos="4176"/>
      </w:tabs>
      <w:ind w:left="568" w:hanging="284"/>
    </w:pPr>
    <w:rPr>
      <w:rFonts w:ascii="Garamond" w:hAnsi="Garamond"/>
    </w:rPr>
  </w:style>
  <w:style w:type="paragraph" w:customStyle="1" w:styleId="Byline">
    <w:name w:val="Byline"/>
    <w:rsid w:val="00412F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F67"/>
    <w:pPr>
      <w:tabs>
        <w:tab w:val="clear" w:pos="3600"/>
        <w:tab w:val="clear" w:pos="3958"/>
      </w:tabs>
      <w:jc w:val="right"/>
    </w:pPr>
  </w:style>
  <w:style w:type="character" w:styleId="Emphasis">
    <w:name w:val="Emphasis"/>
    <w:basedOn w:val="DefaultParagraphFont"/>
    <w:qFormat/>
    <w:rsid w:val="00412F67"/>
    <w:rPr>
      <w:i/>
    </w:rPr>
  </w:style>
  <w:style w:type="paragraph" w:styleId="Caption">
    <w:name w:val="caption"/>
    <w:basedOn w:val="BodyText"/>
    <w:next w:val="Normal"/>
    <w:qFormat/>
    <w:rsid w:val="00412F67"/>
    <w:pPr>
      <w:framePr w:w="2268" w:hSpace="181" w:vSpace="181" w:wrap="around" w:vAnchor="text" w:hAnchor="page" w:x="1135" w:y="285" w:anchorLock="1"/>
    </w:pPr>
    <w:rPr>
      <w:i/>
    </w:rPr>
  </w:style>
  <w:style w:type="paragraph" w:customStyle="1" w:styleId="MiniTOCTitle">
    <w:name w:val="MiniTOCTitle"/>
    <w:basedOn w:val="Heading4"/>
    <w:rsid w:val="00412F67"/>
    <w:pPr>
      <w:spacing w:before="240"/>
      <w:outlineLvl w:val="9"/>
    </w:pPr>
    <w:rPr>
      <w:noProof/>
      <w:sz w:val="24"/>
    </w:rPr>
  </w:style>
  <w:style w:type="paragraph" w:customStyle="1" w:styleId="MiniTOCItem">
    <w:name w:val="MiniTOCItem"/>
    <w:basedOn w:val="ListBullet"/>
    <w:rsid w:val="00412F67"/>
    <w:pPr>
      <w:numPr>
        <w:numId w:val="0"/>
      </w:numPr>
      <w:tabs>
        <w:tab w:val="right" w:leader="dot" w:pos="6521"/>
      </w:tabs>
      <w:spacing w:before="0" w:after="0"/>
    </w:pPr>
  </w:style>
  <w:style w:type="paragraph" w:customStyle="1" w:styleId="TOFTitle">
    <w:name w:val="TOFTitle"/>
    <w:basedOn w:val="TOCTitle"/>
    <w:rsid w:val="00412F67"/>
  </w:style>
  <w:style w:type="paragraph" w:styleId="TableofFigures">
    <w:name w:val="table of figures"/>
    <w:basedOn w:val="Normal"/>
    <w:next w:val="Normal"/>
    <w:semiHidden/>
    <w:rsid w:val="00412F67"/>
    <w:pPr>
      <w:tabs>
        <w:tab w:val="right" w:leader="dot" w:pos="9072"/>
      </w:tabs>
      <w:ind w:left="970" w:hanging="403"/>
    </w:pPr>
    <w:rPr>
      <w:rFonts w:ascii="Times New Roman" w:hAnsi="Times New Roman"/>
      <w:b/>
    </w:rPr>
  </w:style>
  <w:style w:type="paragraph" w:styleId="ListNumber">
    <w:name w:val="List Number"/>
    <w:basedOn w:val="List"/>
    <w:rsid w:val="00412F67"/>
    <w:pPr>
      <w:numPr>
        <w:numId w:val="15"/>
      </w:numPr>
      <w:tabs>
        <w:tab w:val="clear" w:pos="340"/>
      </w:tabs>
    </w:pPr>
  </w:style>
  <w:style w:type="character" w:customStyle="1" w:styleId="WingdingSymbols">
    <w:name w:val="Wingding Symbols"/>
    <w:rsid w:val="00412F67"/>
    <w:rPr>
      <w:rFonts w:ascii="Wingdings" w:hAnsi="Wingdings"/>
    </w:rPr>
  </w:style>
  <w:style w:type="paragraph" w:customStyle="1" w:styleId="TableHeading">
    <w:name w:val="Table Heading"/>
    <w:basedOn w:val="HeadingBase"/>
    <w:rsid w:val="00412F67"/>
    <w:pPr>
      <w:keepLines/>
      <w:pBdr>
        <w:bottom w:val="single" w:sz="6" w:space="1" w:color="918585"/>
      </w:pBdr>
      <w:spacing w:before="240"/>
    </w:pPr>
  </w:style>
  <w:style w:type="character" w:customStyle="1" w:styleId="HotSpot">
    <w:name w:val="HotSpot"/>
    <w:rsid w:val="00412F67"/>
    <w:rPr>
      <w:color w:val="0033CC"/>
      <w:u w:val="none"/>
    </w:rPr>
  </w:style>
  <w:style w:type="paragraph" w:customStyle="1" w:styleId="BodyTextRight">
    <w:name w:val="Body Text Right"/>
    <w:basedOn w:val="BodyText"/>
    <w:rsid w:val="00412F67"/>
    <w:pPr>
      <w:spacing w:before="0" w:after="0"/>
      <w:jc w:val="right"/>
    </w:pPr>
  </w:style>
  <w:style w:type="paragraph" w:styleId="Index3">
    <w:name w:val="index 3"/>
    <w:basedOn w:val="ListNumber2"/>
    <w:next w:val="Normal"/>
    <w:semiHidden/>
    <w:rsid w:val="00412F67"/>
    <w:pPr>
      <w:numPr>
        <w:numId w:val="0"/>
      </w:numPr>
      <w:tabs>
        <w:tab w:val="right" w:leader="dot" w:pos="4176"/>
      </w:tabs>
    </w:pPr>
  </w:style>
  <w:style w:type="paragraph" w:styleId="ListNumber2">
    <w:name w:val="List Number 2"/>
    <w:basedOn w:val="List2"/>
    <w:rsid w:val="00412F67"/>
    <w:pPr>
      <w:numPr>
        <w:numId w:val="10"/>
      </w:numPr>
      <w:tabs>
        <w:tab w:val="clear" w:pos="1060"/>
      </w:tabs>
    </w:pPr>
  </w:style>
  <w:style w:type="paragraph" w:customStyle="1" w:styleId="MarginNote">
    <w:name w:val="Margin Note"/>
    <w:basedOn w:val="BodyText"/>
    <w:rsid w:val="00412F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F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F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F67"/>
    <w:rPr>
      <w:sz w:val="32"/>
    </w:rPr>
  </w:style>
  <w:style w:type="paragraph" w:customStyle="1" w:styleId="HeadingProcedure">
    <w:name w:val="Heading Procedure"/>
    <w:basedOn w:val="HeadingBase"/>
    <w:next w:val="Normal"/>
    <w:rsid w:val="00412F67"/>
    <w:pPr>
      <w:tabs>
        <w:tab w:val="left" w:pos="0"/>
      </w:tabs>
      <w:spacing w:before="120" w:after="60"/>
    </w:pPr>
    <w:rPr>
      <w:i/>
      <w:color w:val="918585"/>
      <w:sz w:val="22"/>
    </w:rPr>
  </w:style>
  <w:style w:type="paragraph" w:customStyle="1" w:styleId="TableBodyText">
    <w:name w:val="Table Body Text"/>
    <w:basedOn w:val="BodyText"/>
    <w:rsid w:val="00412F67"/>
    <w:pPr>
      <w:spacing w:before="60" w:after="60"/>
    </w:pPr>
  </w:style>
  <w:style w:type="paragraph" w:styleId="ListContinue">
    <w:name w:val="List Continue"/>
    <w:basedOn w:val="List"/>
    <w:rsid w:val="00412F67"/>
    <w:pPr>
      <w:ind w:firstLine="0"/>
    </w:pPr>
  </w:style>
  <w:style w:type="paragraph" w:customStyle="1" w:styleId="ListNote">
    <w:name w:val="List Note"/>
    <w:basedOn w:val="List"/>
    <w:rsid w:val="00412F67"/>
    <w:pPr>
      <w:pBdr>
        <w:top w:val="single" w:sz="6" w:space="2" w:color="918585"/>
        <w:bottom w:val="single" w:sz="6" w:space="2" w:color="918585"/>
      </w:pBdr>
      <w:tabs>
        <w:tab w:val="left" w:pos="1021"/>
      </w:tabs>
      <w:ind w:firstLine="0"/>
    </w:pPr>
  </w:style>
  <w:style w:type="paragraph" w:customStyle="1" w:styleId="Warning">
    <w:name w:val="Warning"/>
    <w:basedOn w:val="BodyText"/>
    <w:rsid w:val="00412F67"/>
    <w:pPr>
      <w:shd w:val="clear" w:color="auto" w:fill="D9D9D9"/>
      <w:tabs>
        <w:tab w:val="left" w:pos="992"/>
      </w:tabs>
      <w:ind w:left="119" w:right="119"/>
    </w:pPr>
    <w:rPr>
      <w:sz w:val="20"/>
    </w:rPr>
  </w:style>
  <w:style w:type="paragraph" w:customStyle="1" w:styleId="MarginIcons">
    <w:name w:val="Margin Icons"/>
    <w:basedOn w:val="BodyText"/>
    <w:rsid w:val="00412F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F67"/>
    <w:rPr>
      <w:rFonts w:ascii="Courier New" w:hAnsi="Courier New"/>
    </w:rPr>
  </w:style>
  <w:style w:type="paragraph" w:customStyle="1" w:styleId="NoteBullet">
    <w:name w:val="Note Bullet"/>
    <w:basedOn w:val="Note"/>
    <w:rsid w:val="00412F67"/>
    <w:pPr>
      <w:tabs>
        <w:tab w:val="clear" w:pos="680"/>
      </w:tabs>
      <w:spacing w:before="60" w:after="60"/>
    </w:pPr>
  </w:style>
  <w:style w:type="paragraph" w:customStyle="1" w:styleId="SubHeading2">
    <w:name w:val="SubHeading2"/>
    <w:basedOn w:val="HeadingBase"/>
    <w:rsid w:val="00412F67"/>
    <w:pPr>
      <w:spacing w:before="240" w:after="60"/>
    </w:pPr>
    <w:rPr>
      <w:sz w:val="20"/>
    </w:rPr>
  </w:style>
  <w:style w:type="paragraph" w:customStyle="1" w:styleId="SubHeading1">
    <w:name w:val="SubHeading1"/>
    <w:basedOn w:val="HeadingBase"/>
    <w:rsid w:val="00412F67"/>
    <w:pPr>
      <w:spacing w:before="240" w:after="60"/>
    </w:pPr>
    <w:rPr>
      <w:color w:val="918585"/>
      <w:sz w:val="22"/>
    </w:rPr>
  </w:style>
  <w:style w:type="paragraph" w:customStyle="1" w:styleId="SideHeading">
    <w:name w:val="Side Heading"/>
    <w:basedOn w:val="HeadingBase"/>
    <w:rsid w:val="00412F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F67"/>
    <w:pPr>
      <w:tabs>
        <w:tab w:val="num" w:pos="360"/>
      </w:tabs>
    </w:pPr>
  </w:style>
  <w:style w:type="paragraph" w:styleId="PlainText">
    <w:name w:val="Plain Text"/>
    <w:basedOn w:val="Normal"/>
    <w:link w:val="PlainTextChar"/>
    <w:rsid w:val="00412F67"/>
    <w:rPr>
      <w:sz w:val="20"/>
    </w:rPr>
  </w:style>
  <w:style w:type="character" w:customStyle="1" w:styleId="PlainTextChar">
    <w:name w:val="Plain Text Char"/>
    <w:basedOn w:val="DefaultParagraphFont"/>
    <w:link w:val="PlainText"/>
    <w:rsid w:val="00412F67"/>
    <w:rPr>
      <w:rFonts w:ascii="Courier New" w:eastAsia="Times New Roman" w:hAnsi="Courier New" w:cs="Times New Roman"/>
      <w:sz w:val="20"/>
      <w:szCs w:val="20"/>
      <w:lang w:eastAsia="en-US"/>
    </w:rPr>
  </w:style>
  <w:style w:type="character" w:customStyle="1" w:styleId="MenuOption">
    <w:name w:val="Menu Option"/>
    <w:basedOn w:val="DefaultParagraphFont"/>
    <w:rsid w:val="00412F67"/>
    <w:rPr>
      <w:b/>
      <w:smallCaps/>
    </w:rPr>
  </w:style>
  <w:style w:type="paragraph" w:customStyle="1" w:styleId="TableListNumber">
    <w:name w:val="Table List Number"/>
    <w:basedOn w:val="ListNumber"/>
    <w:rsid w:val="00412F67"/>
    <w:pPr>
      <w:numPr>
        <w:numId w:val="0"/>
      </w:numPr>
    </w:pPr>
  </w:style>
  <w:style w:type="paragraph" w:styleId="TOC4">
    <w:name w:val="toc 4"/>
    <w:basedOn w:val="TOCBase"/>
    <w:next w:val="Normal"/>
    <w:semiHidden/>
    <w:rsid w:val="00412F67"/>
    <w:pPr>
      <w:tabs>
        <w:tab w:val="right" w:leader="dot" w:pos="9071"/>
      </w:tabs>
      <w:ind w:left="1701"/>
    </w:pPr>
  </w:style>
  <w:style w:type="paragraph" w:customStyle="1" w:styleId="ListAlpha">
    <w:name w:val="List Alpha"/>
    <w:basedOn w:val="List"/>
    <w:rsid w:val="00412F67"/>
    <w:pPr>
      <w:numPr>
        <w:numId w:val="9"/>
      </w:numPr>
    </w:pPr>
  </w:style>
  <w:style w:type="paragraph" w:customStyle="1" w:styleId="ListAlpha2">
    <w:name w:val="List Alpha 2"/>
    <w:basedOn w:val="List2"/>
    <w:rsid w:val="00412F67"/>
    <w:pPr>
      <w:numPr>
        <w:numId w:val="8"/>
      </w:numPr>
    </w:pPr>
  </w:style>
  <w:style w:type="paragraph" w:styleId="List2">
    <w:name w:val="List 2"/>
    <w:basedOn w:val="BodyText"/>
    <w:rsid w:val="00412F67"/>
    <w:pPr>
      <w:tabs>
        <w:tab w:val="left" w:pos="680"/>
      </w:tabs>
      <w:spacing w:before="60" w:after="60"/>
      <w:ind w:left="680" w:hanging="340"/>
    </w:pPr>
  </w:style>
  <w:style w:type="paragraph" w:styleId="List3">
    <w:name w:val="List 3"/>
    <w:basedOn w:val="BodyText"/>
    <w:rsid w:val="00412F67"/>
    <w:pPr>
      <w:tabs>
        <w:tab w:val="left" w:pos="1021"/>
      </w:tabs>
      <w:spacing w:before="60" w:after="60"/>
      <w:ind w:left="1020" w:hanging="340"/>
    </w:pPr>
  </w:style>
  <w:style w:type="paragraph" w:styleId="List4">
    <w:name w:val="List 4"/>
    <w:basedOn w:val="BodyText"/>
    <w:rsid w:val="00412F67"/>
    <w:pPr>
      <w:tabs>
        <w:tab w:val="left" w:pos="1361"/>
      </w:tabs>
      <w:spacing w:before="60" w:after="60"/>
      <w:ind w:left="1361" w:hanging="340"/>
    </w:pPr>
  </w:style>
  <w:style w:type="paragraph" w:styleId="List5">
    <w:name w:val="List 5"/>
    <w:basedOn w:val="BodyText"/>
    <w:rsid w:val="00412F67"/>
    <w:pPr>
      <w:tabs>
        <w:tab w:val="left" w:pos="1701"/>
      </w:tabs>
      <w:spacing w:before="60" w:after="60"/>
      <w:ind w:left="1701" w:hanging="340"/>
    </w:pPr>
  </w:style>
  <w:style w:type="paragraph" w:styleId="ListBullet3">
    <w:name w:val="List Bullet 3"/>
    <w:basedOn w:val="List3"/>
    <w:rsid w:val="00412F67"/>
    <w:pPr>
      <w:numPr>
        <w:numId w:val="14"/>
      </w:numPr>
      <w:tabs>
        <w:tab w:val="clear" w:pos="1021"/>
      </w:tabs>
      <w:ind w:left="1037" w:hanging="357"/>
    </w:pPr>
  </w:style>
  <w:style w:type="paragraph" w:styleId="ListBullet4">
    <w:name w:val="List Bullet 4"/>
    <w:basedOn w:val="List4"/>
    <w:rsid w:val="00412F67"/>
    <w:pPr>
      <w:numPr>
        <w:numId w:val="3"/>
      </w:numPr>
      <w:tabs>
        <w:tab w:val="clear" w:pos="1361"/>
      </w:tabs>
    </w:pPr>
  </w:style>
  <w:style w:type="paragraph" w:styleId="ListBullet5">
    <w:name w:val="List Bullet 5"/>
    <w:basedOn w:val="List5"/>
    <w:rsid w:val="00412F67"/>
    <w:pPr>
      <w:numPr>
        <w:numId w:val="4"/>
      </w:numPr>
    </w:pPr>
  </w:style>
  <w:style w:type="paragraph" w:styleId="ListContinue2">
    <w:name w:val="List Continue 2"/>
    <w:basedOn w:val="List2"/>
    <w:rsid w:val="00412F67"/>
    <w:pPr>
      <w:ind w:firstLine="0"/>
    </w:pPr>
  </w:style>
  <w:style w:type="paragraph" w:styleId="ListContinue3">
    <w:name w:val="List Continue 3"/>
    <w:basedOn w:val="List3"/>
    <w:rsid w:val="00412F67"/>
    <w:pPr>
      <w:ind w:left="1021" w:firstLine="0"/>
    </w:pPr>
  </w:style>
  <w:style w:type="paragraph" w:styleId="ListContinue4">
    <w:name w:val="List Continue 4"/>
    <w:basedOn w:val="List4"/>
    <w:rsid w:val="00412F67"/>
    <w:pPr>
      <w:ind w:firstLine="0"/>
    </w:pPr>
  </w:style>
  <w:style w:type="paragraph" w:styleId="ListContinue5">
    <w:name w:val="List Continue 5"/>
    <w:basedOn w:val="List5"/>
    <w:rsid w:val="00412F67"/>
    <w:pPr>
      <w:ind w:firstLine="0"/>
    </w:pPr>
  </w:style>
  <w:style w:type="paragraph" w:styleId="ListNumber3">
    <w:name w:val="List Number 3"/>
    <w:basedOn w:val="List3"/>
    <w:rsid w:val="00412F67"/>
    <w:pPr>
      <w:numPr>
        <w:numId w:val="5"/>
      </w:numPr>
    </w:pPr>
  </w:style>
  <w:style w:type="paragraph" w:styleId="ListNumber4">
    <w:name w:val="List Number 4"/>
    <w:basedOn w:val="List4"/>
    <w:rsid w:val="00412F67"/>
    <w:pPr>
      <w:numPr>
        <w:numId w:val="6"/>
      </w:numPr>
    </w:pPr>
  </w:style>
  <w:style w:type="paragraph" w:styleId="ListNumber5">
    <w:name w:val="List Number 5"/>
    <w:basedOn w:val="List5"/>
    <w:rsid w:val="00412F67"/>
    <w:pPr>
      <w:numPr>
        <w:numId w:val="7"/>
      </w:numPr>
    </w:pPr>
  </w:style>
  <w:style w:type="paragraph" w:styleId="BlockText">
    <w:name w:val="Block Text"/>
    <w:basedOn w:val="Normal"/>
    <w:rsid w:val="00412F67"/>
    <w:pPr>
      <w:spacing w:after="120"/>
      <w:ind w:left="1440" w:right="1440"/>
    </w:pPr>
  </w:style>
  <w:style w:type="character" w:customStyle="1" w:styleId="Subscript">
    <w:name w:val="Subscript"/>
    <w:basedOn w:val="DefaultParagraphFont"/>
    <w:rsid w:val="00412F67"/>
    <w:rPr>
      <w:sz w:val="16"/>
      <w:vertAlign w:val="subscript"/>
    </w:rPr>
  </w:style>
  <w:style w:type="character" w:customStyle="1" w:styleId="Superscript">
    <w:name w:val="Superscript"/>
    <w:basedOn w:val="DefaultParagraphFont"/>
    <w:rsid w:val="00412F67"/>
    <w:rPr>
      <w:sz w:val="16"/>
      <w:vertAlign w:val="superscript"/>
    </w:rPr>
  </w:style>
  <w:style w:type="character" w:customStyle="1" w:styleId="Symbols">
    <w:name w:val="Symbols"/>
    <w:basedOn w:val="DefaultParagraphFont"/>
    <w:rsid w:val="00412F67"/>
    <w:rPr>
      <w:rFonts w:ascii="Symbol" w:hAnsi="Symbol"/>
    </w:rPr>
  </w:style>
  <w:style w:type="character" w:customStyle="1" w:styleId="MenuOptions">
    <w:name w:val="Menu Options"/>
    <w:basedOn w:val="DefaultParagraphFont"/>
    <w:rsid w:val="00412F67"/>
    <w:rPr>
      <w:rFonts w:ascii="Arial Narrow" w:hAnsi="Arial Narrow"/>
      <w:smallCaps/>
    </w:rPr>
  </w:style>
  <w:style w:type="character" w:customStyle="1" w:styleId="Buttons">
    <w:name w:val="Buttons"/>
    <w:basedOn w:val="DefaultParagraphFont"/>
    <w:rsid w:val="00412F67"/>
    <w:rPr>
      <w:b/>
    </w:rPr>
  </w:style>
  <w:style w:type="character" w:customStyle="1" w:styleId="Underlined">
    <w:name w:val="Underlined"/>
    <w:basedOn w:val="DefaultParagraphFont"/>
    <w:rsid w:val="00412F67"/>
    <w:rPr>
      <w:u w:val="single"/>
    </w:rPr>
  </w:style>
  <w:style w:type="paragraph" w:customStyle="1" w:styleId="TableBodyTextRight">
    <w:name w:val="Table Body Text Right"/>
    <w:basedOn w:val="TableBodyText"/>
    <w:rsid w:val="00412F67"/>
    <w:pPr>
      <w:widowControl w:val="0"/>
      <w:autoSpaceDE w:val="0"/>
      <w:autoSpaceDN w:val="0"/>
      <w:adjustRightInd w:val="0"/>
      <w:jc w:val="right"/>
    </w:pPr>
    <w:rPr>
      <w:rFonts w:cs="Arial"/>
      <w:szCs w:val="18"/>
    </w:rPr>
  </w:style>
  <w:style w:type="paragraph" w:customStyle="1" w:styleId="CopyrightText">
    <w:name w:val="Copyright Text"/>
    <w:basedOn w:val="BodyText"/>
    <w:rsid w:val="00412F67"/>
    <w:rPr>
      <w:sz w:val="18"/>
    </w:rPr>
  </w:style>
  <w:style w:type="paragraph" w:customStyle="1" w:styleId="BodySmallRight">
    <w:name w:val="Body Small Right"/>
    <w:basedOn w:val="BodyTextRight"/>
    <w:rsid w:val="00412F67"/>
    <w:rPr>
      <w:sz w:val="18"/>
      <w:szCs w:val="18"/>
    </w:rPr>
  </w:style>
  <w:style w:type="paragraph" w:customStyle="1" w:styleId="MarginEdition">
    <w:name w:val="Margin Edition"/>
    <w:basedOn w:val="MarginNote"/>
    <w:rsid w:val="00412F67"/>
    <w:pPr>
      <w:spacing w:before="0" w:after="0"/>
    </w:pPr>
    <w:rPr>
      <w:rFonts w:ascii="Times New Roman" w:hAnsi="Times New Roman"/>
      <w:color w:val="999999"/>
    </w:rPr>
  </w:style>
  <w:style w:type="paragraph" w:customStyle="1" w:styleId="Spacer">
    <w:name w:val="Spacer"/>
    <w:basedOn w:val="Normal"/>
    <w:rsid w:val="00412F67"/>
    <w:rPr>
      <w:sz w:val="2"/>
      <w:szCs w:val="2"/>
    </w:rPr>
  </w:style>
  <w:style w:type="character" w:customStyle="1" w:styleId="Small">
    <w:name w:val="Small"/>
    <w:basedOn w:val="DefaultParagraphFont"/>
    <w:rsid w:val="00412F67"/>
    <w:rPr>
      <w:sz w:val="16"/>
    </w:rPr>
  </w:style>
  <w:style w:type="paragraph" w:customStyle="1" w:styleId="WideTable">
    <w:name w:val="Wide Table"/>
    <w:basedOn w:val="Normal"/>
    <w:rsid w:val="00412F67"/>
    <w:pPr>
      <w:ind w:left="-1418"/>
    </w:pPr>
    <w:rPr>
      <w:sz w:val="2"/>
      <w:szCs w:val="2"/>
    </w:rPr>
  </w:style>
  <w:style w:type="character" w:styleId="PageNumber">
    <w:name w:val="page number"/>
    <w:basedOn w:val="DefaultParagraphFont"/>
    <w:rsid w:val="00412F67"/>
  </w:style>
  <w:style w:type="paragraph" w:styleId="Quote">
    <w:name w:val="Quote"/>
    <w:basedOn w:val="Heading1"/>
    <w:link w:val="QuoteChar"/>
    <w:qFormat/>
    <w:rsid w:val="00412F67"/>
    <w:rPr>
      <w:b w:val="0"/>
      <w:sz w:val="72"/>
      <w:szCs w:val="72"/>
      <w:lang w:val="en-NZ"/>
    </w:rPr>
  </w:style>
  <w:style w:type="character" w:customStyle="1" w:styleId="QuoteChar">
    <w:name w:val="Quote Char"/>
    <w:basedOn w:val="DefaultParagraphFont"/>
    <w:link w:val="Quote"/>
    <w:rsid w:val="00412F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F67"/>
    <w:pPr>
      <w:pageBreakBefore/>
    </w:pPr>
  </w:style>
  <w:style w:type="paragraph" w:customStyle="1" w:styleId="Border">
    <w:name w:val="Border"/>
    <w:basedOn w:val="Normal"/>
    <w:qFormat/>
    <w:rsid w:val="00412F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F67"/>
    <w:rPr>
      <w:b/>
      <w:bCs/>
      <w:i/>
      <w:iCs/>
      <w:color w:val="auto"/>
    </w:rPr>
  </w:style>
  <w:style w:type="paragraph" w:styleId="IntenseQuote">
    <w:name w:val="Intense Quote"/>
    <w:basedOn w:val="Normal"/>
    <w:next w:val="Normal"/>
    <w:link w:val="IntenseQuoteChar"/>
    <w:uiPriority w:val="30"/>
    <w:qFormat/>
    <w:rsid w:val="00412F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F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F67"/>
    <w:rPr>
      <w:smallCaps/>
      <w:color w:val="auto"/>
      <w:u w:val="single"/>
    </w:rPr>
  </w:style>
  <w:style w:type="character" w:styleId="IntenseReference">
    <w:name w:val="Intense Reference"/>
    <w:basedOn w:val="DefaultParagraphFont"/>
    <w:uiPriority w:val="32"/>
    <w:qFormat/>
    <w:rsid w:val="00412F67"/>
    <w:rPr>
      <w:b/>
      <w:bCs/>
      <w:smallCaps/>
      <w:color w:val="auto"/>
      <w:spacing w:val="5"/>
      <w:u w:val="single"/>
    </w:rPr>
  </w:style>
  <w:style w:type="paragraph" w:customStyle="1" w:styleId="2ColumnHeading">
    <w:name w:val="2Column Heading"/>
    <w:basedOn w:val="BodyText"/>
    <w:qFormat/>
    <w:rsid w:val="00412F67"/>
    <w:pPr>
      <w:spacing w:after="60"/>
      <w:ind w:left="-2268"/>
    </w:pPr>
    <w:rPr>
      <w:b/>
    </w:rPr>
  </w:style>
  <w:style w:type="paragraph" w:customStyle="1" w:styleId="Heading1TOC">
    <w:name w:val="Heading1 TOC"/>
    <w:basedOn w:val="Normal"/>
    <w:qFormat/>
    <w:rsid w:val="00412F67"/>
    <w:pPr>
      <w:spacing w:before="240" w:after="120"/>
    </w:pPr>
    <w:rPr>
      <w:rFonts w:ascii="Times New Roman" w:hAnsi="Times New Roman"/>
      <w:b/>
      <w:sz w:val="32"/>
    </w:rPr>
  </w:style>
  <w:style w:type="paragraph" w:customStyle="1" w:styleId="Heading2TOC">
    <w:name w:val="Heading2 TOC"/>
    <w:basedOn w:val="Normal"/>
    <w:qFormat/>
    <w:rsid w:val="00412F67"/>
    <w:pPr>
      <w:spacing w:before="240" w:after="60"/>
    </w:pPr>
    <w:rPr>
      <w:rFonts w:ascii="Times New Roman" w:hAnsi="Times New Roman"/>
      <w:b/>
      <w:sz w:val="28"/>
    </w:rPr>
  </w:style>
  <w:style w:type="character" w:customStyle="1" w:styleId="Underline">
    <w:name w:val="Underline"/>
    <w:basedOn w:val="DefaultParagraphFont"/>
    <w:qFormat/>
    <w:rsid w:val="00412F67"/>
    <w:rPr>
      <w:u w:val="single"/>
    </w:rPr>
  </w:style>
  <w:style w:type="character" w:customStyle="1" w:styleId="BoldandItalics">
    <w:name w:val="Bold and Italics"/>
    <w:qFormat/>
    <w:rsid w:val="00412F67"/>
    <w:rPr>
      <w:b/>
      <w:i/>
      <w:u w:val="none"/>
    </w:rPr>
  </w:style>
  <w:style w:type="paragraph" w:styleId="BalloonText">
    <w:name w:val="Balloon Text"/>
    <w:basedOn w:val="Normal"/>
    <w:link w:val="BalloonTextChar"/>
    <w:rsid w:val="00412F67"/>
    <w:rPr>
      <w:rFonts w:ascii="Tahoma" w:hAnsi="Tahoma" w:cs="Tahoma"/>
      <w:sz w:val="16"/>
      <w:szCs w:val="16"/>
    </w:rPr>
  </w:style>
  <w:style w:type="character" w:customStyle="1" w:styleId="BalloonTextChar">
    <w:name w:val="Balloon Text Char"/>
    <w:basedOn w:val="DefaultParagraphFont"/>
    <w:link w:val="BalloonText"/>
    <w:rsid w:val="00412F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F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F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F67"/>
    <w:rPr>
      <w:b/>
      <w:color w:val="660033"/>
      <w:spacing w:val="0"/>
    </w:rPr>
  </w:style>
  <w:style w:type="paragraph" w:customStyle="1" w:styleId="Nameditemlist">
    <w:name w:val="Named item list"/>
    <w:basedOn w:val="BodyText"/>
    <w:qFormat/>
    <w:rsid w:val="00412F67"/>
    <w:pPr>
      <w:tabs>
        <w:tab w:val="left" w:pos="2835"/>
      </w:tabs>
      <w:ind w:left="2835" w:hanging="2835"/>
    </w:pPr>
  </w:style>
  <w:style w:type="paragraph" w:customStyle="1" w:styleId="BodyTextnopadding">
    <w:name w:val="Body Text no padding"/>
    <w:basedOn w:val="BodyText"/>
    <w:qFormat/>
    <w:rsid w:val="00412F67"/>
    <w:pPr>
      <w:spacing w:before="0" w:after="0"/>
    </w:pPr>
  </w:style>
  <w:style w:type="paragraph" w:customStyle="1" w:styleId="BodyTextBold">
    <w:name w:val="Body Text Bold"/>
    <w:basedOn w:val="BodyText"/>
    <w:qFormat/>
    <w:rsid w:val="00412F67"/>
    <w:rPr>
      <w:b/>
    </w:rPr>
  </w:style>
  <w:style w:type="character" w:styleId="Hyperlink">
    <w:name w:val="Hyperlink"/>
    <w:basedOn w:val="DefaultParagraphFont"/>
    <w:uiPriority w:val="99"/>
    <w:unhideWhenUsed/>
    <w:rsid w:val="00766D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505</Words>
  <Characters>3365</Characters>
  <Application>Microsoft Office Word</Application>
  <DocSecurity>0</DocSecurity>
  <Lines>78</Lines>
  <Paragraphs>53</Paragraphs>
  <ScaleCrop>false</ScaleCrop>
  <Company>Author-it Software Corporation Ltd.</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TLIC0007 Assist to stable a train</dc:title>
  <dc:subject>Approved</dc:subject>
  <dc:creator>Industry Skills Australia</dc:creator>
  <cp:keywords>Release: 1</cp:keywords>
  <dc:description>Review Date: 12 April 2008</dc:description>
  <cp:lastModifiedBy>HSD_TPCMSd.prod</cp:lastModifiedBy>
  <cp:revision>3</cp:revision>
  <dcterms:created xsi:type="dcterms:W3CDTF">2024-07-12T07:42:00Z</dcterms:created>
  <dcterms:modified xsi:type="dcterms:W3CDTF">2024-07-12T07:42:00Z</dcterms:modified>
</cp:coreProperties>
</file>