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316" w:rsidP="00F35316">
      <w:pPr>
        <w:pStyle w:val="Title"/>
      </w:pPr>
      <w:r>
        <w:fldChar w:fldCharType="begin"/>
      </w:r>
      <w:r>
        <w:instrText xml:space="preserve"> TITLE   \* MERGEFORMAT </w:instrText>
      </w:r>
      <w:r>
        <w:fldChar w:fldCharType="separate"/>
      </w:r>
      <w:r>
        <w:t>TLIC0003 Operate LP gas tanker</w:t>
      </w:r>
      <w:r>
        <w:fldChar w:fldCharType="end"/>
      </w:r>
    </w:p>
    <w:p w:rsidR="00F35316" w:rsidP="00F35316">
      <w:pPr>
        <w:pStyle w:val="Version"/>
        <w:sectPr w:rsidSect="00E605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05CB" w:rsidP="00E605CB">
      <w:pPr>
        <w:pStyle w:val="SuperHeading"/>
      </w:pPr>
      <w:r w:rsidRPr="00E605CB">
        <w:t>TLIC0003 Operate LP gas tanker</w:t>
      </w:r>
    </w:p>
    <w:p w:rsidR="00000000" w:rsidRPr="00E605CB" w:rsidP="00E605CB">
      <w:pPr>
        <w:pStyle w:val="Heading1"/>
      </w:pPr>
      <w:bookmarkStart w:id="1" w:name="O_1066639"/>
      <w:bookmarkEnd w:id="1"/>
      <w:r w:rsidRPr="00E605CB">
        <w:t>Modification History</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Release 2</w:t>
            </w:r>
            <w:r w:rsidRPr="00E605CB">
              <w:t>. This is the second release of this unit of competency in the TLI Transport and Logistics Training Package:</w:t>
            </w:r>
          </w:p>
          <w:p w:rsidR="00000000" w:rsidRPr="00E605CB" w:rsidP="00E605CB">
            <w:pPr>
              <w:pStyle w:val="ListBullet"/>
            </w:pPr>
            <w:r w:rsidRPr="00E605CB">
              <w:t>Element 6 changed to: Check site to accept delivery</w:t>
            </w:r>
          </w:p>
          <w:p w:rsidR="00000000" w:rsidP="00E605CB">
            <w:pPr>
              <w:pStyle w:val="ListBullet"/>
              <w:rPr>
                <w:lang w:val="en-NZ"/>
              </w:rPr>
            </w:pPr>
            <w:r w:rsidRPr="00E605CB">
              <w:t>Minor statement changes in Assessment Conditions.</w:t>
            </w:r>
          </w:p>
        </w:tc>
      </w:tr>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Release 1</w:t>
            </w:r>
            <w:r w:rsidRPr="00E605CB">
              <w:t>. Th</w:t>
            </w:r>
            <w:r w:rsidRPr="00E605CB">
              <w:t>is is the first release of this unit of competency in the TLI Transport and Logistics Training Package.</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2" w:name="O_1066638"/>
      <w:bookmarkEnd w:id="2"/>
      <w:r w:rsidRPr="00E605CB">
        <w:t>Application</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This unit involves the skills and knowledge required to operate a liquid petroleum (LP) gas tanker in accordance with t</w:t>
            </w:r>
            <w:r w:rsidRPr="00E605CB">
              <w:t>he current Australian Dangerous Goods (ADG) Code, mass and loading regulations, and relevant state/territory road and traffic authority vehicle licence requirements and regulations for heavy vehicles.</w:t>
            </w:r>
          </w:p>
          <w:p w:rsidR="00000000" w:rsidRPr="00E605CB" w:rsidP="00E605CB">
            <w:pPr>
              <w:pStyle w:val="BodyText"/>
            </w:pPr>
            <w:r w:rsidRPr="00E605CB">
              <w:t>It includes recognising the characteristics of LP gas a</w:t>
            </w:r>
            <w:r w:rsidRPr="00E605CB">
              <w:t>nd LP gas tankers to ensure safe transfer and transport of LP gas, conducting pre-trip inspections, supervising loading and transporting load to customer site. It also includes preparing a site to accept delivery, managing delivery, completing post-deliver</w:t>
            </w:r>
            <w:r w:rsidRPr="00E605CB">
              <w:t>y activities and following emergency procedures.</w:t>
            </w:r>
          </w:p>
          <w:p w:rsidR="00000000" w:rsidRPr="00E605CB" w:rsidP="00E605CB">
            <w:pPr>
              <w:pStyle w:val="BodyText"/>
            </w:pPr>
            <w:r w:rsidRPr="00E605CB">
              <w:t>An LP gas tanker is defined as any bulk road transport vehicle authorised to carry Class 2 liquid gases.</w:t>
            </w:r>
          </w:p>
          <w:p w:rsidR="00000000" w:rsidRPr="00E605CB" w:rsidP="00E605CB">
            <w:pPr>
              <w:pStyle w:val="BodyText"/>
            </w:pPr>
            <w:r w:rsidRPr="00E605CB">
              <w:t>An LP gas tanker is operated with limited or minimum supervision, and with accountability and responsibility for self and others in achieving the prescribed outcomes.</w:t>
            </w:r>
          </w:p>
          <w:p w:rsidR="00000000" w:rsidRPr="00E605CB" w:rsidP="00E605CB">
            <w:pPr>
              <w:pStyle w:val="BodyText"/>
            </w:pPr>
            <w:r w:rsidRPr="00E605CB">
              <w:t>No licensing, legislative or certification requirements apply to this unit at the time of</w:t>
            </w:r>
            <w:r w:rsidRPr="00E605CB">
              <w:t xml:space="preserve"> publication.</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3" w:name="O_1066637"/>
      <w:bookmarkEnd w:id="3"/>
      <w:r w:rsidRPr="00E605CB">
        <w:t>Pre-requisite Unit</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TLILIC0001 Licence to transport dangerous goods by road</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4" w:name="O_1066636"/>
      <w:bookmarkEnd w:id="4"/>
      <w:r w:rsidRPr="00E605CB">
        <w:t>Competency Field</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C – Vehicle Operation</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5" w:name="O_1066635"/>
      <w:bookmarkEnd w:id="5"/>
      <w:r w:rsidRPr="00E605CB">
        <w:t>Unit Sector</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Not applicable.</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6" w:name="O_1066634"/>
      <w:bookmarkEnd w:id="6"/>
      <w:r w:rsidRPr="00E605CB">
        <w:t>Elements and Per</w:t>
      </w:r>
      <w:r w:rsidRPr="00E605CB">
        <w:t>formance Criteria</w:t>
      </w:r>
    </w:p>
    <w:tbl>
      <w:tblPr>
        <w:tblW w:w="9497" w:type="dxa"/>
        <w:tblLayout w:type="fixed"/>
        <w:tblCellMar>
          <w:left w:w="62" w:type="dxa"/>
          <w:right w:w="62" w:type="dxa"/>
        </w:tblCellMar>
        <w:tblLook w:val="0000"/>
      </w:tblPr>
      <w:tblGrid>
        <w:gridCol w:w="464"/>
        <w:gridCol w:w="2744"/>
        <w:gridCol w:w="697"/>
        <w:gridCol w:w="5592"/>
      </w:tblGrid>
      <w:tr w:rsidTr="00E605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PERFORMANCE CRITERIA</w:t>
            </w:r>
          </w:p>
        </w:tc>
      </w:tr>
      <w:tr w:rsidTr="00E605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Performance criteria describe the performance needed to demonstrate achievement of the element.</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Recognise the c</w:t>
            </w:r>
            <w:r w:rsidRPr="00E605CB">
              <w:rPr>
                <w:rStyle w:val="SpecialBold"/>
              </w:rPr>
              <w:t>haracteristics of LP gas and LP gas tankers to ensure safe transfer and transport of LP gas</w:t>
            </w: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Properties of LP gas being transported are identified in accordance with emergency response documentation</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Hazards associated with LP gas transport are clarified in accordance with emergency response documentation</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Hazardous atmosphere zones are determined in accordance with organisational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Functions of equipment fitted to an LP gas tan</w:t>
            </w:r>
            <w:r w:rsidRPr="00E605CB">
              <w:t>ker are identified</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Factors that cause static electricity and ways of minimising associated risks are identified in accordance with organisational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Comply with legislative and organisational requirements for safe transfer and transport</w:t>
            </w:r>
            <w:r w:rsidRPr="00E605CB">
              <w:rPr>
                <w:rStyle w:val="SpecialBold"/>
              </w:rPr>
              <w:t xml:space="preserve"> of LP gas</w:t>
            </w: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United Nations (UN) number, product class, packaging group and any sub-risks of LP gas being transported are identified in accordance with emergency response documentation</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Requirements for LP gas being transported are identified in accordance with the current ADG Code and legislative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Conduct pre-trip inspection</w:t>
            </w: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is checked to ensure dangerous goods (DG) compliance plate is attached to tanker in acco</w:t>
            </w:r>
            <w:r w:rsidRPr="00E605CB">
              <w:t>rdance with current ADG Code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load transfer equipment is checked to confirm security and state of repair, and that all hoses are tested and tagged in accordance with current ADG Code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is checked to ensure safety equipment is accessible, properly maintained, and stowed and secured in accordance with current ADG Code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is checked to ensure personal protective equipment (PPE) is available, ready for use and meets current ADG Code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is checked to ensure DG placards are correct for load and are displayed in accordance with current ADG Code re</w:t>
            </w:r>
            <w:r w:rsidRPr="00E605CB">
              <w:t>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Fire extinguisher is checked for current date and pressure gauge</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Shipping documentation is checked for accuracy and availability of emergency information in accordance with current ADG Code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Non-compliant vehicles and equipment are reported in accordance with organisational procedures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Supervise loading</w:t>
            </w: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is driven into loading site in accordance with site procedures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is positioned to enable loading to be carried out in</w:t>
            </w:r>
            <w:r w:rsidRPr="00E605CB">
              <w:t xml:space="preserve"> accordance with site procedures without injury to people or damage to property</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Park brake is applied, engine is turned off and battery is isolated, as required</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PPE is used in accordance with site and organisational procedures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Transfer equipment is checked for compatibility</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Loading activities are controlled within level of responsibility</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Emergency procedures are followed in a spill or leak during loading</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Strategies to minimise risks associated with static el</w:t>
            </w:r>
            <w:r w:rsidRPr="00E605CB">
              <w:t>ectricity are employed in accordance with organisational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Transport load to customer site</w:t>
            </w: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Routes are planned to avoid congested areas, tunnels or areas where people may congregate and to maximise efficiency between delivery sites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Planned or prescribed routes are followed in accordance with regulatory and organisational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is driven and manoeuvred in accordance with legal requirements, and vehicle stability and prevailing environmental conditions are consider</w:t>
            </w:r>
            <w:r w:rsidRPr="00E605CB">
              <w:t>ed</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Eco-driving techniques are applied, and courtesy and professionalism are exhibited toward other road users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Action is taken to deal with traffic delays and diversions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Legislative and organisational procedures are adhered to when driving, parking and leaving tanker standing, or when tanker breaks down or stops on a road</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Check</w:t>
            </w:r>
            <w:r w:rsidRPr="00E605CB">
              <w:rPr>
                <w:rStyle w:val="SpecialBold"/>
              </w:rPr>
              <w:t xml:space="preserve"> site to accept delivery</w:t>
            </w: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Pre-delivery assessment is made before entering delivery site</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Site features that present a hazard and/or prevent delivery are rectified or reported in accordance with organisational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Site instructions and/or restrictions are complied with</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is manoeuvred and positioned to ensure product can be delivered safely and efficiently</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Park brake is applied, engine is turned off and battery is isolated, as required</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 xml:space="preserve">PPE is used in accordance with site and organisational procedures, </w:t>
            </w:r>
            <w:r w:rsidRPr="00E605CB">
              <w:t>and steps are taken to apply personal safety measures and to manage potential hazards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Discharge area of delivery site is marked with signs and/or cones in accordance with workplace and state/territory legislative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Manage delivery</w:t>
            </w: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Visible receiving vessel and/or components are checked for damage</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Contents of receiving vessel/s are checked to ensure sufficient ullage exists for delivery</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Product type and quantity are confirmed against delivery documents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Pressure ga</w:t>
            </w:r>
            <w:r w:rsidRPr="00E605CB">
              <w:t>uges, valves, hoses and connections are visually checked for serviceability and leaks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Vehicle and/or delivery site emergency shutdown is identified and checked in accordance with workplace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Hoses are connected for discharging to ensure correct product is delivered into correct vessel in correct sequence</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7.7</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Product is delivered in accordance with organisational and site procedures, and special delivery instructions are observed</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7.8</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Emer</w:t>
            </w:r>
            <w:r w:rsidRPr="00E605CB">
              <w:t>gency procedures are followed in the event of a leak during delivery</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7.9</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Strategies to minimise risks associated with static electricity are employed in accordance with organisational requirements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Complete post-delivery operations</w:t>
            </w: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Product transfer equipment is disconnected in accordance with product type and organisational procedures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Site is secured and restored to a clean and tidy condition in accordance with site procedures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Delivery documentation is completed in acco</w:t>
            </w:r>
            <w:r w:rsidRPr="00E605CB">
              <w:t>rdance with organisational procedures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Shipping documentation is amended to reflect changes in vehicle load</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Pre-departure inspection of tanker is conducted in accordance with organisational procedures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Tanker is driven safely from site in accordance with site procedures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Follow emergency procedures</w:t>
            </w: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Incident is reported to police or fire services as soon as possible</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Incident is reported to nominated person as soon as practicable in accordance</w:t>
            </w:r>
            <w:r w:rsidRPr="00E605CB">
              <w:t xml:space="preserve"> with transport emergency response plan (TERP)</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Reasonable assistance with load content is provided to authorised officer and emergency management supervisor (EMS)</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Warnings are provided to other vehicles and persons in the vicinity who may be at risk</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Escape of gas is prevented or minimised</w:t>
            </w:r>
          </w:p>
        </w:tc>
      </w:tr>
      <w:tr w:rsidTr="00E605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0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rPr>
                <w:rStyle w:val="SpecialBold"/>
              </w:rPr>
              <w:t>9.6</w:t>
            </w:r>
          </w:p>
        </w:tc>
        <w:tc>
          <w:tcPr>
            <w:tcW w:w="5592"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Incident is reported in accordance within legislative requirements or as nominated in the TERP</w:t>
            </w:r>
          </w:p>
        </w:tc>
      </w:tr>
    </w:tbl>
    <w:p w:rsidR="00F35316" w:rsidP="00E605CB">
      <w:pPr>
        <w:pStyle w:val="NoPaddingFontSize1"/>
      </w:pPr>
    </w:p>
    <w:p w:rsidR="00F35316" w:rsidP="00E605CB">
      <w:pPr>
        <w:pStyle w:val="NoPaddingFontSize1"/>
      </w:pPr>
    </w:p>
    <w:p w:rsidR="00000000" w:rsidRPr="00E605CB" w:rsidP="00E605CB">
      <w:pPr>
        <w:pStyle w:val="Heading1"/>
      </w:pPr>
      <w:bookmarkStart w:id="7" w:name="O_1066633"/>
      <w:bookmarkEnd w:id="7"/>
      <w:r w:rsidRPr="00E605CB">
        <w:t>Foundation Skills</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Foundation skills essential to performance are explicit in the performance criteria of this unit of competency.</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8" w:name="O_1066632"/>
      <w:bookmarkEnd w:id="8"/>
      <w:r w:rsidRPr="00E605CB">
        <w:t>Range of Conditions</w:t>
      </w:r>
    </w:p>
    <w:tbl>
      <w:tblPr>
        <w:tblW w:w="9497" w:type="dxa"/>
        <w:tblLayout w:type="fixed"/>
        <w:tblCellMar>
          <w:left w:w="62" w:type="dxa"/>
          <w:right w:w="62" w:type="dxa"/>
        </w:tblCellMar>
        <w:tblLook w:val="0000"/>
      </w:tblPr>
      <w:tblGrid>
        <w:gridCol w:w="2616"/>
        <w:gridCol w:w="6881"/>
      </w:tblGrid>
      <w:tr w:rsidTr="00E605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Range is restricted to essential operating conditions and any other variables essential to the work environment.</w:t>
            </w:r>
          </w:p>
        </w:tc>
      </w:tr>
      <w:tr w:rsidTr="00E605CB">
        <w:tblPrEx>
          <w:tblW w:w="9497" w:type="dxa"/>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Equipment fitted to an LP gas tanker must include:</w:t>
            </w:r>
          </w:p>
        </w:tc>
        <w:tc>
          <w:tcPr>
            <w:tcW w:w="6881" w:type="dxa"/>
            <w:tcBorders>
              <w:top w:val="nil"/>
              <w:left w:val="nil"/>
              <w:bottom w:val="nil"/>
              <w:right w:val="nil"/>
            </w:tcBorders>
            <w:tcMar>
              <w:top w:w="0" w:type="dxa"/>
              <w:left w:w="62" w:type="dxa"/>
              <w:bottom w:w="0" w:type="dxa"/>
              <w:right w:w="62" w:type="dxa"/>
            </w:tcMar>
          </w:tcPr>
          <w:p w:rsidR="00000000" w:rsidRPr="00E605CB" w:rsidP="00E605CB">
            <w:pPr>
              <w:pStyle w:val="ListBullet2"/>
            </w:pPr>
            <w:r w:rsidRPr="00E605CB">
              <w:t>breakdown triangles</w:t>
            </w:r>
          </w:p>
          <w:p w:rsidR="00000000" w:rsidRPr="00E605CB" w:rsidP="00E605CB">
            <w:pPr>
              <w:pStyle w:val="ListBullet2"/>
            </w:pPr>
            <w:r w:rsidRPr="00E605CB">
              <w:t>chemical resistant gloves</w:t>
            </w:r>
          </w:p>
          <w:p w:rsidR="00000000" w:rsidRPr="00E605CB" w:rsidP="00E605CB">
            <w:pPr>
              <w:pStyle w:val="ListBullet2"/>
            </w:pPr>
            <w:r w:rsidRPr="00E605CB">
              <w:t>deluge system</w:t>
            </w:r>
          </w:p>
          <w:p w:rsidR="00000000" w:rsidRPr="00E605CB" w:rsidP="00E605CB">
            <w:pPr>
              <w:pStyle w:val="ListBullet2"/>
            </w:pPr>
            <w:r w:rsidRPr="00E605CB">
              <w:t>emergency cones</w:t>
            </w:r>
          </w:p>
          <w:p w:rsidR="00000000" w:rsidRPr="00E605CB" w:rsidP="00E605CB">
            <w:pPr>
              <w:pStyle w:val="ListBullet2"/>
            </w:pPr>
            <w:r w:rsidRPr="00E605CB">
              <w:t>emergency information holder</w:t>
            </w:r>
          </w:p>
          <w:p w:rsidR="00000000" w:rsidRPr="00E605CB" w:rsidP="00E605CB">
            <w:pPr>
              <w:pStyle w:val="ListBullet2"/>
            </w:pPr>
            <w:r w:rsidRPr="00E605CB">
              <w:t>emergency shutdown controls</w:t>
            </w:r>
          </w:p>
          <w:p w:rsidR="00000000" w:rsidRPr="00E605CB" w:rsidP="00E605CB">
            <w:pPr>
              <w:pStyle w:val="ListBullet2"/>
            </w:pPr>
            <w:r w:rsidRPr="00E605CB">
              <w:t>evacuation procedures</w:t>
            </w:r>
          </w:p>
          <w:p w:rsidR="00000000" w:rsidRPr="00E605CB" w:rsidP="00E605CB">
            <w:pPr>
              <w:pStyle w:val="ListBullet2"/>
            </w:pPr>
            <w:r w:rsidRPr="00E605CB">
              <w:t>eyewash facility</w:t>
            </w:r>
          </w:p>
          <w:p w:rsidR="00000000" w:rsidRPr="00E605CB" w:rsidP="00E605CB">
            <w:pPr>
              <w:pStyle w:val="ListBullet2"/>
            </w:pPr>
            <w:r w:rsidRPr="00E605CB">
              <w:t>fire alarm</w:t>
            </w:r>
          </w:p>
          <w:p w:rsidR="00000000" w:rsidRPr="00E605CB" w:rsidP="00E605CB">
            <w:pPr>
              <w:pStyle w:val="ListBullet2"/>
            </w:pPr>
            <w:r w:rsidRPr="00E605CB">
              <w:t>fire extinguishers</w:t>
            </w:r>
          </w:p>
          <w:p w:rsidR="00000000" w:rsidP="00E605CB">
            <w:pPr>
              <w:pStyle w:val="ListBullet2"/>
              <w:rPr>
                <w:lang w:val="en-NZ"/>
              </w:rPr>
            </w:pPr>
            <w:r w:rsidRPr="00E605CB">
              <w:t>torch</w:t>
            </w:r>
          </w:p>
        </w:tc>
      </w:tr>
      <w:tr w:rsidTr="00E605CB">
        <w:tblPrEx>
          <w:tblW w:w="9497" w:type="dxa"/>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Loading and unloading sites must include at least one of the following:</w:t>
            </w:r>
          </w:p>
        </w:tc>
        <w:tc>
          <w:tcPr>
            <w:tcW w:w="6881" w:type="dxa"/>
            <w:tcBorders>
              <w:top w:val="nil"/>
              <w:left w:val="nil"/>
              <w:bottom w:val="nil"/>
              <w:right w:val="nil"/>
            </w:tcBorders>
            <w:tcMar>
              <w:top w:w="0" w:type="dxa"/>
              <w:left w:w="62" w:type="dxa"/>
              <w:bottom w:w="0" w:type="dxa"/>
              <w:right w:w="62" w:type="dxa"/>
            </w:tcMar>
          </w:tcPr>
          <w:p w:rsidR="00000000" w:rsidRPr="00E605CB" w:rsidP="00E605CB">
            <w:pPr>
              <w:pStyle w:val="ListBullet2"/>
            </w:pPr>
            <w:r w:rsidRPr="00E605CB">
              <w:t>customer site</w:t>
            </w:r>
          </w:p>
          <w:p w:rsidR="00000000" w:rsidRPr="00E605CB" w:rsidP="00E605CB">
            <w:pPr>
              <w:pStyle w:val="ListBullet2"/>
            </w:pPr>
            <w:r w:rsidRPr="00E605CB">
              <w:t>depot</w:t>
            </w:r>
          </w:p>
          <w:p w:rsidR="00000000" w:rsidP="00E605CB">
            <w:pPr>
              <w:pStyle w:val="ListBullet2"/>
              <w:rPr>
                <w:lang w:val="en-NZ"/>
              </w:rPr>
            </w:pPr>
            <w:r w:rsidRPr="00E605CB">
              <w:t>terminal</w:t>
            </w:r>
          </w:p>
        </w:tc>
      </w:tr>
      <w:tr w:rsidTr="00E605CB">
        <w:tblPrEx>
          <w:tblW w:w="9497" w:type="dxa"/>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E605CB">
            <w:pPr>
              <w:pStyle w:val="BodyText"/>
              <w:rPr>
                <w:lang w:val="en-NZ"/>
              </w:rPr>
            </w:pPr>
            <w:r w:rsidRPr="00E605CB">
              <w:t>Documentation must include:</w:t>
            </w:r>
          </w:p>
        </w:tc>
        <w:tc>
          <w:tcPr>
            <w:tcW w:w="6881" w:type="dxa"/>
            <w:tcBorders>
              <w:top w:val="nil"/>
              <w:left w:val="nil"/>
              <w:bottom w:val="nil"/>
              <w:right w:val="nil"/>
            </w:tcBorders>
            <w:tcMar>
              <w:top w:w="0" w:type="dxa"/>
              <w:left w:w="62" w:type="dxa"/>
              <w:bottom w:w="0" w:type="dxa"/>
              <w:right w:w="62" w:type="dxa"/>
            </w:tcMar>
          </w:tcPr>
          <w:p w:rsidR="00000000" w:rsidRPr="00E605CB" w:rsidP="00E605CB">
            <w:pPr>
              <w:pStyle w:val="ListBullet2"/>
            </w:pPr>
            <w:r w:rsidRPr="00E605CB">
              <w:t>emergency procedure guides</w:t>
            </w:r>
          </w:p>
          <w:p w:rsidR="00000000" w:rsidRPr="00E605CB" w:rsidP="00E605CB">
            <w:pPr>
              <w:pStyle w:val="ListBullet2"/>
            </w:pPr>
            <w:r w:rsidRPr="00E605CB">
              <w:t>shipping documentation</w:t>
            </w:r>
          </w:p>
          <w:p w:rsidR="00000000" w:rsidRPr="00E605CB" w:rsidP="00E605CB">
            <w:pPr>
              <w:pStyle w:val="ListBullet2"/>
            </w:pPr>
            <w:r w:rsidRPr="00E605CB">
              <w:t>state/territory road rules</w:t>
            </w:r>
          </w:p>
          <w:p w:rsidR="00000000" w:rsidRPr="00E605CB" w:rsidP="00E605CB">
            <w:pPr>
              <w:pStyle w:val="ListBullet2"/>
            </w:pPr>
            <w:r w:rsidRPr="00E605CB">
              <w:t>TERP</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9" w:name="O_1066631"/>
      <w:bookmarkEnd w:id="9"/>
      <w:r w:rsidRPr="00E605CB">
        <w:t>Unit Mapping Information</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This unit replaces but is not equivalent to TLIC4067A Operate LP gas tanker.</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10" w:name="O_1066640"/>
      <w:bookmarkEnd w:id="10"/>
      <w:r w:rsidRPr="00E605CB">
        <w:t>Links</w:t>
      </w:r>
    </w:p>
    <w:p w:rsidR="00000000" w:rsidRPr="00E605CB" w:rsidP="00F35316">
      <w:pPr>
        <w:pStyle w:val="BodyText"/>
      </w:pPr>
      <w:r w:rsidRPr="00E605C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B09C0">
        <w:rPr>
          <w:rStyle w:val="Hyperlink"/>
        </w:rPr>
        <w:t>https://vetnet.gov.au/Pages/TrainingDocs.aspx?q=df441c6e-213d-43e3-874c-0b3f7036d851</w:t>
      </w:r>
      <w:r>
        <w:fldChar w:fldCharType="end"/>
      </w:r>
    </w:p>
    <w:p w:rsidR="00000000" w:rsidRPr="00E605CB" w:rsidP="00F35316">
      <w:pPr>
        <w:pStyle w:val="BodyText"/>
        <w:sectPr w:rsidSect="00E605CB">
          <w:headerReference w:type="default" r:id="rId10"/>
          <w:footerReference w:type="default" r:id="rId11"/>
          <w:pgSz w:w="11908" w:h="16833"/>
          <w:pgMar w:top="1702" w:right="1418" w:bottom="1702" w:left="1418" w:header="992" w:footer="992" w:gutter="0"/>
          <w:cols w:space="720"/>
          <w:noEndnote/>
          <w:docGrid w:linePitch="299"/>
        </w:sectPr>
      </w:pPr>
    </w:p>
    <w:p w:rsidR="00000000" w:rsidRPr="00E605CB" w:rsidP="00E605CB">
      <w:pPr>
        <w:pStyle w:val="SuperHeading"/>
      </w:pPr>
      <w:r w:rsidRPr="00E605CB">
        <w:t>Assessment Requirements for TLIC0003 Operate LP gas tanke</w:t>
      </w:r>
      <w:r w:rsidRPr="00E605CB">
        <w:t>r</w:t>
      </w:r>
    </w:p>
    <w:p w:rsidR="00000000" w:rsidRPr="00E605CB" w:rsidP="00E605CB">
      <w:pPr>
        <w:pStyle w:val="Heading1"/>
      </w:pPr>
      <w:bookmarkStart w:id="11" w:name="O_1066629"/>
      <w:bookmarkEnd w:id="11"/>
      <w:r w:rsidRPr="00E605CB">
        <w:t>Modification History</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Release 2</w:t>
            </w:r>
            <w:r w:rsidRPr="00E605CB">
              <w:t>. This is the second release of this unit of competency in the TLI Transport and Logistics Training Package:</w:t>
            </w:r>
          </w:p>
          <w:p w:rsidR="00000000" w:rsidP="00E605CB">
            <w:pPr>
              <w:pStyle w:val="ListBullet"/>
              <w:rPr>
                <w:lang w:val="en-NZ"/>
              </w:rPr>
            </w:pPr>
            <w:r w:rsidRPr="00E605CB">
              <w:t>Minor statement changes in Assessment Conditions.</w:t>
            </w:r>
          </w:p>
        </w:tc>
      </w:tr>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rPr>
                <w:rStyle w:val="SpecialBold"/>
              </w:rPr>
              <w:t>Release 1</w:t>
            </w:r>
            <w:r w:rsidRPr="00E605CB">
              <w:t>. This is the first release of this unit of competency in the TLI Transport and Logistics Training Package.</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12" w:name="O_1066628"/>
      <w:bookmarkEnd w:id="12"/>
      <w:r w:rsidRPr="00E605CB">
        <w:t>Performance Evidence</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Evidence required to demonstrate competence in this unit must be relevant to and satisfy all of the requir</w:t>
            </w:r>
            <w:r w:rsidRPr="00E605CB">
              <w:t>ements of the elements, performance criteria and range of conditions on at least one occasion and include:</w:t>
            </w:r>
          </w:p>
          <w:p w:rsidR="00000000" w:rsidRPr="00E605CB" w:rsidP="00E605CB">
            <w:pPr>
              <w:pStyle w:val="ListBullet"/>
            </w:pPr>
            <w:r w:rsidRPr="00E605CB">
              <w:t>applying correct placarding for product being loaded</w:t>
            </w:r>
          </w:p>
          <w:p w:rsidR="00000000" w:rsidRPr="00E605CB" w:rsidP="00E605CB">
            <w:pPr>
              <w:pStyle w:val="ListBullet"/>
            </w:pPr>
            <w:r w:rsidRPr="00E605CB">
              <w:t>applying precautions and required action to minimise, control or eliminate identified hazards</w:t>
            </w:r>
          </w:p>
          <w:p w:rsidR="00000000" w:rsidRPr="00E605CB" w:rsidP="00E605CB">
            <w:pPr>
              <w:pStyle w:val="ListBullet"/>
            </w:pPr>
            <w:r w:rsidRPr="00E605CB">
              <w:t>a</w:t>
            </w:r>
            <w:r w:rsidRPr="00E605CB">
              <w:t>pplying techniques for loading and unloading a liquid petroleum (LP) gas tanker</w:t>
            </w:r>
          </w:p>
          <w:p w:rsidR="00000000" w:rsidRPr="00E605CB" w:rsidP="00E605CB">
            <w:pPr>
              <w:pStyle w:val="ListBullet"/>
            </w:pPr>
            <w:r w:rsidRPr="00E605CB">
              <w:t>communicating effectively with others</w:t>
            </w:r>
          </w:p>
          <w:p w:rsidR="00000000" w:rsidRPr="00E605CB" w:rsidP="00E605CB">
            <w:pPr>
              <w:pStyle w:val="ListBullet"/>
            </w:pPr>
            <w:r w:rsidRPr="00E605CB">
              <w:t>completing relevant documentation</w:t>
            </w:r>
          </w:p>
          <w:p w:rsidR="00000000" w:rsidRPr="00E605CB" w:rsidP="00E605CB">
            <w:pPr>
              <w:pStyle w:val="ListBullet"/>
            </w:pPr>
            <w:r w:rsidRPr="00E605CB">
              <w:t>identifying eco-driving techniques</w:t>
            </w:r>
          </w:p>
          <w:p w:rsidR="00000000" w:rsidRPr="00E605CB" w:rsidP="00E605CB">
            <w:pPr>
              <w:pStyle w:val="ListBullet"/>
            </w:pPr>
            <w:r w:rsidRPr="00E605CB">
              <w:t>identifying volume of goods</w:t>
            </w:r>
          </w:p>
          <w:p w:rsidR="00000000" w:rsidRPr="00E605CB" w:rsidP="00E605CB">
            <w:pPr>
              <w:pStyle w:val="ListBullet"/>
            </w:pPr>
            <w:r w:rsidRPr="00E605CB">
              <w:t>implementing contingency plans</w:t>
            </w:r>
          </w:p>
          <w:p w:rsidR="00000000" w:rsidRPr="00E605CB" w:rsidP="00E605CB">
            <w:pPr>
              <w:pStyle w:val="ListBullet"/>
            </w:pPr>
            <w:r w:rsidRPr="00E605CB">
              <w:t>interpreting and following operational instructions and prioritising work</w:t>
            </w:r>
          </w:p>
          <w:p w:rsidR="00000000" w:rsidRPr="00E605CB" w:rsidP="00E605CB">
            <w:pPr>
              <w:pStyle w:val="ListBullet"/>
            </w:pPr>
            <w:r w:rsidRPr="00E605CB">
              <w:t>making accurate estimates of product volume in loading and unloading situations</w:t>
            </w:r>
          </w:p>
          <w:p w:rsidR="00000000" w:rsidRPr="00E605CB" w:rsidP="00E605CB">
            <w:pPr>
              <w:pStyle w:val="ListBullet"/>
            </w:pPr>
            <w:r w:rsidRPr="00E605CB">
              <w:t>meeting customer requirements when delivering LP gas to customer site</w:t>
            </w:r>
          </w:p>
          <w:p w:rsidR="00000000" w:rsidRPr="00E605CB" w:rsidP="00E605CB">
            <w:pPr>
              <w:pStyle w:val="ListBullet"/>
            </w:pPr>
            <w:r w:rsidRPr="00E605CB">
              <w:t>modifying activities depending o</w:t>
            </w:r>
            <w:r w:rsidRPr="00E605CB">
              <w:t>n operational contingencies, risk situations and environments</w:t>
            </w:r>
          </w:p>
          <w:p w:rsidR="00000000" w:rsidRPr="00E605CB" w:rsidP="00E605CB">
            <w:pPr>
              <w:pStyle w:val="ListBullet"/>
            </w:pPr>
            <w:r w:rsidRPr="00E605CB">
              <w:t>monitoring and anticipating traffic hazards and taking appropriate action</w:t>
            </w:r>
          </w:p>
          <w:p w:rsidR="00000000" w:rsidRPr="00E605CB" w:rsidP="00E605CB">
            <w:pPr>
              <w:pStyle w:val="ListBullet"/>
            </w:pPr>
            <w:r w:rsidRPr="00E605CB">
              <w:t>monitoring performance of vehicle, trailers and equipment, and taking appropriate action as required</w:t>
            </w:r>
          </w:p>
          <w:p w:rsidR="00000000" w:rsidRPr="00E605CB" w:rsidP="00E605CB">
            <w:pPr>
              <w:pStyle w:val="ListBullet"/>
            </w:pPr>
            <w:r w:rsidRPr="00E605CB">
              <w:t>operating and adapt</w:t>
            </w:r>
            <w:r w:rsidRPr="00E605CB">
              <w:t>ing to differences in equipment in accordance with operating procedures</w:t>
            </w:r>
          </w:p>
          <w:p w:rsidR="00000000" w:rsidRPr="00E605CB" w:rsidP="00E605CB">
            <w:pPr>
              <w:pStyle w:val="ListBullet"/>
            </w:pPr>
            <w:r w:rsidRPr="00E605CB">
              <w:t>reading and interpreting relevant instructions, procedures, information and signs</w:t>
            </w:r>
          </w:p>
          <w:p w:rsidR="00000000" w:rsidRPr="00E605CB" w:rsidP="00E605CB">
            <w:pPr>
              <w:pStyle w:val="ListBullet"/>
            </w:pPr>
            <w:r w:rsidRPr="00E605CB">
              <w:t>selecting and using required personal protective equipment (PPE) conforming to industry and work healt</w:t>
            </w:r>
            <w:r w:rsidRPr="00E605CB">
              <w:t>h and safety (WHS)/occupational health and safety (OHS) standards</w:t>
            </w:r>
          </w:p>
          <w:p w:rsidR="00000000" w:rsidRPr="00E605CB" w:rsidP="00E605CB">
            <w:pPr>
              <w:pStyle w:val="ListBullet"/>
            </w:pPr>
            <w:r w:rsidRPr="00E605CB">
              <w:t>working collaboratively with others</w:t>
            </w:r>
          </w:p>
          <w:p w:rsidR="00000000" w:rsidRPr="00E605CB" w:rsidP="00E605CB">
            <w:pPr>
              <w:pStyle w:val="ListBullet"/>
            </w:pPr>
            <w:r w:rsidRPr="00E605CB">
              <w:t>working systematically with required attention to detail without injury to self or others, or damage to goods or equipment.</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13" w:name="O_1066627"/>
      <w:bookmarkEnd w:id="13"/>
      <w:r w:rsidRPr="00E605CB">
        <w:t>Knowledge Evidence</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Evidence required to demonstrate competence in this unit must be relevant to and satisfy all of the requirements of the elements, performance criteria and range of conditions and include knowledge of:</w:t>
            </w:r>
          </w:p>
          <w:p w:rsidR="00000000" w:rsidRPr="00E605CB" w:rsidP="00E605CB">
            <w:pPr>
              <w:pStyle w:val="ListBullet"/>
            </w:pPr>
            <w:r w:rsidRPr="00E605CB">
              <w:t>causal factors of LP gas tanker acc</w:t>
            </w:r>
            <w:r w:rsidRPr="00E605CB">
              <w:t>idents and incidents</w:t>
            </w:r>
          </w:p>
          <w:p w:rsidR="00000000" w:rsidRPr="00E605CB" w:rsidP="00E605CB">
            <w:pPr>
              <w:pStyle w:val="ListBullet"/>
            </w:pPr>
            <w:r w:rsidRPr="00E605CB">
              <w:t>effects of weight distribution on load behaviour and vehicle stability</w:t>
            </w:r>
          </w:p>
          <w:p w:rsidR="00000000" w:rsidRPr="00E605CB" w:rsidP="00E605CB">
            <w:pPr>
              <w:pStyle w:val="ListBullet"/>
            </w:pPr>
            <w:r w:rsidRPr="00E605CB">
              <w:t>efficient driving techniques and eco-driving considerations</w:t>
            </w:r>
          </w:p>
          <w:p w:rsidR="00000000" w:rsidRPr="00E605CB" w:rsidP="00E605CB">
            <w:pPr>
              <w:pStyle w:val="ListBullet"/>
            </w:pPr>
            <w:r w:rsidRPr="00E605CB">
              <w:t>factors involved in trip preparation</w:t>
            </w:r>
          </w:p>
          <w:p w:rsidR="00000000" w:rsidRPr="00E605CB" w:rsidP="00E605CB">
            <w:pPr>
              <w:pStyle w:val="ListBullet"/>
            </w:pPr>
            <w:r w:rsidRPr="00E605CB">
              <w:t>factors that may cause traffic delays and diversions, and related a</w:t>
            </w:r>
            <w:r w:rsidRPr="00E605CB">
              <w:t>ctions that can be taken</w:t>
            </w:r>
          </w:p>
          <w:p w:rsidR="00000000" w:rsidRPr="00E605CB" w:rsidP="00E605CB">
            <w:pPr>
              <w:pStyle w:val="ListBullet"/>
            </w:pPr>
            <w:r w:rsidRPr="00E605CB">
              <w:t>fatigue management strategies</w:t>
            </w:r>
          </w:p>
          <w:p w:rsidR="00000000" w:rsidRPr="00E605CB" w:rsidP="00E605CB">
            <w:pPr>
              <w:pStyle w:val="ListBullet"/>
            </w:pPr>
            <w:r w:rsidRPr="00E605CB">
              <w:t>procedures to be followed in a driving emergency and in response to an emergency using a company transport emergency response plan (TERP)</w:t>
            </w:r>
          </w:p>
          <w:p w:rsidR="00000000" w:rsidRPr="00E605CB" w:rsidP="00E605CB">
            <w:pPr>
              <w:pStyle w:val="ListBullet"/>
            </w:pPr>
            <w:r w:rsidRPr="00E605CB">
              <w:t>relevant dangerous goods (DG) information for operating an LP g</w:t>
            </w:r>
            <w:r w:rsidRPr="00E605CB">
              <w:t>as tanker</w:t>
            </w:r>
          </w:p>
          <w:p w:rsidR="00000000" w:rsidRPr="00E605CB" w:rsidP="00E605CB">
            <w:pPr>
              <w:pStyle w:val="ListBullet"/>
            </w:pPr>
            <w:r w:rsidRPr="00E605CB">
              <w:t>relevant legislation and workplace procedures for transporting LP gas</w:t>
            </w:r>
          </w:p>
          <w:p w:rsidR="00000000" w:rsidRPr="00E605CB" w:rsidP="00E605CB">
            <w:pPr>
              <w:pStyle w:val="ListBullet"/>
            </w:pPr>
            <w:r w:rsidRPr="00E605CB">
              <w:t>relevant state/territory road and traffic authority road rules, regulations, permits and licence requirements</w:t>
            </w:r>
          </w:p>
          <w:p w:rsidR="00000000" w:rsidRPr="00E605CB" w:rsidP="00E605CB">
            <w:pPr>
              <w:pStyle w:val="ListBullet"/>
            </w:pPr>
            <w:r w:rsidRPr="00E605CB">
              <w:t>relevant WHS/OHS and environmental procedures</w:t>
            </w:r>
          </w:p>
          <w:p w:rsidR="00000000" w:rsidRPr="00E605CB" w:rsidP="00E605CB">
            <w:pPr>
              <w:pStyle w:val="ListBullet"/>
            </w:pPr>
            <w:r w:rsidRPr="00E605CB">
              <w:t xml:space="preserve">safe delivery of LP </w:t>
            </w:r>
            <w:r w:rsidRPr="00E605CB">
              <w:t>gas to a customer site</w:t>
            </w:r>
          </w:p>
          <w:p w:rsidR="00000000" w:rsidRPr="00E605CB" w:rsidP="00E605CB">
            <w:pPr>
              <w:pStyle w:val="ListBullet"/>
            </w:pPr>
            <w:r w:rsidRPr="00E605CB">
              <w:t>techniques and procedures for loading and unloading an LP gas tanker safely</w:t>
            </w:r>
          </w:p>
          <w:p w:rsidR="00000000" w:rsidRPr="00E605CB" w:rsidP="00E605CB">
            <w:pPr>
              <w:pStyle w:val="ListBullet"/>
            </w:pPr>
            <w:r w:rsidRPr="00E605CB">
              <w:t>techniques to continually identify and mitigate environmental risks</w:t>
            </w:r>
          </w:p>
          <w:p w:rsidR="00000000" w:rsidRPr="00E605CB" w:rsidP="00E605CB">
            <w:pPr>
              <w:pStyle w:val="ListBullet"/>
            </w:pPr>
            <w:r w:rsidRPr="00E605CB">
              <w:t>workplace documentation</w:t>
            </w:r>
          </w:p>
          <w:p w:rsidR="00000000" w:rsidRPr="00E605CB" w:rsidP="00E605CB">
            <w:pPr>
              <w:pStyle w:val="ListBullet"/>
            </w:pPr>
            <w:r w:rsidRPr="00E605CB">
              <w:t>workplace driving and operational instructions.</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14" w:name="O_1066626"/>
      <w:bookmarkEnd w:id="14"/>
      <w:r w:rsidRPr="00E605CB">
        <w:t>Assessment Conditions</w:t>
      </w:r>
    </w:p>
    <w:tbl>
      <w:tblPr>
        <w:tblW w:w="9497" w:type="dxa"/>
        <w:tblLayout w:type="fixed"/>
        <w:tblCellMar>
          <w:left w:w="62" w:type="dxa"/>
          <w:right w:w="62" w:type="dxa"/>
        </w:tblCellMar>
        <w:tblLook w:val="0000"/>
      </w:tblPr>
      <w:tblGrid>
        <w:gridCol w:w="9497"/>
      </w:tblGrid>
      <w:tr w:rsidTr="00E60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5CB" w:rsidP="00E605CB">
            <w:pPr>
              <w:pStyle w:val="BodyText"/>
            </w:pPr>
            <w:r w:rsidRPr="00E605CB">
              <w:t xml:space="preserve">Assessors must hold credentials specified within the Standards for Registered Training Organisations current at the time of assessment. </w:t>
            </w:r>
          </w:p>
          <w:p w:rsidR="00000000" w:rsidRPr="00E605CB" w:rsidP="00E605CB">
            <w:pPr>
              <w:pStyle w:val="BodyText"/>
            </w:pPr>
            <w:r w:rsidRPr="00E605CB">
              <w:t>Assessment must satisfy the Principles of Assessment and Rules of Evidence and all regul</w:t>
            </w:r>
            <w:r w:rsidRPr="00E605CB">
              <w:t>atory requirements included within the Standards for Registered Training Organisations current at the time of assessment.</w:t>
            </w:r>
          </w:p>
          <w:p w:rsidR="00000000" w:rsidRPr="00E605CB" w:rsidP="00E605CB">
            <w:pPr>
              <w:pStyle w:val="BodyText"/>
            </w:pPr>
            <w:r w:rsidRPr="00E605CB">
              <w:t xml:space="preserve">Assessment must occur in workplace operational situations, with the exception of Element 9; due to workplace health and safety risks. </w:t>
            </w:r>
            <w:r w:rsidRPr="00E605CB">
              <w:t>Assessment of Element 9 must occur using simulations in workplace operational situations.</w:t>
            </w:r>
          </w:p>
          <w:p w:rsidR="00000000" w:rsidRPr="00E605CB" w:rsidP="00E605CB">
            <w:pPr>
              <w:pStyle w:val="BodyText"/>
            </w:pPr>
            <w:r w:rsidRPr="00E605CB">
              <w:t>Practical assessment must be undertaken with an LP gas tanker that meets all industry compliance and/or licensing requirements.</w:t>
            </w:r>
          </w:p>
          <w:p w:rsidR="00000000" w:rsidRPr="00E605CB" w:rsidP="00E605CB">
            <w:pPr>
              <w:pStyle w:val="BodyText"/>
            </w:pPr>
            <w:r w:rsidRPr="00E605CB">
              <w:t>Assessment processes and techniques mu</w:t>
            </w:r>
            <w:r w:rsidRPr="00E605CB">
              <w:t>st be appropriate to the language, literacy and numeracy requirements of the work being performed and the needs of the candidate.</w:t>
            </w:r>
          </w:p>
          <w:p w:rsidR="00000000" w:rsidRPr="00E605CB" w:rsidP="00E605CB">
            <w:pPr>
              <w:pStyle w:val="BodyText"/>
            </w:pPr>
            <w:r w:rsidRPr="00E605CB">
              <w:t>Resources for assessment must include:</w:t>
            </w:r>
          </w:p>
          <w:p w:rsidR="00000000" w:rsidRPr="00E605CB" w:rsidP="00E605CB">
            <w:pPr>
              <w:pStyle w:val="ListBullet"/>
            </w:pPr>
            <w:r w:rsidRPr="00E605CB">
              <w:t>eye wash kit, fire extinguisher, torch, chemical resistant gloves, and other PPE curre</w:t>
            </w:r>
            <w:r w:rsidRPr="00E605CB">
              <w:t>ntly used in industry</w:t>
            </w:r>
          </w:p>
          <w:p w:rsidR="00000000" w:rsidRPr="00E605CB" w:rsidP="00E605CB">
            <w:pPr>
              <w:pStyle w:val="ListBullet"/>
            </w:pPr>
            <w:r w:rsidRPr="00E605CB">
              <w:t>workplace procedures, current ADG Code, emergency procedure guides, emergency response documentation, shipping documentation and TERP.</w:t>
            </w:r>
          </w:p>
          <w:p w:rsidR="00000000" w:rsidRPr="00E605CB" w:rsidP="00E605CB">
            <w:pPr>
              <w:pStyle w:val="BodyText"/>
            </w:pPr>
            <w:r w:rsidRPr="00E605CB">
              <w:t>A simulator is not suitable for final assessment of this unit of competency.</w:t>
            </w:r>
          </w:p>
        </w:tc>
      </w:tr>
    </w:tbl>
    <w:p w:rsidR="00000000" w:rsidRPr="00E605CB" w:rsidP="00E605CB">
      <w:pPr>
        <w:pStyle w:val="NoPaddingFontSize1"/>
      </w:pPr>
    </w:p>
    <w:p w:rsidR="00000000" w:rsidRPr="00E605CB" w:rsidP="00E605CB">
      <w:pPr>
        <w:pStyle w:val="AllowPageBreak"/>
      </w:pPr>
    </w:p>
    <w:p w:rsidR="00000000" w:rsidRPr="00E605CB" w:rsidP="00E605CB">
      <w:pPr>
        <w:pStyle w:val="Heading1"/>
      </w:pPr>
      <w:bookmarkStart w:id="15" w:name="O_1066641"/>
      <w:bookmarkEnd w:id="15"/>
      <w:r w:rsidRPr="00E605CB">
        <w:t>Links</w:t>
      </w:r>
    </w:p>
    <w:p w:rsidR="00000000" w:rsidRPr="00E605CB" w:rsidP="00F35316">
      <w:pPr>
        <w:pStyle w:val="BodyText"/>
      </w:pPr>
      <w:r w:rsidRPr="00E605C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B09C0">
        <w:rPr>
          <w:rStyle w:val="Hyperlink"/>
        </w:rPr>
        <w:t>https://vetnet.gov.au/Pages/TrainingDocs.aspx?q=df441c6e-213d-43e3-874c-0b3f7036d851</w:t>
      </w:r>
      <w:r>
        <w:fldChar w:fldCharType="end"/>
      </w:r>
    </w:p>
    <w:p w:rsidR="00000000" w:rsidRPr="00E605CB" w:rsidP="00E605CB"/>
    <w:sectPr w:rsidSect="00E605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CB" w:rsidRPr="00F35316" w:rsidP="00F35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16" w:rsidP="00E60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5316" w:rsidP="00E605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35316" w:rsidP="00E605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CB" w:rsidP="00E605CB">
    <w:pPr>
      <w:pStyle w:val="Footer"/>
      <w:framePr w:wrap="around"/>
    </w:pPr>
    <w:r>
      <w:fldChar w:fldCharType="begin"/>
    </w:r>
    <w:r>
      <w:instrText xml:space="preserve"> DOCPROPERTY  Subject  \* MERGEFORMAT </w:instrText>
    </w:r>
    <w:r>
      <w:fldChar w:fldCharType="separate"/>
    </w:r>
    <w:r w:rsidR="00F35316">
      <w:t>Approved</w:t>
    </w:r>
    <w:r w:rsidR="00F35316">
      <w:fldChar w:fldCharType="end"/>
    </w:r>
    <w:r>
      <w:tab/>
      <w:t xml:space="preserve">Page </w:t>
    </w:r>
    <w:r>
      <w:fldChar w:fldCharType="begin"/>
    </w:r>
    <w:r>
      <w:instrText xml:space="preserve"> PAGE  \* Arabic  \* MERGEFORMAT </w:instrText>
    </w:r>
    <w:r>
      <w:fldChar w:fldCharType="separate"/>
    </w:r>
    <w:r w:rsidR="00F3531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316">
      <w:rPr>
        <w:noProof/>
      </w:rPr>
      <w:t>6</w:t>
    </w:r>
    <w:r>
      <w:rPr>
        <w:noProof/>
      </w:rPr>
      <w:fldChar w:fldCharType="end"/>
    </w:r>
  </w:p>
  <w:p w:rsidR="00E605CB" w:rsidP="00E605CB">
    <w:pPr>
      <w:pStyle w:val="Footer"/>
      <w:framePr w:wrap="around"/>
    </w:pPr>
    <w:r>
      <w:t xml:space="preserve">© Commonwealth of Australia, </w:t>
    </w:r>
    <w:r>
      <w:fldChar w:fldCharType="begin"/>
    </w:r>
    <w:r>
      <w:instrText xml:space="preserve"> DATE  \@ "yyyy"  \* MERGEFORMAT </w:instrText>
    </w:r>
    <w:r>
      <w:fldChar w:fldCharType="separate"/>
    </w:r>
    <w:r w:rsidR="00F35316">
      <w:rPr>
        <w:noProof/>
      </w:rPr>
      <w:t>2025</w:t>
    </w:r>
    <w:r>
      <w:fldChar w:fldCharType="end"/>
    </w:r>
    <w:r>
      <w:tab/>
    </w:r>
    <w:r>
      <w:fldChar w:fldCharType="begin"/>
    </w:r>
    <w:r>
      <w:instrText xml:space="preserve"> DOCPROPERTY  Author  \* MERGEFORMAT </w:instrText>
    </w:r>
    <w:r>
      <w:fldChar w:fldCharType="separate"/>
    </w:r>
    <w:r w:rsidR="00F35316">
      <w:t>Industry Skills Australia</w:t>
    </w:r>
    <w:r w:rsidR="00F35316">
      <w:fldChar w:fldCharType="end"/>
    </w:r>
  </w:p>
  <w:p w:rsidR="00E605CB" w:rsidP="00E605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5CB" w:rsidRPr="00F35316" w:rsidP="00F353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16" w:rsidRPr="002D2AF8" w:rsidP="00E605CB">
    <w:pPr>
      <w:pStyle w:val="Header"/>
      <w:framePr w:wrap="around"/>
    </w:pPr>
    <w:r>
      <w:fldChar w:fldCharType="begin"/>
    </w:r>
    <w:r>
      <w:instrText xml:space="preserve"> TITLE   \* MERGEFORMAT </w:instrText>
    </w:r>
    <w:r>
      <w:fldChar w:fldCharType="separate"/>
    </w:r>
    <w:r>
      <w:t>TLIC0003 Operate LP gas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5316" w:rsidP="00E605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CB" w:rsidRPr="002D2AF8" w:rsidP="00E605CB">
    <w:pPr>
      <w:pStyle w:val="Header"/>
      <w:framePr w:wrap="around"/>
    </w:pPr>
    <w:r>
      <w:fldChar w:fldCharType="begin"/>
    </w:r>
    <w:r>
      <w:instrText xml:space="preserve"> TITLE   \* MERGEFORMAT </w:instrText>
    </w:r>
    <w:r>
      <w:fldChar w:fldCharType="separate"/>
    </w:r>
    <w:r w:rsidR="00F35316">
      <w:t>TLIC0003 Operate LP gas tanker</w:t>
    </w:r>
    <w:r w:rsidR="00F35316">
      <w:fldChar w:fldCharType="end"/>
    </w:r>
    <w:r>
      <w:tab/>
      <w:t xml:space="preserve">Date this document was generated: </w:t>
    </w:r>
    <w:r>
      <w:fldChar w:fldCharType="begin"/>
    </w:r>
    <w:r>
      <w:instrText xml:space="preserve"> CREATEDATE  \@ "d MMMM yyyy"  \* MERGEFORMAT </w:instrText>
    </w:r>
    <w:r>
      <w:fldChar w:fldCharType="separate"/>
    </w:r>
    <w:r w:rsidR="00F35316">
      <w:rPr>
        <w:noProof/>
      </w:rPr>
      <w:t>2 March 2025</w:t>
    </w:r>
    <w:r>
      <w:fldChar w:fldCharType="end"/>
    </w:r>
  </w:p>
  <w:p w:rsidR="00E605CB" w:rsidP="00E605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42E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AF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383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5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5CB"/>
    <w:pPr>
      <w:spacing w:before="360" w:after="60"/>
      <w:outlineLvl w:val="0"/>
    </w:pPr>
    <w:rPr>
      <w:sz w:val="32"/>
    </w:rPr>
  </w:style>
  <w:style w:type="paragraph" w:styleId="Heading2">
    <w:name w:val="heading 2"/>
    <w:basedOn w:val="HeadingBase"/>
    <w:next w:val="BodyText"/>
    <w:link w:val="Heading2Char"/>
    <w:qFormat/>
    <w:rsid w:val="00E605CB"/>
    <w:pPr>
      <w:keepLines/>
      <w:spacing w:before="240" w:after="120"/>
      <w:outlineLvl w:val="1"/>
    </w:pPr>
    <w:rPr>
      <w:sz w:val="28"/>
      <w:szCs w:val="40"/>
    </w:rPr>
  </w:style>
  <w:style w:type="paragraph" w:styleId="Heading3">
    <w:name w:val="heading 3"/>
    <w:basedOn w:val="HeadingBase"/>
    <w:next w:val="BodyText"/>
    <w:link w:val="Heading3Char"/>
    <w:qFormat/>
    <w:rsid w:val="00E605CB"/>
    <w:pPr>
      <w:spacing w:before="180" w:after="120"/>
      <w:outlineLvl w:val="2"/>
    </w:pPr>
    <w:rPr>
      <w:spacing w:val="-10"/>
      <w:kern w:val="32"/>
    </w:rPr>
  </w:style>
  <w:style w:type="paragraph" w:styleId="Heading4">
    <w:name w:val="heading 4"/>
    <w:basedOn w:val="HeadingBase"/>
    <w:next w:val="BodyText"/>
    <w:link w:val="Heading4Char"/>
    <w:qFormat/>
    <w:rsid w:val="00E605CB"/>
    <w:pPr>
      <w:spacing w:before="160" w:after="120"/>
      <w:outlineLvl w:val="3"/>
    </w:pPr>
    <w:rPr>
      <w:sz w:val="22"/>
    </w:rPr>
  </w:style>
  <w:style w:type="paragraph" w:styleId="Heading5">
    <w:name w:val="heading 5"/>
    <w:basedOn w:val="HeadingBase"/>
    <w:next w:val="Normal"/>
    <w:link w:val="Heading5Char"/>
    <w:qFormat/>
    <w:rsid w:val="00E605CB"/>
    <w:pPr>
      <w:spacing w:before="80"/>
      <w:outlineLvl w:val="4"/>
    </w:pPr>
    <w:rPr>
      <w:color w:val="918585"/>
      <w:sz w:val="20"/>
    </w:rPr>
  </w:style>
  <w:style w:type="paragraph" w:styleId="Heading6">
    <w:name w:val="heading 6"/>
    <w:basedOn w:val="HeadingBase"/>
    <w:next w:val="Normal"/>
    <w:link w:val="Heading6Char"/>
    <w:qFormat/>
    <w:rsid w:val="00E605CB"/>
    <w:pPr>
      <w:spacing w:before="60"/>
      <w:outlineLvl w:val="5"/>
    </w:pPr>
    <w:rPr>
      <w:color w:val="918585"/>
      <w:sz w:val="20"/>
    </w:rPr>
  </w:style>
  <w:style w:type="paragraph" w:styleId="Heading7">
    <w:name w:val="heading 7"/>
    <w:basedOn w:val="Normal"/>
    <w:next w:val="Normal"/>
    <w:link w:val="Heading7Char"/>
    <w:qFormat/>
    <w:rsid w:val="00E605CB"/>
    <w:pPr>
      <w:ind w:left="720"/>
      <w:outlineLvl w:val="6"/>
    </w:pPr>
    <w:rPr>
      <w:i/>
    </w:rPr>
  </w:style>
  <w:style w:type="paragraph" w:styleId="Heading8">
    <w:name w:val="heading 8"/>
    <w:basedOn w:val="Normal"/>
    <w:next w:val="Normal"/>
    <w:link w:val="Heading8Char"/>
    <w:qFormat/>
    <w:rsid w:val="00E605CB"/>
    <w:pPr>
      <w:ind w:left="720"/>
      <w:outlineLvl w:val="7"/>
    </w:pPr>
    <w:rPr>
      <w:i/>
    </w:rPr>
  </w:style>
  <w:style w:type="paragraph" w:styleId="Heading9">
    <w:name w:val="heading 9"/>
    <w:basedOn w:val="Normal"/>
    <w:next w:val="Normal"/>
    <w:link w:val="Heading9Char"/>
    <w:qFormat/>
    <w:rsid w:val="00E605CB"/>
    <w:pPr>
      <w:ind w:left="720"/>
      <w:outlineLvl w:val="8"/>
    </w:pPr>
    <w:rPr>
      <w:i/>
    </w:rPr>
  </w:style>
  <w:style w:type="character" w:default="1" w:styleId="DefaultParagraphFont">
    <w:name w:val="Default Paragraph Font"/>
    <w:uiPriority w:val="1"/>
    <w:unhideWhenUsed/>
    <w:rsid w:val="00E60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5CB"/>
  </w:style>
  <w:style w:type="character" w:customStyle="1" w:styleId="Heading1Char">
    <w:name w:val="Heading 1 Char"/>
    <w:basedOn w:val="DefaultParagraphFont"/>
    <w:link w:val="Heading1"/>
    <w:rsid w:val="00E605CB"/>
    <w:rPr>
      <w:rFonts w:ascii="Times New Roman" w:eastAsia="Times New Roman" w:hAnsi="Times New Roman" w:cs="Times New Roman"/>
      <w:b/>
      <w:sz w:val="32"/>
      <w:szCs w:val="20"/>
      <w:lang w:eastAsia="en-US"/>
    </w:rPr>
  </w:style>
  <w:style w:type="paragraph" w:styleId="BodyText">
    <w:name w:val="Body Text"/>
    <w:basedOn w:val="Normal"/>
    <w:link w:val="BodyTextChar"/>
    <w:rsid w:val="00E605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5CB"/>
    <w:rPr>
      <w:rFonts w:ascii="Times New Roman" w:eastAsia="Times New Roman" w:hAnsi="Times New Roman" w:cs="Times New Roman"/>
      <w:sz w:val="24"/>
      <w:lang w:eastAsia="en-US"/>
    </w:rPr>
  </w:style>
  <w:style w:type="paragraph" w:styleId="ListBullet">
    <w:name w:val="List Bullet"/>
    <w:basedOn w:val="List"/>
    <w:rsid w:val="00E605CB"/>
    <w:pPr>
      <w:numPr>
        <w:numId w:val="12"/>
      </w:numPr>
      <w:tabs>
        <w:tab w:val="clear" w:pos="340"/>
      </w:tabs>
      <w:spacing w:before="40" w:after="40"/>
    </w:pPr>
  </w:style>
  <w:style w:type="character" w:customStyle="1" w:styleId="SpecialBold">
    <w:name w:val="Special Bold"/>
    <w:basedOn w:val="DefaultParagraphFont"/>
    <w:rsid w:val="00E605CB"/>
    <w:rPr>
      <w:b/>
      <w:spacing w:val="0"/>
    </w:rPr>
  </w:style>
  <w:style w:type="paragraph" w:styleId="ListBullet2">
    <w:name w:val="List Bullet 2"/>
    <w:basedOn w:val="List2"/>
    <w:rsid w:val="00E605CB"/>
    <w:pPr>
      <w:numPr>
        <w:numId w:val="13"/>
      </w:numPr>
      <w:tabs>
        <w:tab w:val="clear" w:pos="680"/>
      </w:tabs>
    </w:pPr>
  </w:style>
  <w:style w:type="paragraph" w:customStyle="1" w:styleId="SuperHeading">
    <w:name w:val="SuperHeading"/>
    <w:basedOn w:val="Normal"/>
    <w:rsid w:val="00E605CB"/>
    <w:pPr>
      <w:spacing w:before="240" w:after="120"/>
      <w:outlineLvl w:val="0"/>
    </w:pPr>
    <w:rPr>
      <w:rFonts w:ascii="Times New Roman" w:hAnsi="Times New Roman"/>
      <w:b/>
      <w:sz w:val="32"/>
    </w:rPr>
  </w:style>
  <w:style w:type="paragraph" w:customStyle="1" w:styleId="AllowPageBreak">
    <w:name w:val="AllowPageBreak"/>
    <w:rsid w:val="00E605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0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5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5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5CB"/>
    <w:rPr>
      <w:rFonts w:ascii="Courier New" w:eastAsia="Times New Roman" w:hAnsi="Courier New" w:cs="Times New Roman"/>
      <w:i/>
      <w:szCs w:val="20"/>
      <w:lang w:eastAsia="en-US"/>
    </w:rPr>
  </w:style>
  <w:style w:type="paragraph" w:customStyle="1" w:styleId="HeadingBase">
    <w:name w:val="Heading Base"/>
    <w:rsid w:val="00E60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5CB"/>
    <w:pPr>
      <w:tabs>
        <w:tab w:val="right" w:leader="dot" w:pos="9072"/>
      </w:tabs>
      <w:ind w:left="567"/>
    </w:pPr>
    <w:rPr>
      <w:szCs w:val="22"/>
    </w:rPr>
  </w:style>
  <w:style w:type="paragraph" w:customStyle="1" w:styleId="TOCBase">
    <w:name w:val="TOC Base"/>
    <w:rsid w:val="00E60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5CB"/>
    <w:pPr>
      <w:tabs>
        <w:tab w:val="right" w:leader="dot" w:pos="9072"/>
      </w:tabs>
      <w:spacing w:before="40" w:after="40"/>
      <w:ind w:left="284"/>
    </w:pPr>
    <w:rPr>
      <w:rFonts w:ascii="Times New Roman" w:hAnsi="Times New Roman"/>
    </w:rPr>
  </w:style>
  <w:style w:type="paragraph" w:styleId="TOC1">
    <w:name w:val="toc 1"/>
    <w:basedOn w:val="TOCBase"/>
    <w:next w:val="Normal"/>
    <w:rsid w:val="00E605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5CB"/>
    <w:rPr>
      <w:rFonts w:ascii="Times New Roman" w:eastAsia="Times New Roman" w:hAnsi="Times New Roman" w:cs="Times New Roman"/>
      <w:sz w:val="16"/>
      <w:lang w:eastAsia="en-US"/>
    </w:rPr>
  </w:style>
  <w:style w:type="paragraph" w:styleId="Title">
    <w:name w:val="Title"/>
    <w:basedOn w:val="HeadingBase"/>
    <w:link w:val="TitleChar"/>
    <w:qFormat/>
    <w:rsid w:val="00E605CB"/>
    <w:pPr>
      <w:spacing w:before="5040"/>
      <w:jc w:val="center"/>
    </w:pPr>
    <w:rPr>
      <w:sz w:val="48"/>
      <w:szCs w:val="72"/>
      <w:lang w:val="en-US"/>
    </w:rPr>
  </w:style>
  <w:style w:type="character" w:customStyle="1" w:styleId="TitleChar">
    <w:name w:val="Title Char"/>
    <w:basedOn w:val="DefaultParagraphFont"/>
    <w:link w:val="Title"/>
    <w:rsid w:val="00E60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5CB"/>
    <w:pPr>
      <w:tabs>
        <w:tab w:val="left" w:pos="3600"/>
        <w:tab w:val="left" w:pos="3958"/>
      </w:tabs>
    </w:pPr>
  </w:style>
  <w:style w:type="paragraph" w:styleId="List">
    <w:name w:val="List"/>
    <w:basedOn w:val="BodyText"/>
    <w:next w:val="BodyText"/>
    <w:rsid w:val="00E605CB"/>
    <w:pPr>
      <w:tabs>
        <w:tab w:val="left" w:pos="340"/>
      </w:tabs>
      <w:spacing w:before="60" w:after="60"/>
      <w:ind w:left="340" w:hanging="340"/>
    </w:pPr>
  </w:style>
  <w:style w:type="paragraph" w:customStyle="1" w:styleId="Note">
    <w:name w:val="Note"/>
    <w:basedOn w:val="BodyText"/>
    <w:rsid w:val="00E60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5CB"/>
    <w:pPr>
      <w:framePr w:wrap="auto" w:hAnchor="text" w:y="6049"/>
    </w:pPr>
    <w:rPr>
      <w:color w:val="000000"/>
      <w:sz w:val="40"/>
    </w:rPr>
  </w:style>
  <w:style w:type="paragraph" w:customStyle="1" w:styleId="TOCTitle">
    <w:name w:val="TOCTitle"/>
    <w:basedOn w:val="Heading1"/>
    <w:rsid w:val="00E605CB"/>
    <w:pPr>
      <w:spacing w:after="240"/>
      <w:jc w:val="center"/>
      <w:outlineLvl w:val="9"/>
    </w:pPr>
    <w:rPr>
      <w:caps/>
    </w:rPr>
  </w:style>
  <w:style w:type="paragraph" w:customStyle="1" w:styleId="Version">
    <w:name w:val="Version"/>
    <w:rsid w:val="00E605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5CB"/>
    <w:pPr>
      <w:keepNext w:val="0"/>
      <w:tabs>
        <w:tab w:val="right" w:pos="4176"/>
      </w:tabs>
      <w:ind w:left="198" w:hanging="198"/>
    </w:pPr>
    <w:rPr>
      <w:rFonts w:ascii="Garamond" w:hAnsi="Garamond"/>
    </w:rPr>
  </w:style>
  <w:style w:type="paragraph" w:styleId="IndexHeading">
    <w:name w:val="index heading"/>
    <w:basedOn w:val="Normal"/>
    <w:next w:val="Index1"/>
    <w:semiHidden/>
    <w:rsid w:val="00E605CB"/>
    <w:pPr>
      <w:spacing w:before="120" w:after="120"/>
    </w:pPr>
    <w:rPr>
      <w:rFonts w:ascii="Arial" w:hAnsi="Arial"/>
      <w:b/>
      <w:color w:val="918585"/>
      <w:sz w:val="24"/>
    </w:rPr>
  </w:style>
  <w:style w:type="paragraph" w:styleId="Header">
    <w:name w:val="header"/>
    <w:basedOn w:val="Normal"/>
    <w:link w:val="HeaderChar"/>
    <w:rsid w:val="00E60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5CB"/>
    <w:rPr>
      <w:rFonts w:ascii="Times New Roman" w:eastAsia="Times New Roman" w:hAnsi="Times New Roman" w:cs="Times New Roman"/>
      <w:sz w:val="16"/>
      <w:szCs w:val="20"/>
      <w:lang w:val="en-GB" w:eastAsia="en-US"/>
    </w:rPr>
  </w:style>
  <w:style w:type="paragraph" w:customStyle="1" w:styleId="Chapter">
    <w:name w:val="Chapter"/>
    <w:basedOn w:val="Normal"/>
    <w:rsid w:val="00E605CB"/>
    <w:pPr>
      <w:spacing w:before="240"/>
    </w:pPr>
    <w:rPr>
      <w:rFonts w:ascii="Times New Roman" w:hAnsi="Times New Roman"/>
      <w:smallCaps/>
      <w:spacing w:val="80"/>
      <w:sz w:val="28"/>
    </w:rPr>
  </w:style>
  <w:style w:type="paragraph" w:customStyle="1" w:styleId="InChapter">
    <w:name w:val="InChapter"/>
    <w:basedOn w:val="Heading3"/>
    <w:rsid w:val="00E605CB"/>
    <w:pPr>
      <w:spacing w:after="240"/>
      <w:outlineLvl w:val="9"/>
    </w:pPr>
    <w:rPr>
      <w:noProof/>
    </w:rPr>
  </w:style>
  <w:style w:type="paragraph" w:styleId="Index2">
    <w:name w:val="index 2"/>
    <w:basedOn w:val="Normal"/>
    <w:next w:val="Normal"/>
    <w:semiHidden/>
    <w:rsid w:val="00E605CB"/>
    <w:pPr>
      <w:tabs>
        <w:tab w:val="right" w:pos="4176"/>
      </w:tabs>
      <w:ind w:left="568" w:hanging="284"/>
    </w:pPr>
    <w:rPr>
      <w:rFonts w:ascii="Garamond" w:hAnsi="Garamond"/>
    </w:rPr>
  </w:style>
  <w:style w:type="paragraph" w:customStyle="1" w:styleId="Byline">
    <w:name w:val="Byline"/>
    <w:rsid w:val="00E60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5CB"/>
    <w:pPr>
      <w:tabs>
        <w:tab w:val="clear" w:pos="3600"/>
        <w:tab w:val="clear" w:pos="3958"/>
      </w:tabs>
      <w:jc w:val="right"/>
    </w:pPr>
  </w:style>
  <w:style w:type="character" w:styleId="Emphasis">
    <w:name w:val="Emphasis"/>
    <w:basedOn w:val="DefaultParagraphFont"/>
    <w:qFormat/>
    <w:rsid w:val="00E605CB"/>
    <w:rPr>
      <w:i/>
    </w:rPr>
  </w:style>
  <w:style w:type="paragraph" w:styleId="Caption">
    <w:name w:val="caption"/>
    <w:basedOn w:val="BodyText"/>
    <w:next w:val="Normal"/>
    <w:qFormat/>
    <w:rsid w:val="00E605CB"/>
    <w:pPr>
      <w:framePr w:w="2268" w:hSpace="181" w:vSpace="181" w:wrap="around" w:vAnchor="text" w:hAnchor="page" w:x="1135" w:y="285" w:anchorLock="1"/>
    </w:pPr>
    <w:rPr>
      <w:i/>
    </w:rPr>
  </w:style>
  <w:style w:type="paragraph" w:customStyle="1" w:styleId="MiniTOCTitle">
    <w:name w:val="MiniTOCTitle"/>
    <w:basedOn w:val="Heading4"/>
    <w:rsid w:val="00E605CB"/>
    <w:pPr>
      <w:spacing w:before="240"/>
      <w:outlineLvl w:val="9"/>
    </w:pPr>
    <w:rPr>
      <w:noProof/>
      <w:sz w:val="24"/>
    </w:rPr>
  </w:style>
  <w:style w:type="paragraph" w:customStyle="1" w:styleId="MiniTOCItem">
    <w:name w:val="MiniTOCItem"/>
    <w:basedOn w:val="ListBullet"/>
    <w:rsid w:val="00E605CB"/>
    <w:pPr>
      <w:numPr>
        <w:numId w:val="0"/>
      </w:numPr>
      <w:tabs>
        <w:tab w:val="right" w:leader="dot" w:pos="6521"/>
      </w:tabs>
      <w:spacing w:before="0" w:after="0"/>
    </w:pPr>
  </w:style>
  <w:style w:type="paragraph" w:customStyle="1" w:styleId="TOFTitle">
    <w:name w:val="TOFTitle"/>
    <w:basedOn w:val="TOCTitle"/>
    <w:rsid w:val="00E605CB"/>
  </w:style>
  <w:style w:type="paragraph" w:styleId="TableofFigures">
    <w:name w:val="table of figures"/>
    <w:basedOn w:val="Normal"/>
    <w:next w:val="Normal"/>
    <w:semiHidden/>
    <w:rsid w:val="00E605CB"/>
    <w:pPr>
      <w:tabs>
        <w:tab w:val="right" w:leader="dot" w:pos="9072"/>
      </w:tabs>
      <w:ind w:left="970" w:hanging="403"/>
    </w:pPr>
    <w:rPr>
      <w:rFonts w:ascii="Times New Roman" w:hAnsi="Times New Roman"/>
      <w:b/>
    </w:rPr>
  </w:style>
  <w:style w:type="paragraph" w:styleId="ListNumber">
    <w:name w:val="List Number"/>
    <w:basedOn w:val="List"/>
    <w:rsid w:val="00E605CB"/>
    <w:pPr>
      <w:numPr>
        <w:numId w:val="15"/>
      </w:numPr>
      <w:tabs>
        <w:tab w:val="clear" w:pos="340"/>
      </w:tabs>
    </w:pPr>
  </w:style>
  <w:style w:type="character" w:customStyle="1" w:styleId="WingdingSymbols">
    <w:name w:val="Wingding Symbols"/>
    <w:rsid w:val="00E605CB"/>
    <w:rPr>
      <w:rFonts w:ascii="Wingdings" w:hAnsi="Wingdings"/>
    </w:rPr>
  </w:style>
  <w:style w:type="paragraph" w:customStyle="1" w:styleId="TableHeading">
    <w:name w:val="Table Heading"/>
    <w:basedOn w:val="HeadingBase"/>
    <w:rsid w:val="00E605CB"/>
    <w:pPr>
      <w:keepLines/>
      <w:pBdr>
        <w:bottom w:val="single" w:sz="6" w:space="1" w:color="918585"/>
      </w:pBdr>
      <w:spacing w:before="240"/>
    </w:pPr>
  </w:style>
  <w:style w:type="character" w:customStyle="1" w:styleId="HotSpot">
    <w:name w:val="HotSpot"/>
    <w:rsid w:val="00E605CB"/>
    <w:rPr>
      <w:color w:val="0033CC"/>
      <w:u w:val="none"/>
    </w:rPr>
  </w:style>
  <w:style w:type="paragraph" w:customStyle="1" w:styleId="BodyTextRight">
    <w:name w:val="Body Text Right"/>
    <w:basedOn w:val="BodyText"/>
    <w:rsid w:val="00E605CB"/>
    <w:pPr>
      <w:spacing w:before="0" w:after="0"/>
      <w:jc w:val="right"/>
    </w:pPr>
  </w:style>
  <w:style w:type="paragraph" w:styleId="Index3">
    <w:name w:val="index 3"/>
    <w:basedOn w:val="ListNumber2"/>
    <w:next w:val="Normal"/>
    <w:semiHidden/>
    <w:rsid w:val="00E605CB"/>
    <w:pPr>
      <w:numPr>
        <w:numId w:val="0"/>
      </w:numPr>
      <w:tabs>
        <w:tab w:val="right" w:leader="dot" w:pos="4176"/>
      </w:tabs>
    </w:pPr>
  </w:style>
  <w:style w:type="paragraph" w:styleId="ListNumber2">
    <w:name w:val="List Number 2"/>
    <w:basedOn w:val="List2"/>
    <w:rsid w:val="00E605CB"/>
    <w:pPr>
      <w:numPr>
        <w:numId w:val="10"/>
      </w:numPr>
      <w:tabs>
        <w:tab w:val="clear" w:pos="1060"/>
      </w:tabs>
    </w:pPr>
  </w:style>
  <w:style w:type="paragraph" w:customStyle="1" w:styleId="MarginNote">
    <w:name w:val="Margin Note"/>
    <w:basedOn w:val="BodyText"/>
    <w:rsid w:val="00E60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5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5CB"/>
    <w:rPr>
      <w:sz w:val="32"/>
    </w:rPr>
  </w:style>
  <w:style w:type="paragraph" w:customStyle="1" w:styleId="HeadingProcedure">
    <w:name w:val="Heading Procedure"/>
    <w:basedOn w:val="HeadingBase"/>
    <w:next w:val="Normal"/>
    <w:rsid w:val="00E605CB"/>
    <w:pPr>
      <w:tabs>
        <w:tab w:val="left" w:pos="0"/>
      </w:tabs>
      <w:spacing w:before="120" w:after="60"/>
    </w:pPr>
    <w:rPr>
      <w:i/>
      <w:color w:val="918585"/>
      <w:sz w:val="22"/>
    </w:rPr>
  </w:style>
  <w:style w:type="paragraph" w:customStyle="1" w:styleId="TableBodyText">
    <w:name w:val="Table Body Text"/>
    <w:basedOn w:val="BodyText"/>
    <w:rsid w:val="00E605CB"/>
    <w:pPr>
      <w:spacing w:before="60" w:after="60"/>
    </w:pPr>
  </w:style>
  <w:style w:type="paragraph" w:styleId="ListContinue">
    <w:name w:val="List Continue"/>
    <w:basedOn w:val="List"/>
    <w:rsid w:val="00E605CB"/>
    <w:pPr>
      <w:ind w:firstLine="0"/>
    </w:pPr>
  </w:style>
  <w:style w:type="paragraph" w:customStyle="1" w:styleId="ListNote">
    <w:name w:val="List Note"/>
    <w:basedOn w:val="List"/>
    <w:rsid w:val="00E605CB"/>
    <w:pPr>
      <w:pBdr>
        <w:top w:val="single" w:sz="6" w:space="2" w:color="918585"/>
        <w:bottom w:val="single" w:sz="6" w:space="2" w:color="918585"/>
      </w:pBdr>
      <w:tabs>
        <w:tab w:val="left" w:pos="1021"/>
      </w:tabs>
      <w:ind w:firstLine="0"/>
    </w:pPr>
  </w:style>
  <w:style w:type="paragraph" w:customStyle="1" w:styleId="Warning">
    <w:name w:val="Warning"/>
    <w:basedOn w:val="BodyText"/>
    <w:rsid w:val="00E605CB"/>
    <w:pPr>
      <w:shd w:val="clear" w:color="auto" w:fill="D9D9D9"/>
      <w:tabs>
        <w:tab w:val="left" w:pos="992"/>
      </w:tabs>
      <w:ind w:left="119" w:right="119"/>
    </w:pPr>
    <w:rPr>
      <w:sz w:val="20"/>
    </w:rPr>
  </w:style>
  <w:style w:type="paragraph" w:customStyle="1" w:styleId="MarginIcons">
    <w:name w:val="Margin Icons"/>
    <w:basedOn w:val="BodyText"/>
    <w:rsid w:val="00E60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5CB"/>
    <w:rPr>
      <w:rFonts w:ascii="Courier New" w:hAnsi="Courier New"/>
    </w:rPr>
  </w:style>
  <w:style w:type="paragraph" w:customStyle="1" w:styleId="NoteBullet">
    <w:name w:val="Note Bullet"/>
    <w:basedOn w:val="Note"/>
    <w:rsid w:val="00E605CB"/>
    <w:pPr>
      <w:tabs>
        <w:tab w:val="clear" w:pos="680"/>
      </w:tabs>
      <w:spacing w:before="60" w:after="60"/>
    </w:pPr>
  </w:style>
  <w:style w:type="paragraph" w:customStyle="1" w:styleId="SubHeading2">
    <w:name w:val="SubHeading2"/>
    <w:basedOn w:val="HeadingBase"/>
    <w:rsid w:val="00E605CB"/>
    <w:pPr>
      <w:spacing w:before="240" w:after="60"/>
    </w:pPr>
    <w:rPr>
      <w:sz w:val="20"/>
    </w:rPr>
  </w:style>
  <w:style w:type="paragraph" w:customStyle="1" w:styleId="SubHeading1">
    <w:name w:val="SubHeading1"/>
    <w:basedOn w:val="HeadingBase"/>
    <w:rsid w:val="00E605CB"/>
    <w:pPr>
      <w:spacing w:before="240" w:after="60"/>
    </w:pPr>
    <w:rPr>
      <w:color w:val="918585"/>
      <w:sz w:val="22"/>
    </w:rPr>
  </w:style>
  <w:style w:type="paragraph" w:customStyle="1" w:styleId="SideHeading">
    <w:name w:val="Side Heading"/>
    <w:basedOn w:val="HeadingBase"/>
    <w:rsid w:val="00E60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5CB"/>
    <w:pPr>
      <w:tabs>
        <w:tab w:val="num" w:pos="360"/>
      </w:tabs>
    </w:pPr>
  </w:style>
  <w:style w:type="paragraph" w:styleId="PlainText">
    <w:name w:val="Plain Text"/>
    <w:basedOn w:val="Normal"/>
    <w:link w:val="PlainTextChar"/>
    <w:rsid w:val="00E605CB"/>
    <w:rPr>
      <w:sz w:val="20"/>
    </w:rPr>
  </w:style>
  <w:style w:type="character" w:customStyle="1" w:styleId="PlainTextChar">
    <w:name w:val="Plain Text Char"/>
    <w:basedOn w:val="DefaultParagraphFont"/>
    <w:link w:val="PlainText"/>
    <w:rsid w:val="00E605CB"/>
    <w:rPr>
      <w:rFonts w:ascii="Courier New" w:eastAsia="Times New Roman" w:hAnsi="Courier New" w:cs="Times New Roman"/>
      <w:sz w:val="20"/>
      <w:szCs w:val="20"/>
      <w:lang w:eastAsia="en-US"/>
    </w:rPr>
  </w:style>
  <w:style w:type="character" w:customStyle="1" w:styleId="MenuOption">
    <w:name w:val="Menu Option"/>
    <w:basedOn w:val="DefaultParagraphFont"/>
    <w:rsid w:val="00E605CB"/>
    <w:rPr>
      <w:b/>
      <w:smallCaps/>
    </w:rPr>
  </w:style>
  <w:style w:type="paragraph" w:customStyle="1" w:styleId="TableListNumber">
    <w:name w:val="Table List Number"/>
    <w:basedOn w:val="ListNumber"/>
    <w:rsid w:val="00E605CB"/>
    <w:pPr>
      <w:numPr>
        <w:numId w:val="0"/>
      </w:numPr>
    </w:pPr>
  </w:style>
  <w:style w:type="paragraph" w:styleId="TOC4">
    <w:name w:val="toc 4"/>
    <w:basedOn w:val="TOCBase"/>
    <w:next w:val="Normal"/>
    <w:semiHidden/>
    <w:rsid w:val="00E605CB"/>
    <w:pPr>
      <w:tabs>
        <w:tab w:val="right" w:leader="dot" w:pos="9071"/>
      </w:tabs>
      <w:ind w:left="1701"/>
    </w:pPr>
  </w:style>
  <w:style w:type="paragraph" w:customStyle="1" w:styleId="ListAlpha">
    <w:name w:val="List Alpha"/>
    <w:basedOn w:val="List"/>
    <w:rsid w:val="00E605CB"/>
    <w:pPr>
      <w:numPr>
        <w:numId w:val="9"/>
      </w:numPr>
    </w:pPr>
  </w:style>
  <w:style w:type="paragraph" w:customStyle="1" w:styleId="ListAlpha2">
    <w:name w:val="List Alpha 2"/>
    <w:basedOn w:val="List2"/>
    <w:rsid w:val="00E605CB"/>
    <w:pPr>
      <w:numPr>
        <w:numId w:val="8"/>
      </w:numPr>
    </w:pPr>
  </w:style>
  <w:style w:type="paragraph" w:styleId="List2">
    <w:name w:val="List 2"/>
    <w:basedOn w:val="BodyText"/>
    <w:rsid w:val="00E605CB"/>
    <w:pPr>
      <w:tabs>
        <w:tab w:val="left" w:pos="680"/>
      </w:tabs>
      <w:spacing w:before="60" w:after="60"/>
      <w:ind w:left="680" w:hanging="340"/>
    </w:pPr>
  </w:style>
  <w:style w:type="paragraph" w:styleId="List3">
    <w:name w:val="List 3"/>
    <w:basedOn w:val="BodyText"/>
    <w:rsid w:val="00E605CB"/>
    <w:pPr>
      <w:tabs>
        <w:tab w:val="left" w:pos="1021"/>
      </w:tabs>
      <w:spacing w:before="60" w:after="60"/>
      <w:ind w:left="1020" w:hanging="340"/>
    </w:pPr>
  </w:style>
  <w:style w:type="paragraph" w:styleId="List4">
    <w:name w:val="List 4"/>
    <w:basedOn w:val="BodyText"/>
    <w:rsid w:val="00E605CB"/>
    <w:pPr>
      <w:tabs>
        <w:tab w:val="left" w:pos="1361"/>
      </w:tabs>
      <w:spacing w:before="60" w:after="60"/>
      <w:ind w:left="1361" w:hanging="340"/>
    </w:pPr>
  </w:style>
  <w:style w:type="paragraph" w:styleId="List5">
    <w:name w:val="List 5"/>
    <w:basedOn w:val="BodyText"/>
    <w:rsid w:val="00E605CB"/>
    <w:pPr>
      <w:tabs>
        <w:tab w:val="left" w:pos="1701"/>
      </w:tabs>
      <w:spacing w:before="60" w:after="60"/>
      <w:ind w:left="1701" w:hanging="340"/>
    </w:pPr>
  </w:style>
  <w:style w:type="paragraph" w:styleId="ListBullet3">
    <w:name w:val="List Bullet 3"/>
    <w:basedOn w:val="List3"/>
    <w:rsid w:val="00E605CB"/>
    <w:pPr>
      <w:numPr>
        <w:numId w:val="14"/>
      </w:numPr>
      <w:tabs>
        <w:tab w:val="clear" w:pos="1021"/>
      </w:tabs>
      <w:ind w:left="1037" w:hanging="357"/>
    </w:pPr>
  </w:style>
  <w:style w:type="paragraph" w:styleId="ListBullet4">
    <w:name w:val="List Bullet 4"/>
    <w:basedOn w:val="List4"/>
    <w:rsid w:val="00E605CB"/>
    <w:pPr>
      <w:numPr>
        <w:numId w:val="3"/>
      </w:numPr>
      <w:tabs>
        <w:tab w:val="clear" w:pos="1361"/>
      </w:tabs>
    </w:pPr>
  </w:style>
  <w:style w:type="paragraph" w:styleId="ListBullet5">
    <w:name w:val="List Bullet 5"/>
    <w:basedOn w:val="List5"/>
    <w:rsid w:val="00E605CB"/>
    <w:pPr>
      <w:numPr>
        <w:numId w:val="4"/>
      </w:numPr>
    </w:pPr>
  </w:style>
  <w:style w:type="paragraph" w:styleId="ListContinue2">
    <w:name w:val="List Continue 2"/>
    <w:basedOn w:val="List2"/>
    <w:rsid w:val="00E605CB"/>
    <w:pPr>
      <w:ind w:firstLine="0"/>
    </w:pPr>
  </w:style>
  <w:style w:type="paragraph" w:styleId="ListContinue3">
    <w:name w:val="List Continue 3"/>
    <w:basedOn w:val="List3"/>
    <w:rsid w:val="00E605CB"/>
    <w:pPr>
      <w:ind w:left="1021" w:firstLine="0"/>
    </w:pPr>
  </w:style>
  <w:style w:type="paragraph" w:styleId="ListContinue4">
    <w:name w:val="List Continue 4"/>
    <w:basedOn w:val="List4"/>
    <w:rsid w:val="00E605CB"/>
    <w:pPr>
      <w:ind w:firstLine="0"/>
    </w:pPr>
  </w:style>
  <w:style w:type="paragraph" w:styleId="ListContinue5">
    <w:name w:val="List Continue 5"/>
    <w:basedOn w:val="List5"/>
    <w:rsid w:val="00E605CB"/>
    <w:pPr>
      <w:ind w:firstLine="0"/>
    </w:pPr>
  </w:style>
  <w:style w:type="paragraph" w:styleId="ListNumber3">
    <w:name w:val="List Number 3"/>
    <w:basedOn w:val="List3"/>
    <w:rsid w:val="00E605CB"/>
    <w:pPr>
      <w:numPr>
        <w:numId w:val="5"/>
      </w:numPr>
    </w:pPr>
  </w:style>
  <w:style w:type="paragraph" w:styleId="ListNumber4">
    <w:name w:val="List Number 4"/>
    <w:basedOn w:val="List4"/>
    <w:rsid w:val="00E605CB"/>
    <w:pPr>
      <w:numPr>
        <w:numId w:val="6"/>
      </w:numPr>
    </w:pPr>
  </w:style>
  <w:style w:type="paragraph" w:styleId="ListNumber5">
    <w:name w:val="List Number 5"/>
    <w:basedOn w:val="List5"/>
    <w:rsid w:val="00E605CB"/>
    <w:pPr>
      <w:numPr>
        <w:numId w:val="7"/>
      </w:numPr>
    </w:pPr>
  </w:style>
  <w:style w:type="paragraph" w:styleId="BlockText">
    <w:name w:val="Block Text"/>
    <w:basedOn w:val="Normal"/>
    <w:rsid w:val="00E605CB"/>
    <w:pPr>
      <w:spacing w:after="120"/>
      <w:ind w:left="1440" w:right="1440"/>
    </w:pPr>
  </w:style>
  <w:style w:type="character" w:customStyle="1" w:styleId="Subscript">
    <w:name w:val="Subscript"/>
    <w:basedOn w:val="DefaultParagraphFont"/>
    <w:rsid w:val="00E605CB"/>
    <w:rPr>
      <w:sz w:val="16"/>
      <w:vertAlign w:val="subscript"/>
    </w:rPr>
  </w:style>
  <w:style w:type="character" w:customStyle="1" w:styleId="Superscript">
    <w:name w:val="Superscript"/>
    <w:basedOn w:val="DefaultParagraphFont"/>
    <w:rsid w:val="00E605CB"/>
    <w:rPr>
      <w:sz w:val="16"/>
      <w:vertAlign w:val="superscript"/>
    </w:rPr>
  </w:style>
  <w:style w:type="character" w:customStyle="1" w:styleId="Symbols">
    <w:name w:val="Symbols"/>
    <w:basedOn w:val="DefaultParagraphFont"/>
    <w:rsid w:val="00E605CB"/>
    <w:rPr>
      <w:rFonts w:ascii="Symbol" w:hAnsi="Symbol"/>
    </w:rPr>
  </w:style>
  <w:style w:type="character" w:customStyle="1" w:styleId="MenuOptions">
    <w:name w:val="Menu Options"/>
    <w:basedOn w:val="DefaultParagraphFont"/>
    <w:rsid w:val="00E605CB"/>
    <w:rPr>
      <w:rFonts w:ascii="Arial Narrow" w:hAnsi="Arial Narrow"/>
      <w:smallCaps/>
    </w:rPr>
  </w:style>
  <w:style w:type="character" w:customStyle="1" w:styleId="Buttons">
    <w:name w:val="Buttons"/>
    <w:basedOn w:val="DefaultParagraphFont"/>
    <w:rsid w:val="00E605CB"/>
    <w:rPr>
      <w:b/>
    </w:rPr>
  </w:style>
  <w:style w:type="character" w:customStyle="1" w:styleId="Underlined">
    <w:name w:val="Underlined"/>
    <w:basedOn w:val="DefaultParagraphFont"/>
    <w:rsid w:val="00E605CB"/>
    <w:rPr>
      <w:u w:val="single"/>
    </w:rPr>
  </w:style>
  <w:style w:type="paragraph" w:customStyle="1" w:styleId="TableBodyTextRight">
    <w:name w:val="Table Body Text Right"/>
    <w:basedOn w:val="TableBodyText"/>
    <w:rsid w:val="00E605CB"/>
    <w:pPr>
      <w:widowControl w:val="0"/>
      <w:autoSpaceDE w:val="0"/>
      <w:autoSpaceDN w:val="0"/>
      <w:adjustRightInd w:val="0"/>
      <w:jc w:val="right"/>
    </w:pPr>
    <w:rPr>
      <w:rFonts w:cs="Arial"/>
      <w:szCs w:val="18"/>
    </w:rPr>
  </w:style>
  <w:style w:type="paragraph" w:customStyle="1" w:styleId="CopyrightText">
    <w:name w:val="Copyright Text"/>
    <w:basedOn w:val="BodyText"/>
    <w:rsid w:val="00E605CB"/>
    <w:rPr>
      <w:sz w:val="18"/>
    </w:rPr>
  </w:style>
  <w:style w:type="paragraph" w:customStyle="1" w:styleId="BodySmallRight">
    <w:name w:val="Body Small Right"/>
    <w:basedOn w:val="BodyTextRight"/>
    <w:rsid w:val="00E605CB"/>
    <w:rPr>
      <w:sz w:val="18"/>
      <w:szCs w:val="18"/>
    </w:rPr>
  </w:style>
  <w:style w:type="paragraph" w:customStyle="1" w:styleId="MarginEdition">
    <w:name w:val="Margin Edition"/>
    <w:basedOn w:val="MarginNote"/>
    <w:rsid w:val="00E605CB"/>
    <w:pPr>
      <w:spacing w:before="0" w:after="0"/>
    </w:pPr>
    <w:rPr>
      <w:rFonts w:ascii="Times New Roman" w:hAnsi="Times New Roman"/>
      <w:color w:val="999999"/>
    </w:rPr>
  </w:style>
  <w:style w:type="paragraph" w:customStyle="1" w:styleId="Spacer">
    <w:name w:val="Spacer"/>
    <w:basedOn w:val="Normal"/>
    <w:rsid w:val="00E605CB"/>
    <w:rPr>
      <w:sz w:val="2"/>
      <w:szCs w:val="2"/>
    </w:rPr>
  </w:style>
  <w:style w:type="character" w:customStyle="1" w:styleId="Small">
    <w:name w:val="Small"/>
    <w:basedOn w:val="DefaultParagraphFont"/>
    <w:rsid w:val="00E605CB"/>
    <w:rPr>
      <w:sz w:val="16"/>
    </w:rPr>
  </w:style>
  <w:style w:type="paragraph" w:customStyle="1" w:styleId="WideTable">
    <w:name w:val="Wide Table"/>
    <w:basedOn w:val="Normal"/>
    <w:rsid w:val="00E605CB"/>
    <w:pPr>
      <w:ind w:left="-1418"/>
    </w:pPr>
    <w:rPr>
      <w:sz w:val="2"/>
      <w:szCs w:val="2"/>
    </w:rPr>
  </w:style>
  <w:style w:type="character" w:styleId="PageNumber">
    <w:name w:val="page number"/>
    <w:basedOn w:val="DefaultParagraphFont"/>
    <w:rsid w:val="00E605CB"/>
  </w:style>
  <w:style w:type="paragraph" w:styleId="Quote">
    <w:name w:val="Quote"/>
    <w:basedOn w:val="Heading1"/>
    <w:link w:val="QuoteChar"/>
    <w:qFormat/>
    <w:rsid w:val="00E605CB"/>
    <w:rPr>
      <w:b w:val="0"/>
      <w:sz w:val="72"/>
      <w:szCs w:val="72"/>
      <w:lang w:val="en-NZ"/>
    </w:rPr>
  </w:style>
  <w:style w:type="character" w:customStyle="1" w:styleId="QuoteChar">
    <w:name w:val="Quote Char"/>
    <w:basedOn w:val="DefaultParagraphFont"/>
    <w:link w:val="Quote"/>
    <w:rsid w:val="00E60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5CB"/>
    <w:pPr>
      <w:pageBreakBefore/>
    </w:pPr>
  </w:style>
  <w:style w:type="paragraph" w:customStyle="1" w:styleId="Border">
    <w:name w:val="Border"/>
    <w:basedOn w:val="Normal"/>
    <w:qFormat/>
    <w:rsid w:val="00E60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5CB"/>
    <w:rPr>
      <w:b/>
      <w:bCs/>
      <w:i/>
      <w:iCs/>
      <w:color w:val="auto"/>
    </w:rPr>
  </w:style>
  <w:style w:type="paragraph" w:styleId="IntenseQuote">
    <w:name w:val="Intense Quote"/>
    <w:basedOn w:val="Normal"/>
    <w:next w:val="Normal"/>
    <w:link w:val="IntenseQuoteChar"/>
    <w:uiPriority w:val="30"/>
    <w:qFormat/>
    <w:rsid w:val="00E60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5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5CB"/>
    <w:rPr>
      <w:smallCaps/>
      <w:color w:val="auto"/>
      <w:u w:val="single"/>
    </w:rPr>
  </w:style>
  <w:style w:type="character" w:styleId="IntenseReference">
    <w:name w:val="Intense Reference"/>
    <w:basedOn w:val="DefaultParagraphFont"/>
    <w:uiPriority w:val="32"/>
    <w:qFormat/>
    <w:rsid w:val="00E605CB"/>
    <w:rPr>
      <w:b/>
      <w:bCs/>
      <w:smallCaps/>
      <w:color w:val="auto"/>
      <w:spacing w:val="5"/>
      <w:u w:val="single"/>
    </w:rPr>
  </w:style>
  <w:style w:type="paragraph" w:customStyle="1" w:styleId="2ColumnHeading">
    <w:name w:val="2Column Heading"/>
    <w:basedOn w:val="BodyText"/>
    <w:qFormat/>
    <w:rsid w:val="00E605CB"/>
    <w:pPr>
      <w:spacing w:after="60"/>
      <w:ind w:left="-2268"/>
    </w:pPr>
    <w:rPr>
      <w:b/>
    </w:rPr>
  </w:style>
  <w:style w:type="paragraph" w:customStyle="1" w:styleId="Heading1TOC">
    <w:name w:val="Heading1 TOC"/>
    <w:basedOn w:val="Normal"/>
    <w:qFormat/>
    <w:rsid w:val="00E605CB"/>
    <w:pPr>
      <w:spacing w:before="240" w:after="120"/>
    </w:pPr>
    <w:rPr>
      <w:rFonts w:ascii="Times New Roman" w:hAnsi="Times New Roman"/>
      <w:b/>
      <w:sz w:val="32"/>
    </w:rPr>
  </w:style>
  <w:style w:type="paragraph" w:customStyle="1" w:styleId="Heading2TOC">
    <w:name w:val="Heading2 TOC"/>
    <w:basedOn w:val="Normal"/>
    <w:qFormat/>
    <w:rsid w:val="00E605CB"/>
    <w:pPr>
      <w:spacing w:before="240" w:after="60"/>
    </w:pPr>
    <w:rPr>
      <w:rFonts w:ascii="Times New Roman" w:hAnsi="Times New Roman"/>
      <w:b/>
      <w:sz w:val="28"/>
    </w:rPr>
  </w:style>
  <w:style w:type="character" w:customStyle="1" w:styleId="Underline">
    <w:name w:val="Underline"/>
    <w:basedOn w:val="DefaultParagraphFont"/>
    <w:qFormat/>
    <w:rsid w:val="00E605CB"/>
    <w:rPr>
      <w:u w:val="single"/>
    </w:rPr>
  </w:style>
  <w:style w:type="character" w:customStyle="1" w:styleId="BoldandItalics">
    <w:name w:val="Bold and Italics"/>
    <w:qFormat/>
    <w:rsid w:val="00E605CB"/>
    <w:rPr>
      <w:b/>
      <w:i/>
      <w:u w:val="none"/>
    </w:rPr>
  </w:style>
  <w:style w:type="paragraph" w:styleId="BalloonText">
    <w:name w:val="Balloon Text"/>
    <w:basedOn w:val="Normal"/>
    <w:link w:val="BalloonTextChar"/>
    <w:rsid w:val="00E605CB"/>
    <w:rPr>
      <w:rFonts w:ascii="Tahoma" w:hAnsi="Tahoma" w:cs="Tahoma"/>
      <w:sz w:val="16"/>
      <w:szCs w:val="16"/>
    </w:rPr>
  </w:style>
  <w:style w:type="character" w:customStyle="1" w:styleId="BalloonTextChar">
    <w:name w:val="Balloon Text Char"/>
    <w:basedOn w:val="DefaultParagraphFont"/>
    <w:link w:val="BalloonText"/>
    <w:rsid w:val="00E605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5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5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5CB"/>
    <w:rPr>
      <w:b/>
      <w:color w:val="660033"/>
      <w:spacing w:val="0"/>
    </w:rPr>
  </w:style>
  <w:style w:type="paragraph" w:customStyle="1" w:styleId="Nameditemlist">
    <w:name w:val="Named item list"/>
    <w:basedOn w:val="BodyText"/>
    <w:qFormat/>
    <w:rsid w:val="00E605CB"/>
    <w:pPr>
      <w:tabs>
        <w:tab w:val="left" w:pos="2835"/>
      </w:tabs>
      <w:ind w:left="2835" w:hanging="2835"/>
    </w:pPr>
  </w:style>
  <w:style w:type="paragraph" w:customStyle="1" w:styleId="BodyTextnopadding">
    <w:name w:val="Body Text no padding"/>
    <w:basedOn w:val="BodyText"/>
    <w:qFormat/>
    <w:rsid w:val="00E605CB"/>
    <w:pPr>
      <w:spacing w:before="0" w:after="0"/>
    </w:pPr>
  </w:style>
  <w:style w:type="paragraph" w:customStyle="1" w:styleId="BodyTextBold">
    <w:name w:val="Body Text Bold"/>
    <w:basedOn w:val="BodyText"/>
    <w:qFormat/>
    <w:rsid w:val="00E605CB"/>
    <w:rPr>
      <w:b/>
    </w:rPr>
  </w:style>
  <w:style w:type="character" w:styleId="Hyperlink">
    <w:name w:val="Hyperlink"/>
    <w:basedOn w:val="DefaultParagraphFont"/>
    <w:uiPriority w:val="99"/>
    <w:unhideWhenUsed/>
    <w:rsid w:val="00F353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2036</Words>
  <Characters>12382</Characters>
  <Application>Microsoft Office Word</Application>
  <DocSecurity>0</DocSecurity>
  <Lines>515</Lines>
  <Paragraphs>288</Paragraphs>
  <ScaleCrop>false</ScaleCrop>
  <Company>Author-it Software Corporation Ltd.</Company>
  <LinksUpToDate>false</LinksUpToDate>
  <CharactersWithSpaces>14130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TLIC0003 Operate LP gas tanker</dc:title>
  <dc:subject>Approved</dc:subject>
  <dc:creator>Industry Skills Australia</dc:creator>
  <cp:keywords>Release: 2</cp:keywords>
  <dc:description>Review Date: 12 April 2008</dc:description>
  <cp:lastModifiedBy>HSD_TPCMSd.prod</cp:lastModifiedBy>
  <cp:revision>3</cp:revision>
  <dcterms:created xsi:type="dcterms:W3CDTF">2025-03-01T15:31:00Z</dcterms:created>
  <dcterms:modified xsi:type="dcterms:W3CDTF">2025-03-01T15:31:00Z</dcterms:modified>
</cp:coreProperties>
</file>