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0ED" w:rsidP="007C4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TLIB4082 Set up motive power units in multi-coupled consist</w:t>
      </w:r>
      <w:r>
        <w:fldChar w:fldCharType="end"/>
      </w:r>
    </w:p>
    <w:p w:rsidR="007C40ED" w:rsidP="007C40ED">
      <w:pPr>
        <w:pStyle w:val="Version"/>
        <w:sectPr w:rsidSect="00E41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175E" w:rsidP="00E4175E">
      <w:pPr>
        <w:pStyle w:val="SuperHeading"/>
      </w:pPr>
      <w:r w:rsidRPr="00E4175E">
        <w:t>TLIB4082 Set up motive power units in multi-coupled consist</w:t>
      </w:r>
    </w:p>
    <w:p w:rsidR="00000000" w:rsidRPr="00E4175E" w:rsidP="00E4175E">
      <w:pPr>
        <w:pStyle w:val="Heading1"/>
      </w:pPr>
      <w:bookmarkStart w:id="1" w:name="O_1196262"/>
      <w:bookmarkEnd w:id="1"/>
      <w:r w:rsidRPr="00E417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Release 2</w:t>
            </w:r>
            <w:r w:rsidRPr="00E4175E">
              <w:t>. This is the second release of this unit of competency in the TLI Transport and Logistics Training Package:</w:t>
            </w:r>
          </w:p>
          <w:p w:rsidR="00000000" w:rsidRPr="00E4175E" w:rsidP="00E4175E">
            <w:pPr>
              <w:pStyle w:val="ListBullet"/>
            </w:pPr>
            <w:r w:rsidRPr="00E4175E">
              <w:t>Minor statement changes in unit Application</w:t>
            </w:r>
          </w:p>
          <w:p w:rsidR="00000000" w:rsidP="00E4175E">
            <w:pPr>
              <w:pStyle w:val="ListBullet"/>
              <w:rPr>
                <w:lang w:val="en-NZ"/>
              </w:rPr>
            </w:pPr>
            <w:r w:rsidRPr="00E4175E">
              <w:t>Minor statement changes in Assessment Conditions.</w:t>
            </w:r>
          </w:p>
        </w:tc>
      </w:tr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Rel</w:t>
            </w:r>
            <w:r w:rsidRPr="00E4175E">
              <w:rPr>
                <w:rStyle w:val="SpecialBold"/>
              </w:rPr>
              <w:t>ease 1</w:t>
            </w:r>
            <w:r w:rsidRPr="00E4175E">
              <w:t>. This is the first release of this unit of competency in the TLI Transport and Logistics Training Package.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2" w:name="O_1196261"/>
      <w:bookmarkEnd w:id="2"/>
      <w:r w:rsidRPr="00E417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This unit involves the skills and knowledge required to set up one or more motive power units in multi</w:t>
            </w:r>
            <w:r w:rsidRPr="00E4175E">
              <w:noBreakHyphen/>
              <w:t>coup</w:t>
            </w:r>
            <w:r w:rsidRPr="00E4175E">
              <w:t>led consist in accordance with network owner and rail network standards, rules, codes of practice and guidelines.</w:t>
            </w:r>
          </w:p>
          <w:p w:rsidR="00000000" w:rsidRPr="00E4175E" w:rsidP="00E4175E">
            <w:pPr>
              <w:pStyle w:val="BodyText"/>
            </w:pPr>
            <w:r w:rsidRPr="00E4175E">
              <w:t>It includes preparing, setting up and conducting post start</w:t>
            </w:r>
            <w:r w:rsidRPr="00E4175E">
              <w:noBreakHyphen/>
              <w:t xml:space="preserve">up checks of motive power units in power or when being hauled dead or offline for </w:t>
            </w:r>
            <w:r w:rsidRPr="00E4175E">
              <w:t>multi</w:t>
            </w:r>
            <w:r w:rsidRPr="00E4175E">
              <w:noBreakHyphen/>
              <w:t>consist operation.</w:t>
            </w:r>
          </w:p>
          <w:p w:rsidR="00000000" w:rsidRPr="00E4175E" w:rsidP="00E4175E">
            <w:pPr>
              <w:pStyle w:val="BodyText"/>
            </w:pPr>
            <w:r w:rsidRPr="00E4175E">
              <w:t>These operations are conducted as part of operating motive power units and may be carried out as part of a team of people working within rail operations.</w:t>
            </w:r>
          </w:p>
          <w:p w:rsidR="00000000" w:rsidRPr="00E4175E" w:rsidP="00E4175E">
            <w:pPr>
              <w:pStyle w:val="BodyText"/>
            </w:pPr>
            <w:r w:rsidRPr="00E4175E">
              <w:t>No licensing, legislative or certification requirements apply to this unit at the time of publication.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3" w:name="O_1196260"/>
      <w:bookmarkEnd w:id="3"/>
      <w:r w:rsidRPr="00E417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Not applicable.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4" w:name="O_1196259"/>
      <w:bookmarkEnd w:id="4"/>
      <w:r w:rsidRPr="00E417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B – Equipment Checking and Maintenance.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5" w:name="O_1196258"/>
      <w:bookmarkEnd w:id="5"/>
      <w:r w:rsidRPr="00E417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Rail sector.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6" w:name="O_1196257"/>
      <w:bookmarkEnd w:id="6"/>
      <w:r w:rsidRPr="00E417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"/>
        <w:gridCol w:w="2217"/>
        <w:gridCol w:w="493"/>
        <w:gridCol w:w="6158"/>
      </w:tblGrid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PERFORMANCE CRITERIA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Elements describe the </w:t>
            </w:r>
            <w:r w:rsidRPr="00E4175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Performance criteria describe the performance needed to demonstrate </w:t>
            </w:r>
            <w:r w:rsidRPr="00E4175E">
              <w:t>achievement of the element.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Prepare motive power units for coupling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Identification and location of motive power units to be coupled is confirmed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Hazards are identified, risks are assessed and risk control measures are implemented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Motive power units are marshalled into desired position and orientation to meet consist requirements in accordance with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Set up motive power units for multi</w:t>
            </w:r>
            <w:r w:rsidRPr="00E4175E">
              <w:rPr>
                <w:rStyle w:val="SpecialBold"/>
              </w:rPr>
              <w:noBreakHyphen/>
              <w:t>consist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Motive power units are coupled in accordance with manufacturer instructions and/or organisational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Relevant hose pipes and electrical connections are made in accordance with manufac</w:t>
            </w:r>
            <w:r w:rsidRPr="00E4175E">
              <w:t>turer instructions and/or organisational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Fuel lines are coupled, as required, in accordance with manufacturer instructions and/or organisational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Ar</w:t>
            </w:r>
            <w:r w:rsidRPr="00E4175E">
              <w:t>ea is checked before pantographs are raised or lowered to ensure safety in accordance with organisational procedures, as required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Set up in</w:t>
            </w:r>
            <w:r w:rsidRPr="00E4175E">
              <w:rPr>
                <w:rStyle w:val="SpecialBold"/>
              </w:rPr>
              <w:noBreakHyphen/>
              <w:t>cab controls for multi</w:t>
            </w:r>
            <w:r w:rsidRPr="00E4175E">
              <w:rPr>
                <w:rStyle w:val="SpecialBold"/>
              </w:rPr>
              <w:noBreakHyphen/>
              <w:t>consist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Motive power unit controls are set up for multi</w:t>
            </w:r>
            <w:r w:rsidRPr="00E4175E">
              <w:noBreakHyphen/>
            </w:r>
            <w:r w:rsidRPr="00E4175E">
              <w:t>consist operation in accordance with manufacturer and/or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Vigilance and safety controls are set up as required, to ensure they are functioning correctly in multi</w:t>
            </w:r>
            <w:r w:rsidRPr="00E4175E">
              <w:noBreakHyphen/>
              <w:t>consist operation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Motive power unit equipment is set up or adjusted for multi</w:t>
            </w:r>
            <w:r w:rsidRPr="00E4175E">
              <w:noBreakHyphen/>
              <w:t>consist operation in accordance with manufacturer and/or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Perform post start</w:t>
            </w:r>
            <w:r w:rsidRPr="00E4175E">
              <w:rPr>
                <w:rStyle w:val="SpecialBold"/>
              </w:rPr>
              <w:noBreakHyphen/>
              <w:t>up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Post start-up checks are carried out to ensure all motive power </w:t>
            </w:r>
            <w:r w:rsidRPr="00E4175E">
              <w:t>units are braking and powering effectively and are safe to move in accordance with manufacturer and/or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Handbrakes on all motive power units are applied/released in accordance with manufacturer and/or organisati</w:t>
            </w:r>
            <w:r w:rsidRPr="00E4175E">
              <w:t>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>Pantographs are raised or lowered in accordance with manufacturer and organisational procedures, as required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rPr>
                <w:rStyle w:val="SpecialBold"/>
              </w:rPr>
              <w:t xml:space="preserve">Haul dead motive </w:t>
            </w:r>
            <w:r w:rsidRPr="00E4175E">
              <w:rPr>
                <w:rStyle w:val="SpecialBold"/>
              </w:rPr>
              <w:t>power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Motive power unit controls are set up for being hauled dead in motive power unit consist or in-train in accordance with </w:t>
            </w:r>
            <w:r w:rsidRPr="00E4175E">
              <w:t>manufacturer and/or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Vigilance and safety controls are set up, as required, to ensure they </w:t>
            </w:r>
            <w:r w:rsidRPr="00E4175E">
              <w:t>are functioning correctly when being hauled dead in motive power unit consist or in-train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t xml:space="preserve">Motive power unit equipment is set up or adjusted for being hauled dead in motive power unit consist or in-train in accordance with manufacturer </w:t>
            </w:r>
            <w:r w:rsidRPr="00E4175E">
              <w:t>and/or organisational policies and procedures</w:t>
            </w:r>
          </w:p>
        </w:tc>
      </w:tr>
      <w:tr w:rsidTr="007C4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75E">
            <w:pPr>
              <w:pStyle w:val="BodyText"/>
              <w:rPr>
                <w:lang w:val="en-NZ"/>
              </w:rPr>
            </w:pPr>
            <w:r w:rsidRPr="00E4175E">
              <w:rPr>
                <w:rStyle w:val="SpecialBold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Handbrakes are applied and released in accordance with manufacturer and/or organisational policies and procedures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7" w:name="O_1196256"/>
      <w:bookmarkEnd w:id="7"/>
      <w:r w:rsidRPr="00E4175E">
        <w:t>Foundation Skills</w:t>
      </w:r>
    </w:p>
    <w:p w:rsidR="007C40ED" w:rsidP="007C40ED">
      <w:pPr>
        <w:pStyle w:val="BodyText"/>
      </w:pPr>
      <w:r w:rsidRPr="00E4175E">
        <w:t>Foundation skills essential to performance are e</w:t>
      </w:r>
      <w:r w:rsidRPr="00E4175E">
        <w:t>xplicit in the performance criteria of this unit of competency.</w:t>
      </w:r>
    </w:p>
    <w:p w:rsidR="00000000" w:rsidRPr="00E4175E" w:rsidP="00E4175E">
      <w:pPr>
        <w:pStyle w:val="Heading1"/>
      </w:pPr>
      <w:bookmarkStart w:id="8" w:name="O_1196255"/>
      <w:bookmarkEnd w:id="8"/>
      <w:r w:rsidRPr="00E417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75E" w:rsidP="00E4175E">
            <w:pPr>
              <w:pStyle w:val="BodyText"/>
            </w:pPr>
            <w:r w:rsidRPr="00E4175E">
              <w:t>Range is restricted to essential operating conditions and any other variables essential to the work environment.</w:t>
            </w:r>
          </w:p>
        </w:tc>
      </w:tr>
    </w:tbl>
    <w:p w:rsidR="007C40ED" w:rsidP="00E4175E">
      <w:pPr>
        <w:pStyle w:val="NoPaddingFontSize1"/>
      </w:pPr>
    </w:p>
    <w:p w:rsidR="007C40ED" w:rsidP="00E4175E">
      <w:pPr>
        <w:pStyle w:val="NoPaddingFontSize1"/>
      </w:pPr>
    </w:p>
    <w:p w:rsidR="00000000" w:rsidRPr="00E4175E" w:rsidP="00E4175E">
      <w:pPr>
        <w:pStyle w:val="Heading1"/>
      </w:pPr>
      <w:bookmarkStart w:id="9" w:name="O_1196254"/>
      <w:bookmarkEnd w:id="9"/>
      <w:r w:rsidRPr="00E4175E">
        <w:t>Unit Mapping Information</w:t>
      </w:r>
    </w:p>
    <w:p w:rsidR="007C40ED" w:rsidP="007C40ED">
      <w:pPr>
        <w:pStyle w:val="BodyText"/>
      </w:pPr>
      <w:r w:rsidRPr="00E4175E">
        <w:t>This unit replaces and is equivalent to TLIB4082A Set up motive power units in multi-coupled consist.</w:t>
      </w:r>
    </w:p>
    <w:p w:rsidR="00000000" w:rsidRPr="00E4175E" w:rsidP="00E4175E">
      <w:pPr>
        <w:pStyle w:val="Heading1"/>
      </w:pPr>
      <w:bookmarkStart w:id="10" w:name="O_1196263"/>
      <w:bookmarkEnd w:id="10"/>
      <w:r w:rsidRPr="00E4175E">
        <w:t>Links</w:t>
      </w:r>
    </w:p>
    <w:p w:rsidR="00000000" w:rsidRPr="00E4175E" w:rsidP="007C40ED">
      <w:pPr>
        <w:pStyle w:val="BodyText"/>
      </w:pPr>
      <w:r w:rsidRPr="00E41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561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175E" w:rsidP="00E4175E"/>
    <w:sectPr w:rsidSect="00E41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5E" w:rsidRPr="007C40ED" w:rsidP="007C4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ED" w:rsidP="00E41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0ED" w:rsidP="00E41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40ED" w:rsidP="00E41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75E" w:rsidRPr="007C40ED" w:rsidP="007C4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0ED" w:rsidRPr="002D2AF8" w:rsidP="00E41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TLIB4082 Set up motive power units in multi-coupled consist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C40ED" w:rsidP="00E41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84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6F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75E"/>
  </w:style>
  <w:style w:type="character" w:customStyle="1" w:styleId="Heading1Char">
    <w:name w:val="Heading 1 Char"/>
    <w:basedOn w:val="DefaultParagraphFont"/>
    <w:link w:val="Heading1"/>
    <w:rsid w:val="00E41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7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75E"/>
    <w:rPr>
      <w:b/>
      <w:spacing w:val="0"/>
    </w:rPr>
  </w:style>
  <w:style w:type="paragraph" w:customStyle="1" w:styleId="SuperHeading">
    <w:name w:val="SuperHeading"/>
    <w:basedOn w:val="Normal"/>
    <w:rsid w:val="00E41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1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75E"/>
    <w:rPr>
      <w:i/>
    </w:rPr>
  </w:style>
  <w:style w:type="paragraph" w:styleId="Caption">
    <w:name w:val="caption"/>
    <w:basedOn w:val="BodyText"/>
    <w:next w:val="Normal"/>
    <w:qFormat/>
    <w:rsid w:val="00E41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75E"/>
  </w:style>
  <w:style w:type="paragraph" w:styleId="TableofFigures">
    <w:name w:val="table of figures"/>
    <w:basedOn w:val="Normal"/>
    <w:next w:val="Normal"/>
    <w:semiHidden/>
    <w:rsid w:val="00E41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75E"/>
    <w:rPr>
      <w:rFonts w:ascii="Wingdings" w:hAnsi="Wingdings"/>
    </w:rPr>
  </w:style>
  <w:style w:type="paragraph" w:customStyle="1" w:styleId="TableHeading">
    <w:name w:val="Table Heading"/>
    <w:basedOn w:val="HeadingBase"/>
    <w:rsid w:val="00E41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75E"/>
    <w:rPr>
      <w:color w:val="0033CC"/>
      <w:u w:val="none"/>
    </w:rPr>
  </w:style>
  <w:style w:type="paragraph" w:customStyle="1" w:styleId="BodyTextRight">
    <w:name w:val="Body Text Right"/>
    <w:basedOn w:val="BodyText"/>
    <w:rsid w:val="00E41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75E"/>
    <w:rPr>
      <w:sz w:val="32"/>
    </w:rPr>
  </w:style>
  <w:style w:type="paragraph" w:customStyle="1" w:styleId="HeadingProcedure">
    <w:name w:val="Heading Procedure"/>
    <w:basedOn w:val="HeadingBase"/>
    <w:next w:val="Normal"/>
    <w:rsid w:val="00E41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75E"/>
    <w:pPr>
      <w:spacing w:before="60" w:after="60"/>
    </w:pPr>
  </w:style>
  <w:style w:type="paragraph" w:styleId="ListContinue">
    <w:name w:val="List Continue"/>
    <w:basedOn w:val="List"/>
    <w:rsid w:val="00E4175E"/>
    <w:pPr>
      <w:ind w:firstLine="0"/>
    </w:pPr>
  </w:style>
  <w:style w:type="paragraph" w:customStyle="1" w:styleId="ListNote">
    <w:name w:val="List Note"/>
    <w:basedOn w:val="List"/>
    <w:rsid w:val="00E41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75E"/>
    <w:rPr>
      <w:rFonts w:ascii="Courier New" w:hAnsi="Courier New"/>
    </w:rPr>
  </w:style>
  <w:style w:type="paragraph" w:customStyle="1" w:styleId="NoteBullet">
    <w:name w:val="Note Bullet"/>
    <w:basedOn w:val="Note"/>
    <w:rsid w:val="00E41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75E"/>
    <w:rPr>
      <w:b/>
      <w:smallCaps/>
    </w:rPr>
  </w:style>
  <w:style w:type="paragraph" w:customStyle="1" w:styleId="TableListNumber">
    <w:name w:val="Table List Number"/>
    <w:basedOn w:val="ListNumber"/>
    <w:rsid w:val="00E41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75E"/>
    <w:pPr>
      <w:numPr>
        <w:numId w:val="8"/>
      </w:numPr>
    </w:pPr>
  </w:style>
  <w:style w:type="paragraph" w:customStyle="1" w:styleId="ListAlpha2">
    <w:name w:val="List Alpha 2"/>
    <w:basedOn w:val="List2"/>
    <w:rsid w:val="00E4175E"/>
    <w:pPr>
      <w:numPr>
        <w:numId w:val="7"/>
      </w:numPr>
    </w:pPr>
  </w:style>
  <w:style w:type="paragraph" w:styleId="List2">
    <w:name w:val="List 2"/>
    <w:basedOn w:val="BodyText"/>
    <w:rsid w:val="00E41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75E"/>
    <w:pPr>
      <w:numPr>
        <w:numId w:val="3"/>
      </w:numPr>
    </w:pPr>
  </w:style>
  <w:style w:type="paragraph" w:styleId="ListContinue2">
    <w:name w:val="List Continue 2"/>
    <w:basedOn w:val="List2"/>
    <w:rsid w:val="00E4175E"/>
    <w:pPr>
      <w:ind w:firstLine="0"/>
    </w:pPr>
  </w:style>
  <w:style w:type="paragraph" w:styleId="ListContinue3">
    <w:name w:val="List Continue 3"/>
    <w:basedOn w:val="List3"/>
    <w:rsid w:val="00E4175E"/>
    <w:pPr>
      <w:ind w:left="1021" w:firstLine="0"/>
    </w:pPr>
  </w:style>
  <w:style w:type="paragraph" w:styleId="ListContinue4">
    <w:name w:val="List Continue 4"/>
    <w:basedOn w:val="List4"/>
    <w:rsid w:val="00E4175E"/>
    <w:pPr>
      <w:ind w:firstLine="0"/>
    </w:pPr>
  </w:style>
  <w:style w:type="paragraph" w:styleId="ListContinue5">
    <w:name w:val="List Continue 5"/>
    <w:basedOn w:val="List5"/>
    <w:rsid w:val="00E4175E"/>
    <w:pPr>
      <w:ind w:firstLine="0"/>
    </w:pPr>
  </w:style>
  <w:style w:type="paragraph" w:styleId="ListNumber3">
    <w:name w:val="List Number 3"/>
    <w:basedOn w:val="List3"/>
    <w:rsid w:val="00E4175E"/>
    <w:pPr>
      <w:numPr>
        <w:numId w:val="4"/>
      </w:numPr>
    </w:pPr>
  </w:style>
  <w:style w:type="paragraph" w:styleId="ListNumber4">
    <w:name w:val="List Number 4"/>
    <w:basedOn w:val="List4"/>
    <w:rsid w:val="00E4175E"/>
    <w:pPr>
      <w:numPr>
        <w:numId w:val="5"/>
      </w:numPr>
    </w:pPr>
  </w:style>
  <w:style w:type="paragraph" w:styleId="ListNumber5">
    <w:name w:val="List Number 5"/>
    <w:basedOn w:val="List5"/>
    <w:rsid w:val="00E4175E"/>
    <w:pPr>
      <w:numPr>
        <w:numId w:val="6"/>
      </w:numPr>
    </w:pPr>
  </w:style>
  <w:style w:type="paragraph" w:styleId="BlockText">
    <w:name w:val="Block Text"/>
    <w:basedOn w:val="Normal"/>
    <w:rsid w:val="00E41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75E"/>
    <w:rPr>
      <w:sz w:val="16"/>
      <w:vertAlign w:val="superscript"/>
    </w:rPr>
  </w:style>
  <w:style w:type="character" w:customStyle="1" w:styleId="Symbols">
    <w:name w:val="Symbols"/>
    <w:basedOn w:val="DefaultParagraphFont"/>
    <w:rsid w:val="00E4175E"/>
    <w:rPr>
      <w:rFonts w:ascii="Symbol" w:hAnsi="Symbol"/>
    </w:rPr>
  </w:style>
  <w:style w:type="character" w:customStyle="1" w:styleId="MenuOptions">
    <w:name w:val="Menu Options"/>
    <w:basedOn w:val="DefaultParagraphFont"/>
    <w:rsid w:val="00E41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75E"/>
    <w:rPr>
      <w:b/>
    </w:rPr>
  </w:style>
  <w:style w:type="character" w:customStyle="1" w:styleId="Underlined">
    <w:name w:val="Underlined"/>
    <w:basedOn w:val="DefaultParagraphFont"/>
    <w:rsid w:val="00E4175E"/>
    <w:rPr>
      <w:u w:val="single"/>
    </w:rPr>
  </w:style>
  <w:style w:type="paragraph" w:customStyle="1" w:styleId="TableBodyTextRight">
    <w:name w:val="Table Body Text Right"/>
    <w:basedOn w:val="TableBodyText"/>
    <w:rsid w:val="00E41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75E"/>
    <w:rPr>
      <w:sz w:val="18"/>
    </w:rPr>
  </w:style>
  <w:style w:type="paragraph" w:customStyle="1" w:styleId="BodySmallRight">
    <w:name w:val="Body Small Right"/>
    <w:basedOn w:val="BodyTextRight"/>
    <w:rsid w:val="00E4175E"/>
    <w:rPr>
      <w:sz w:val="18"/>
      <w:szCs w:val="18"/>
    </w:rPr>
  </w:style>
  <w:style w:type="paragraph" w:customStyle="1" w:styleId="MarginEdition">
    <w:name w:val="Margin Edition"/>
    <w:basedOn w:val="MarginNote"/>
    <w:rsid w:val="00E41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75E"/>
    <w:rPr>
      <w:sz w:val="2"/>
      <w:szCs w:val="2"/>
    </w:rPr>
  </w:style>
  <w:style w:type="character" w:customStyle="1" w:styleId="Small">
    <w:name w:val="Small"/>
    <w:basedOn w:val="DefaultParagraphFont"/>
    <w:rsid w:val="00E4175E"/>
    <w:rPr>
      <w:sz w:val="16"/>
    </w:rPr>
  </w:style>
  <w:style w:type="paragraph" w:customStyle="1" w:styleId="WideTable">
    <w:name w:val="Wide Table"/>
    <w:basedOn w:val="Normal"/>
    <w:rsid w:val="00E41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75E"/>
  </w:style>
  <w:style w:type="paragraph" w:styleId="Quote">
    <w:name w:val="Quote"/>
    <w:basedOn w:val="Heading1"/>
    <w:link w:val="QuoteChar"/>
    <w:qFormat/>
    <w:rsid w:val="00E41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75E"/>
    <w:pPr>
      <w:pageBreakBefore/>
    </w:pPr>
  </w:style>
  <w:style w:type="paragraph" w:customStyle="1" w:styleId="Border">
    <w:name w:val="Border"/>
    <w:basedOn w:val="Normal"/>
    <w:qFormat/>
    <w:rsid w:val="00E41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75E"/>
    <w:rPr>
      <w:u w:val="single"/>
    </w:rPr>
  </w:style>
  <w:style w:type="character" w:customStyle="1" w:styleId="BoldandItalics">
    <w:name w:val="Bold and Italics"/>
    <w:qFormat/>
    <w:rsid w:val="00E4175E"/>
    <w:rPr>
      <w:b/>
      <w:i/>
      <w:u w:val="none"/>
    </w:rPr>
  </w:style>
  <w:style w:type="paragraph" w:styleId="BalloonText">
    <w:name w:val="Balloon Text"/>
    <w:basedOn w:val="Normal"/>
    <w:link w:val="BalloonTextChar"/>
    <w:rsid w:val="00E41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75E"/>
    <w:pPr>
      <w:spacing w:before="0" w:after="0"/>
    </w:pPr>
  </w:style>
  <w:style w:type="paragraph" w:customStyle="1" w:styleId="BodyTextBold">
    <w:name w:val="Body Text Bold"/>
    <w:basedOn w:val="BodyText"/>
    <w:qFormat/>
    <w:rsid w:val="00E4175E"/>
    <w:rPr>
      <w:b/>
    </w:rPr>
  </w:style>
  <w:style w:type="character" w:styleId="Hyperlink">
    <w:name w:val="Hyperlink"/>
    <w:basedOn w:val="DefaultParagraphFont"/>
    <w:uiPriority w:val="99"/>
    <w:unhideWhenUsed/>
    <w:rsid w:val="007C4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4151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TLIB4082 Set up motive power units in multi-coupled consist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