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5B31" w:rsidP="00FF5B31">
      <w:pPr>
        <w:pStyle w:val="Title"/>
      </w:pPr>
      <w:r>
        <w:fldChar w:fldCharType="begin"/>
      </w:r>
      <w:r>
        <w:instrText xml:space="preserve"> TITLE   \* MERGEFORMAT </w:instrText>
      </w:r>
      <w:r>
        <w:fldChar w:fldCharType="separate"/>
      </w:r>
      <w:r>
        <w:t>TLIB4082 Set up motive power units in multi-coupled consist</w:t>
      </w:r>
      <w:r>
        <w:fldChar w:fldCharType="end"/>
      </w:r>
    </w:p>
    <w:p w:rsidR="00FF5B31" w:rsidP="00FF5B31">
      <w:pPr>
        <w:pStyle w:val="Version"/>
        <w:sectPr w:rsidSect="004248A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4248A9" w:rsidP="004248A9">
      <w:pPr>
        <w:pStyle w:val="SuperHeading"/>
      </w:pPr>
      <w:r w:rsidRPr="004248A9">
        <w:t>TLIB4082 Set up motive power units in multi-coupled consist</w:t>
      </w:r>
    </w:p>
    <w:p w:rsidR="00000000" w:rsidRPr="004248A9" w:rsidP="004248A9">
      <w:pPr>
        <w:pStyle w:val="Heading1"/>
      </w:pPr>
      <w:bookmarkStart w:id="1" w:name="O_1196262"/>
      <w:bookmarkEnd w:id="1"/>
      <w:r w:rsidRPr="004248A9">
        <w:t>Modification History</w:t>
      </w:r>
    </w:p>
    <w:tbl>
      <w:tblPr>
        <w:tblW w:w="9497" w:type="dxa"/>
        <w:tblLayout w:type="fixed"/>
        <w:tblCellMar>
          <w:left w:w="62" w:type="dxa"/>
          <w:right w:w="62" w:type="dxa"/>
        </w:tblCellMar>
        <w:tblLook w:val="0000"/>
      </w:tblPr>
      <w:tblGrid>
        <w:gridCol w:w="9497"/>
      </w:tblGrid>
      <w:tr w:rsidTr="004248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8A9" w:rsidP="004248A9">
            <w:pPr>
              <w:pStyle w:val="BodyText"/>
            </w:pPr>
            <w:r w:rsidRPr="004248A9">
              <w:rPr>
                <w:rStyle w:val="SpecialBold"/>
              </w:rPr>
              <w:t>Release 2</w:t>
            </w:r>
            <w:r w:rsidRPr="004248A9">
              <w:t>. This is the second release of this unit of competency in the TLI Transport and Logistics Training Package:</w:t>
            </w:r>
          </w:p>
          <w:p w:rsidR="00000000" w:rsidRPr="004248A9" w:rsidP="004248A9">
            <w:pPr>
              <w:pStyle w:val="ListBullet"/>
            </w:pPr>
            <w:r w:rsidRPr="004248A9">
              <w:t>Minor statement changes in unit Application</w:t>
            </w:r>
          </w:p>
          <w:p w:rsidR="00000000" w:rsidP="004248A9">
            <w:pPr>
              <w:pStyle w:val="ListBullet"/>
              <w:rPr>
                <w:lang w:val="en-NZ"/>
              </w:rPr>
            </w:pPr>
            <w:r w:rsidRPr="004248A9">
              <w:t>Minor statement changes in Assessment Conditions.</w:t>
            </w:r>
          </w:p>
        </w:tc>
      </w:tr>
      <w:tr w:rsidTr="004248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8A9" w:rsidP="004248A9">
            <w:pPr>
              <w:pStyle w:val="BodyText"/>
            </w:pPr>
            <w:r w:rsidRPr="004248A9">
              <w:rPr>
                <w:rStyle w:val="SpecialBold"/>
              </w:rPr>
              <w:t>Rel</w:t>
            </w:r>
            <w:r w:rsidRPr="004248A9">
              <w:rPr>
                <w:rStyle w:val="SpecialBold"/>
              </w:rPr>
              <w:t>ease 1</w:t>
            </w:r>
            <w:r w:rsidRPr="004248A9">
              <w:t>. This is the first release of this unit of competency in the TLI Transport and Logistics Training Package.</w:t>
            </w:r>
          </w:p>
        </w:tc>
      </w:tr>
    </w:tbl>
    <w:p w:rsidR="00FF5B31" w:rsidP="004248A9">
      <w:pPr>
        <w:pStyle w:val="NoPaddingFontSize1"/>
      </w:pPr>
    </w:p>
    <w:p w:rsidR="00FF5B31" w:rsidP="004248A9">
      <w:pPr>
        <w:pStyle w:val="NoPaddingFontSize1"/>
      </w:pPr>
    </w:p>
    <w:p w:rsidR="00000000" w:rsidRPr="004248A9" w:rsidP="004248A9">
      <w:pPr>
        <w:pStyle w:val="Heading1"/>
      </w:pPr>
      <w:bookmarkStart w:id="2" w:name="O_1196261"/>
      <w:bookmarkEnd w:id="2"/>
      <w:r w:rsidRPr="004248A9">
        <w:t>Application</w:t>
      </w:r>
    </w:p>
    <w:tbl>
      <w:tblPr>
        <w:tblW w:w="9497" w:type="dxa"/>
        <w:tblLayout w:type="fixed"/>
        <w:tblCellMar>
          <w:left w:w="62" w:type="dxa"/>
          <w:right w:w="62" w:type="dxa"/>
        </w:tblCellMar>
        <w:tblLook w:val="0000"/>
      </w:tblPr>
      <w:tblGrid>
        <w:gridCol w:w="9497"/>
      </w:tblGrid>
      <w:tr w:rsidTr="004248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8A9" w:rsidP="004248A9">
            <w:pPr>
              <w:pStyle w:val="BodyText"/>
            </w:pPr>
            <w:r w:rsidRPr="004248A9">
              <w:t>This unit involves the skills and knowledge required to set up one or more motive power units in multi</w:t>
            </w:r>
            <w:r w:rsidRPr="004248A9">
              <w:noBreakHyphen/>
            </w:r>
            <w:r w:rsidRPr="004248A9">
              <w:t>coupled consist in accordance with network owner and rail network standards, rules, codes of practice and guidelines.</w:t>
            </w:r>
          </w:p>
          <w:p w:rsidR="00000000" w:rsidRPr="004248A9" w:rsidP="004248A9">
            <w:pPr>
              <w:pStyle w:val="BodyText"/>
            </w:pPr>
            <w:r w:rsidRPr="004248A9">
              <w:t>It includes preparing, setting up and conducting post start</w:t>
            </w:r>
            <w:r w:rsidRPr="004248A9">
              <w:noBreakHyphen/>
              <w:t xml:space="preserve">up checks of motive power units in power or when being hauled dead or offline </w:t>
            </w:r>
            <w:r w:rsidRPr="004248A9">
              <w:t>for multi</w:t>
            </w:r>
            <w:r w:rsidRPr="004248A9">
              <w:noBreakHyphen/>
              <w:t>consist operation.</w:t>
            </w:r>
          </w:p>
          <w:p w:rsidR="00000000" w:rsidRPr="004248A9" w:rsidP="004248A9">
            <w:pPr>
              <w:pStyle w:val="BodyText"/>
            </w:pPr>
            <w:r w:rsidRPr="004248A9">
              <w:t>These operations are conducted as part of operating motive power units and may be carried out as part of a team of people working within rail operations.</w:t>
            </w:r>
          </w:p>
          <w:p w:rsidR="00000000" w:rsidRPr="004248A9" w:rsidP="004248A9">
            <w:pPr>
              <w:pStyle w:val="BodyText"/>
            </w:pPr>
            <w:r w:rsidRPr="004248A9">
              <w:t>No licensing, legislative or certification requirements apply to this uni</w:t>
            </w:r>
            <w:r w:rsidRPr="004248A9">
              <w:t>t at the time of publication.</w:t>
            </w:r>
          </w:p>
        </w:tc>
      </w:tr>
    </w:tbl>
    <w:p w:rsidR="00FF5B31" w:rsidP="004248A9">
      <w:pPr>
        <w:pStyle w:val="NoPaddingFontSize1"/>
      </w:pPr>
    </w:p>
    <w:p w:rsidR="00FF5B31" w:rsidP="004248A9">
      <w:pPr>
        <w:pStyle w:val="NoPaddingFontSize1"/>
      </w:pPr>
    </w:p>
    <w:p w:rsidR="00000000" w:rsidRPr="004248A9" w:rsidP="004248A9">
      <w:pPr>
        <w:pStyle w:val="Heading1"/>
      </w:pPr>
      <w:bookmarkStart w:id="3" w:name="O_1196260"/>
      <w:bookmarkEnd w:id="3"/>
      <w:r w:rsidRPr="004248A9">
        <w:t>Pre-requisite Unit</w:t>
      </w:r>
    </w:p>
    <w:tbl>
      <w:tblPr>
        <w:tblW w:w="9497" w:type="dxa"/>
        <w:tblLayout w:type="fixed"/>
        <w:tblCellMar>
          <w:left w:w="62" w:type="dxa"/>
          <w:right w:w="62" w:type="dxa"/>
        </w:tblCellMar>
        <w:tblLook w:val="0000"/>
      </w:tblPr>
      <w:tblGrid>
        <w:gridCol w:w="9497"/>
      </w:tblGrid>
      <w:tr w:rsidTr="004248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8A9" w:rsidP="004248A9">
            <w:pPr>
              <w:pStyle w:val="BodyText"/>
            </w:pPr>
            <w:r w:rsidRPr="004248A9">
              <w:t>Not applicable.</w:t>
            </w:r>
          </w:p>
        </w:tc>
      </w:tr>
    </w:tbl>
    <w:p w:rsidR="00FF5B31" w:rsidP="004248A9">
      <w:pPr>
        <w:pStyle w:val="NoPaddingFontSize1"/>
      </w:pPr>
    </w:p>
    <w:p w:rsidR="00FF5B31" w:rsidP="004248A9">
      <w:pPr>
        <w:pStyle w:val="NoPaddingFontSize1"/>
      </w:pPr>
    </w:p>
    <w:p w:rsidR="00000000" w:rsidRPr="004248A9" w:rsidP="004248A9">
      <w:pPr>
        <w:pStyle w:val="Heading1"/>
      </w:pPr>
      <w:bookmarkStart w:id="4" w:name="O_1196259"/>
      <w:bookmarkEnd w:id="4"/>
      <w:r w:rsidRPr="004248A9">
        <w:t>Competency Field</w:t>
      </w:r>
    </w:p>
    <w:tbl>
      <w:tblPr>
        <w:tblW w:w="9497" w:type="dxa"/>
        <w:tblLayout w:type="fixed"/>
        <w:tblCellMar>
          <w:left w:w="62" w:type="dxa"/>
          <w:right w:w="62" w:type="dxa"/>
        </w:tblCellMar>
        <w:tblLook w:val="0000"/>
      </w:tblPr>
      <w:tblGrid>
        <w:gridCol w:w="9497"/>
      </w:tblGrid>
      <w:tr w:rsidTr="004248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8A9" w:rsidP="004248A9">
            <w:pPr>
              <w:pStyle w:val="BodyText"/>
            </w:pPr>
            <w:r w:rsidRPr="004248A9">
              <w:t>B – Equipment Checking and Maintenance.</w:t>
            </w:r>
          </w:p>
        </w:tc>
      </w:tr>
    </w:tbl>
    <w:p w:rsidR="00FF5B31" w:rsidP="004248A9">
      <w:pPr>
        <w:pStyle w:val="NoPaddingFontSize1"/>
      </w:pPr>
    </w:p>
    <w:p w:rsidR="00FF5B31" w:rsidP="004248A9">
      <w:pPr>
        <w:pStyle w:val="NoPaddingFontSize1"/>
      </w:pPr>
    </w:p>
    <w:p w:rsidR="00000000" w:rsidRPr="004248A9" w:rsidP="004248A9">
      <w:pPr>
        <w:pStyle w:val="Heading1"/>
      </w:pPr>
      <w:bookmarkStart w:id="5" w:name="O_1196258"/>
      <w:bookmarkEnd w:id="5"/>
      <w:r w:rsidRPr="004248A9">
        <w:t>Unit Sector</w:t>
      </w:r>
    </w:p>
    <w:tbl>
      <w:tblPr>
        <w:tblW w:w="9497" w:type="dxa"/>
        <w:tblLayout w:type="fixed"/>
        <w:tblCellMar>
          <w:left w:w="62" w:type="dxa"/>
          <w:right w:w="62" w:type="dxa"/>
        </w:tblCellMar>
        <w:tblLook w:val="0000"/>
      </w:tblPr>
      <w:tblGrid>
        <w:gridCol w:w="9497"/>
      </w:tblGrid>
      <w:tr w:rsidTr="004248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8A9" w:rsidP="004248A9">
            <w:pPr>
              <w:pStyle w:val="BodyText"/>
            </w:pPr>
            <w:r w:rsidRPr="004248A9">
              <w:t>Rail sector.</w:t>
            </w:r>
          </w:p>
        </w:tc>
      </w:tr>
    </w:tbl>
    <w:p w:rsidR="00FF5B31" w:rsidP="004248A9">
      <w:pPr>
        <w:pStyle w:val="NoPaddingFontSize1"/>
      </w:pPr>
    </w:p>
    <w:p w:rsidR="00FF5B31" w:rsidP="004248A9">
      <w:pPr>
        <w:pStyle w:val="NoPaddingFontSize1"/>
      </w:pPr>
    </w:p>
    <w:p w:rsidR="00000000" w:rsidRPr="004248A9" w:rsidP="004248A9">
      <w:pPr>
        <w:pStyle w:val="Heading1"/>
      </w:pPr>
      <w:bookmarkStart w:id="6" w:name="O_1196257"/>
      <w:bookmarkEnd w:id="6"/>
      <w:r w:rsidRPr="004248A9">
        <w:t>Elements and Performance Criteria</w:t>
      </w:r>
    </w:p>
    <w:tbl>
      <w:tblPr>
        <w:tblW w:w="0" w:type="auto"/>
        <w:tblCellMar>
          <w:left w:w="62" w:type="dxa"/>
          <w:right w:w="62" w:type="dxa"/>
        </w:tblCellMar>
        <w:tblLook w:val="0000"/>
      </w:tblPr>
      <w:tblGrid>
        <w:gridCol w:w="328"/>
        <w:gridCol w:w="2217"/>
        <w:gridCol w:w="493"/>
        <w:gridCol w:w="6158"/>
      </w:tblGrid>
      <w:tr w:rsidTr="00FF5B3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4248A9" w:rsidP="004248A9">
            <w:pPr>
              <w:pStyle w:val="BodyText"/>
            </w:pPr>
            <w:r w:rsidRPr="004248A9">
              <w:rPr>
                <w:rStyle w:val="SpecialBold"/>
              </w:rPr>
              <w:t>ELEMENTS</w:t>
            </w:r>
          </w:p>
        </w:tc>
        <w:tc>
          <w:tcPr>
            <w:tcW w:w="0" w:type="auto"/>
            <w:gridSpan w:val="2"/>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rPr>
                <w:rStyle w:val="SpecialBold"/>
              </w:rPr>
              <w:t>PERFORMANCE CRITERIA</w:t>
            </w:r>
          </w:p>
        </w:tc>
      </w:tr>
      <w:tr w:rsidTr="00FF5B3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t xml:space="preserve">Elements describe the </w:t>
            </w:r>
            <w:r w:rsidRPr="004248A9">
              <w:t>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t xml:space="preserve">Performance criteria describe the performance needed to demonstrate </w:t>
            </w:r>
            <w:r w:rsidRPr="004248A9">
              <w:t>achievement of the element.</w:t>
            </w:r>
          </w:p>
        </w:tc>
      </w:tr>
      <w:tr w:rsidTr="00FF5B3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248A9" w:rsidP="004248A9">
            <w:pPr>
              <w:pStyle w:val="BodyText"/>
            </w:pPr>
            <w:r w:rsidRPr="004248A9">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4248A9" w:rsidP="004248A9">
            <w:pPr>
              <w:pStyle w:val="BodyText"/>
            </w:pPr>
            <w:r w:rsidRPr="004248A9">
              <w:rPr>
                <w:rStyle w:val="SpecialBold"/>
              </w:rPr>
              <w:t>Prepare motive power units for coupling</w:t>
            </w: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rPr>
                <w:rStyle w:val="SpecialBold"/>
              </w:rPr>
              <w:t>1.1</w:t>
            </w: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t>Identification and location of motive power units to be coupled is confirmed</w:t>
            </w:r>
          </w:p>
        </w:tc>
      </w:tr>
      <w:tr w:rsidTr="00FF5B3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248A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rPr>
                <w:rStyle w:val="SpecialBold"/>
              </w:rPr>
              <w:t>1.2</w:t>
            </w: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t>Hazards are identified, risks are assessed and risk control measures are implemented</w:t>
            </w:r>
          </w:p>
        </w:tc>
      </w:tr>
      <w:tr w:rsidTr="00FF5B3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248A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rPr>
                <w:rStyle w:val="SpecialBold"/>
              </w:rPr>
              <w:t>1.3</w:t>
            </w: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t>Motive power units are marshalled into desired position and orientation to meet consist requirements in accordance with organisational policies and procedures</w:t>
            </w:r>
          </w:p>
        </w:tc>
      </w:tr>
      <w:tr w:rsidTr="00FF5B3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248A9" w:rsidP="004248A9">
            <w:pPr>
              <w:pStyle w:val="BodyText"/>
            </w:pPr>
            <w:r w:rsidRPr="004248A9">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4248A9" w:rsidP="004248A9">
            <w:pPr>
              <w:pStyle w:val="BodyText"/>
            </w:pPr>
            <w:r w:rsidRPr="004248A9">
              <w:rPr>
                <w:rStyle w:val="SpecialBold"/>
              </w:rPr>
              <w:t>Set up motive power units for multi</w:t>
            </w:r>
            <w:r w:rsidRPr="004248A9">
              <w:rPr>
                <w:rStyle w:val="SpecialBold"/>
              </w:rPr>
              <w:noBreakHyphen/>
              <w:t>consist operation</w:t>
            </w: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rPr>
                <w:rStyle w:val="SpecialBold"/>
              </w:rPr>
              <w:t>2.1</w:t>
            </w: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t>Motive power units are coupled in ac</w:t>
            </w:r>
            <w:r w:rsidRPr="004248A9">
              <w:t>cordance with manufacturer instructions and/or organisational procedures</w:t>
            </w:r>
          </w:p>
        </w:tc>
      </w:tr>
      <w:tr w:rsidTr="00FF5B3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248A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rPr>
                <w:rStyle w:val="SpecialBold"/>
              </w:rPr>
              <w:t>2.2</w:t>
            </w: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t>Relevant hose pipes and electrical connections are made in accordance with manufacturer instructions and/or organisational procedures</w:t>
            </w:r>
          </w:p>
        </w:tc>
      </w:tr>
      <w:tr w:rsidTr="00FF5B3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248A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rPr>
                <w:rStyle w:val="SpecialBold"/>
              </w:rPr>
              <w:t>2.3</w:t>
            </w: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t>Fuel lines are coupled, as required, in accordance with manufacturer instructions and/or organisational procedures</w:t>
            </w:r>
          </w:p>
        </w:tc>
      </w:tr>
      <w:tr w:rsidTr="00FF5B3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248A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rPr>
                <w:rStyle w:val="SpecialBold"/>
              </w:rPr>
              <w:t>2.4</w:t>
            </w: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t>Area is checked before pantographs are raised or lowered to ensure safety in accordance with organisational procedures, as required</w:t>
            </w:r>
          </w:p>
        </w:tc>
      </w:tr>
      <w:tr w:rsidTr="00FF5B3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248A9" w:rsidP="004248A9">
            <w:pPr>
              <w:pStyle w:val="BodyText"/>
            </w:pPr>
            <w:r w:rsidRPr="004248A9">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4248A9" w:rsidP="004248A9">
            <w:pPr>
              <w:pStyle w:val="BodyText"/>
            </w:pPr>
            <w:r w:rsidRPr="004248A9">
              <w:rPr>
                <w:rStyle w:val="SpecialBold"/>
              </w:rPr>
              <w:t>Set up in</w:t>
            </w:r>
            <w:r w:rsidRPr="004248A9">
              <w:rPr>
                <w:rStyle w:val="SpecialBold"/>
              </w:rPr>
              <w:noBreakHyphen/>
              <w:t>cab controls for multi</w:t>
            </w:r>
            <w:r w:rsidRPr="004248A9">
              <w:rPr>
                <w:rStyle w:val="SpecialBold"/>
              </w:rPr>
              <w:noBreakHyphen/>
              <w:t>consist operation</w:t>
            </w: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rPr>
                <w:rStyle w:val="SpecialBold"/>
              </w:rPr>
              <w:t>3.1</w:t>
            </w: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t>Motive power unit controls are set up for multi</w:t>
            </w:r>
            <w:r w:rsidRPr="004248A9">
              <w:noBreakHyphen/>
              <w:t>consist operation in accordance with manufacturer and/or organisational policies and procedures</w:t>
            </w:r>
          </w:p>
        </w:tc>
      </w:tr>
      <w:tr w:rsidTr="00FF5B3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248A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rPr>
                <w:rStyle w:val="SpecialBold"/>
              </w:rPr>
              <w:t>3.2</w:t>
            </w: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t>Vigilance and safety controls are set up as required, to ensure they are functioning correctly in multi</w:t>
            </w:r>
            <w:r w:rsidRPr="004248A9">
              <w:noBreakHyphen/>
              <w:t>consist operation</w:t>
            </w:r>
          </w:p>
        </w:tc>
      </w:tr>
      <w:tr w:rsidTr="00FF5B3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248A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rPr>
                <w:rStyle w:val="SpecialBold"/>
              </w:rPr>
              <w:t>3.3</w:t>
            </w: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t>Motive power unit equipment is set up or adjusted for multi</w:t>
            </w:r>
            <w:r w:rsidRPr="004248A9">
              <w:noBreakHyphen/>
              <w:t>consist operation in accordance with manufacturer and/or organisati</w:t>
            </w:r>
            <w:r w:rsidRPr="004248A9">
              <w:t>onal policies and procedures</w:t>
            </w:r>
          </w:p>
        </w:tc>
      </w:tr>
      <w:tr w:rsidTr="00FF5B3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248A9" w:rsidP="004248A9">
            <w:pPr>
              <w:pStyle w:val="BodyText"/>
            </w:pPr>
            <w:r w:rsidRPr="004248A9">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4248A9" w:rsidP="004248A9">
            <w:pPr>
              <w:pStyle w:val="BodyText"/>
            </w:pPr>
            <w:r w:rsidRPr="004248A9">
              <w:rPr>
                <w:rStyle w:val="SpecialBold"/>
              </w:rPr>
              <w:t>Perform post start</w:t>
            </w:r>
            <w:r w:rsidRPr="004248A9">
              <w:rPr>
                <w:rStyle w:val="SpecialBold"/>
              </w:rPr>
              <w:noBreakHyphen/>
              <w:t>up checks</w:t>
            </w: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rPr>
                <w:rStyle w:val="SpecialBold"/>
              </w:rPr>
              <w:t>4.1</w:t>
            </w: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t xml:space="preserve">Post start-up checks are carried out to ensure all motive power units are braking and powering effectively and are safe to move in accordance with manufacturer and/or organisational policies </w:t>
            </w:r>
            <w:r w:rsidRPr="004248A9">
              <w:t>and procedures</w:t>
            </w:r>
          </w:p>
        </w:tc>
      </w:tr>
      <w:tr w:rsidTr="00FF5B3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248A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rPr>
                <w:rStyle w:val="SpecialBold"/>
              </w:rPr>
              <w:t>4.2</w:t>
            </w: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t>Handbrakes on all motive power units are applied/released in accordance with manufacturer and/or organisational policies and procedures</w:t>
            </w:r>
          </w:p>
        </w:tc>
      </w:tr>
      <w:tr w:rsidTr="00FF5B3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248A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rPr>
                <w:rStyle w:val="SpecialBold"/>
              </w:rPr>
              <w:t>4.3</w:t>
            </w: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t>Pantographs are raised or lowered in accord</w:t>
            </w:r>
            <w:r w:rsidRPr="004248A9">
              <w:t>ance with manufacturer and organisational procedures, as required</w:t>
            </w:r>
          </w:p>
        </w:tc>
      </w:tr>
      <w:tr w:rsidTr="00FF5B3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4248A9" w:rsidP="004248A9">
            <w:pPr>
              <w:pStyle w:val="BodyText"/>
            </w:pPr>
            <w:r w:rsidRPr="004248A9">
              <w:rPr>
                <w:rStyle w:val="SpecialBold"/>
              </w:rPr>
              <w:t>5</w:t>
            </w:r>
          </w:p>
        </w:tc>
        <w:tc>
          <w:tcPr>
            <w:tcW w:w="0" w:type="auto"/>
            <w:vMerge w:val="restart"/>
            <w:tcBorders>
              <w:top w:val="nil"/>
              <w:left w:val="nil"/>
              <w:bottom w:val="nil"/>
              <w:right w:val="nil"/>
            </w:tcBorders>
            <w:tcMar>
              <w:top w:w="0" w:type="dxa"/>
              <w:left w:w="62" w:type="dxa"/>
              <w:bottom w:w="0" w:type="dxa"/>
              <w:right w:w="62" w:type="dxa"/>
            </w:tcMar>
          </w:tcPr>
          <w:p w:rsidR="00000000" w:rsidRPr="004248A9" w:rsidP="004248A9">
            <w:pPr>
              <w:pStyle w:val="BodyText"/>
            </w:pPr>
            <w:r w:rsidRPr="004248A9">
              <w:rPr>
                <w:rStyle w:val="SpecialBold"/>
              </w:rPr>
              <w:t xml:space="preserve">Haul dead motive </w:t>
            </w:r>
            <w:r w:rsidRPr="004248A9">
              <w:rPr>
                <w:rStyle w:val="SpecialBold"/>
              </w:rPr>
              <w:t>power units</w:t>
            </w: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rPr>
                <w:rStyle w:val="SpecialBold"/>
              </w:rPr>
              <w:t>5.1</w:t>
            </w: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t xml:space="preserve">Motive power unit controls are set up for being hauled dead in motive power unit consist or in-train in accordance with </w:t>
            </w:r>
            <w:r w:rsidRPr="004248A9">
              <w:t>manufacturer and/or organisational policies and procedures</w:t>
            </w:r>
          </w:p>
        </w:tc>
      </w:tr>
      <w:tr w:rsidTr="00FF5B3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248A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rPr>
                <w:rStyle w:val="SpecialBold"/>
              </w:rPr>
              <w:t>5.2</w:t>
            </w: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t xml:space="preserve">Vigilance and safety controls are set up, as required, to ensure they </w:t>
            </w:r>
            <w:r w:rsidRPr="004248A9">
              <w:t>are functioning correctly when being hauled dead in motive power unit consist or in-train</w:t>
            </w:r>
          </w:p>
        </w:tc>
      </w:tr>
      <w:tr w:rsidTr="00FF5B3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248A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rPr>
                <w:rStyle w:val="SpecialBold"/>
              </w:rPr>
              <w:t>5.3</w:t>
            </w: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t>Motive power unit equipment is set up or adjusted for being hauled dead in motive power unit consist or in-train in accordance with manufacturer and/or organis</w:t>
            </w:r>
            <w:r w:rsidRPr="004248A9">
              <w:t>ational policies and procedures</w:t>
            </w:r>
          </w:p>
        </w:tc>
      </w:tr>
      <w:tr w:rsidTr="00FF5B3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rsidRPr="004248A9">
            <w:pPr>
              <w:pStyle w:val="BodyText"/>
              <w:keepLines w:val="0"/>
              <w:spacing w:before="0" w:after="0"/>
            </w:pPr>
          </w:p>
        </w:tc>
        <w:tc>
          <w:tcPr>
            <w:tcW w:w="0" w:type="auto"/>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rPr>
                <w:rStyle w:val="SpecialBold"/>
              </w:rPr>
              <w:t>5.4</w:t>
            </w:r>
          </w:p>
        </w:tc>
        <w:tc>
          <w:tcPr>
            <w:tcW w:w="0" w:type="auto"/>
            <w:tcBorders>
              <w:top w:val="nil"/>
              <w:left w:val="nil"/>
              <w:bottom w:val="nil"/>
              <w:right w:val="nil"/>
            </w:tcBorders>
            <w:tcMar>
              <w:top w:w="0" w:type="dxa"/>
              <w:left w:w="62" w:type="dxa"/>
              <w:bottom w:w="0" w:type="dxa"/>
              <w:right w:w="62" w:type="dxa"/>
            </w:tcMar>
          </w:tcPr>
          <w:p w:rsidR="00000000" w:rsidRPr="004248A9" w:rsidP="004248A9">
            <w:pPr>
              <w:pStyle w:val="BodyText"/>
            </w:pPr>
            <w:r w:rsidRPr="004248A9">
              <w:t>Handbrakes are applied and released in accordance with manufacturer and/or organisational policies and procedures</w:t>
            </w:r>
          </w:p>
        </w:tc>
      </w:tr>
    </w:tbl>
    <w:p w:rsidR="00FF5B31" w:rsidP="004248A9">
      <w:pPr>
        <w:pStyle w:val="NoPaddingFontSize1"/>
      </w:pPr>
    </w:p>
    <w:p w:rsidR="00FF5B31" w:rsidP="004248A9">
      <w:pPr>
        <w:pStyle w:val="NoPaddingFontSize1"/>
      </w:pPr>
    </w:p>
    <w:p w:rsidR="00000000" w:rsidRPr="004248A9" w:rsidP="004248A9">
      <w:pPr>
        <w:pStyle w:val="Heading1"/>
      </w:pPr>
      <w:bookmarkStart w:id="7" w:name="O_1196256"/>
      <w:bookmarkEnd w:id="7"/>
      <w:r w:rsidRPr="004248A9">
        <w:t>Foundation Skills</w:t>
      </w:r>
    </w:p>
    <w:p w:rsidR="00FF5B31" w:rsidP="00FF5B31">
      <w:pPr>
        <w:pStyle w:val="BodyText"/>
      </w:pPr>
      <w:r w:rsidRPr="004248A9">
        <w:t>Foundation skills essential to performance are explicit in the performance criteria of this unit of competency.</w:t>
      </w:r>
    </w:p>
    <w:p w:rsidR="00000000" w:rsidRPr="004248A9" w:rsidP="004248A9">
      <w:pPr>
        <w:pStyle w:val="Heading1"/>
      </w:pPr>
      <w:bookmarkStart w:id="8" w:name="O_1196255"/>
      <w:bookmarkEnd w:id="8"/>
      <w:r w:rsidRPr="004248A9">
        <w:t>Range of Conditions</w:t>
      </w:r>
    </w:p>
    <w:tbl>
      <w:tblPr>
        <w:tblW w:w="9497" w:type="dxa"/>
        <w:tblLayout w:type="fixed"/>
        <w:tblCellMar>
          <w:left w:w="62" w:type="dxa"/>
          <w:right w:w="62" w:type="dxa"/>
        </w:tblCellMar>
        <w:tblLook w:val="0000"/>
      </w:tblPr>
      <w:tblGrid>
        <w:gridCol w:w="9497"/>
      </w:tblGrid>
      <w:tr w:rsidTr="004248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8A9" w:rsidP="004248A9">
            <w:pPr>
              <w:pStyle w:val="BodyText"/>
            </w:pPr>
            <w:r w:rsidRPr="004248A9">
              <w:t>Range is restricted to essential operating conditions and any other variables essential to the work envi</w:t>
            </w:r>
            <w:r w:rsidRPr="004248A9">
              <w:t>ronment.</w:t>
            </w:r>
          </w:p>
        </w:tc>
      </w:tr>
    </w:tbl>
    <w:p w:rsidR="00FF5B31" w:rsidP="004248A9">
      <w:pPr>
        <w:pStyle w:val="NoPaddingFontSize1"/>
      </w:pPr>
    </w:p>
    <w:p w:rsidR="00FF5B31" w:rsidP="004248A9">
      <w:pPr>
        <w:pStyle w:val="NoPaddingFontSize1"/>
      </w:pPr>
    </w:p>
    <w:p w:rsidR="00000000" w:rsidRPr="004248A9" w:rsidP="004248A9">
      <w:pPr>
        <w:pStyle w:val="Heading1"/>
      </w:pPr>
      <w:bookmarkStart w:id="9" w:name="O_1196254"/>
      <w:bookmarkEnd w:id="9"/>
      <w:r w:rsidRPr="004248A9">
        <w:t>Unit Mapping Information</w:t>
      </w:r>
    </w:p>
    <w:p w:rsidR="00FF5B31" w:rsidP="00FF5B31">
      <w:pPr>
        <w:pStyle w:val="BodyText"/>
      </w:pPr>
      <w:r w:rsidRPr="004248A9">
        <w:t>This unit replaces and is equivalent to TLIB4082A Set up motive power units in multi-coupled consist.</w:t>
      </w:r>
    </w:p>
    <w:p w:rsidR="00000000" w:rsidRPr="004248A9" w:rsidP="004248A9">
      <w:pPr>
        <w:pStyle w:val="Heading1"/>
      </w:pPr>
      <w:bookmarkStart w:id="10" w:name="O_1196263"/>
      <w:bookmarkEnd w:id="10"/>
      <w:r w:rsidRPr="004248A9">
        <w:t>Links</w:t>
      </w:r>
    </w:p>
    <w:p w:rsidR="00000000" w:rsidRPr="004248A9" w:rsidP="00FF5B31">
      <w:pPr>
        <w:pStyle w:val="BodyText"/>
      </w:pPr>
      <w:r w:rsidRPr="004248A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F0DB7">
        <w:rPr>
          <w:rStyle w:val="Hyperlink"/>
        </w:rPr>
        <w:t>https://vetnet.gov.au/Pages/TrainingDocs.aspx?q=df441c6e-213d-43e3-874c-0b3f7036d851</w:t>
      </w:r>
      <w:r>
        <w:fldChar w:fldCharType="end"/>
      </w:r>
    </w:p>
    <w:p w:rsidR="00000000" w:rsidRPr="004248A9" w:rsidP="00FF5B31">
      <w:pPr>
        <w:pStyle w:val="BodyText"/>
        <w:sectPr w:rsidSect="004248A9">
          <w:headerReference w:type="default" r:id="rId10"/>
          <w:footerReference w:type="default" r:id="rId11"/>
          <w:pgSz w:w="11908" w:h="16833"/>
          <w:pgMar w:top="1702" w:right="1418" w:bottom="1702" w:left="1418" w:header="992" w:footer="992" w:gutter="0"/>
          <w:cols w:space="720"/>
          <w:noEndnote/>
          <w:docGrid w:linePitch="299"/>
        </w:sectPr>
      </w:pPr>
    </w:p>
    <w:p w:rsidR="00000000" w:rsidRPr="004248A9" w:rsidP="004248A9">
      <w:pPr>
        <w:pStyle w:val="SuperHeading"/>
      </w:pPr>
      <w:r w:rsidRPr="004248A9">
        <w:t xml:space="preserve">Assessment Requirements for TLIB4082 Set up motive power units </w:t>
      </w:r>
      <w:r w:rsidRPr="004248A9">
        <w:t>in multi-coupled consist</w:t>
      </w:r>
    </w:p>
    <w:p w:rsidR="00000000" w:rsidRPr="004248A9" w:rsidP="004248A9">
      <w:pPr>
        <w:pStyle w:val="Heading1"/>
      </w:pPr>
      <w:bookmarkStart w:id="11" w:name="O_1196252"/>
      <w:bookmarkEnd w:id="11"/>
      <w:r w:rsidRPr="004248A9">
        <w:t>Modification History</w:t>
      </w:r>
    </w:p>
    <w:tbl>
      <w:tblPr>
        <w:tblW w:w="9497" w:type="dxa"/>
        <w:tblLayout w:type="fixed"/>
        <w:tblCellMar>
          <w:left w:w="62" w:type="dxa"/>
          <w:right w:w="62" w:type="dxa"/>
        </w:tblCellMar>
        <w:tblLook w:val="0000"/>
      </w:tblPr>
      <w:tblGrid>
        <w:gridCol w:w="9497"/>
      </w:tblGrid>
      <w:tr w:rsidTr="004248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8A9" w:rsidP="004248A9">
            <w:pPr>
              <w:pStyle w:val="BodyText"/>
            </w:pPr>
            <w:r w:rsidRPr="004248A9">
              <w:rPr>
                <w:rStyle w:val="SpecialBold"/>
              </w:rPr>
              <w:t>Release 2</w:t>
            </w:r>
            <w:r w:rsidRPr="004248A9">
              <w:t>. This is the second release of this unit of competency in the TLI Transport and Logistics Training Package:</w:t>
            </w:r>
          </w:p>
          <w:p w:rsidR="00000000" w:rsidRPr="004248A9" w:rsidP="004248A9">
            <w:pPr>
              <w:pStyle w:val="ListBullet"/>
            </w:pPr>
            <w:r w:rsidRPr="004248A9">
              <w:t>Minor statement changes in unit Application</w:t>
            </w:r>
          </w:p>
          <w:p w:rsidR="00000000" w:rsidP="004248A9">
            <w:pPr>
              <w:pStyle w:val="ListBullet"/>
              <w:rPr>
                <w:lang w:val="en-NZ"/>
              </w:rPr>
            </w:pPr>
            <w:r w:rsidRPr="004248A9">
              <w:t>Minor statement changes in Assessment Conditions.</w:t>
            </w:r>
          </w:p>
        </w:tc>
      </w:tr>
      <w:tr w:rsidTr="004248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8A9" w:rsidP="004248A9">
            <w:pPr>
              <w:pStyle w:val="BodyText"/>
            </w:pPr>
            <w:r w:rsidRPr="004248A9">
              <w:rPr>
                <w:rStyle w:val="SpecialBold"/>
              </w:rPr>
              <w:t>Release 1</w:t>
            </w:r>
            <w:r w:rsidRPr="004248A9">
              <w:t>. This is the first release of this unit of competency in the TLI Transport and Logistics Training Package.</w:t>
            </w:r>
          </w:p>
        </w:tc>
      </w:tr>
    </w:tbl>
    <w:p w:rsidR="00FF5B31" w:rsidP="004248A9">
      <w:pPr>
        <w:pStyle w:val="NoPaddingFontSize1"/>
      </w:pPr>
    </w:p>
    <w:p w:rsidR="00FF5B31" w:rsidP="004248A9">
      <w:pPr>
        <w:pStyle w:val="NoPaddingFontSize1"/>
      </w:pPr>
    </w:p>
    <w:p w:rsidR="00000000" w:rsidRPr="004248A9" w:rsidP="004248A9">
      <w:pPr>
        <w:pStyle w:val="Heading1"/>
      </w:pPr>
      <w:bookmarkStart w:id="12" w:name="O_1196251"/>
      <w:bookmarkEnd w:id="12"/>
      <w:r w:rsidRPr="004248A9">
        <w:t>Performance Evidence</w:t>
      </w:r>
    </w:p>
    <w:tbl>
      <w:tblPr>
        <w:tblW w:w="9497" w:type="dxa"/>
        <w:tblLayout w:type="fixed"/>
        <w:tblCellMar>
          <w:left w:w="62" w:type="dxa"/>
          <w:right w:w="62" w:type="dxa"/>
        </w:tblCellMar>
        <w:tblLook w:val="0000"/>
      </w:tblPr>
      <w:tblGrid>
        <w:gridCol w:w="9497"/>
      </w:tblGrid>
      <w:tr w:rsidTr="004248A9">
        <w:tblPrEx>
          <w:tblW w:w="9497" w:type="dxa"/>
          <w:tblLayout w:type="fixed"/>
          <w:tblCellMar>
            <w:left w:w="62" w:type="dxa"/>
            <w:right w:w="62" w:type="dxa"/>
          </w:tblCellMar>
          <w:tblLook w:val="0000"/>
        </w:tblPrEx>
        <w:trPr>
          <w:trHeight w:val="840"/>
        </w:trPr>
        <w:tc>
          <w:tcPr>
            <w:tcW w:w="9497" w:type="dxa"/>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t>Evid</w:t>
            </w:r>
            <w:r w:rsidRPr="004248A9">
              <w:t>ence required to demonstrate competence in this unit must be relevant to and satisfy all of the requirements of the elements and performance criteria on at least one occasion and include:</w:t>
            </w:r>
          </w:p>
        </w:tc>
      </w:tr>
      <w:tr w:rsidTr="004248A9">
        <w:tblPrEx>
          <w:tblW w:w="9497" w:type="dxa"/>
          <w:tblLayout w:type="fixed"/>
          <w:tblCellMar>
            <w:left w:w="62" w:type="dxa"/>
            <w:right w:w="62" w:type="dxa"/>
          </w:tblCellMar>
          <w:tblLook w:val="0000"/>
        </w:tblPrEx>
        <w:trPr>
          <w:trHeight w:val="2752"/>
        </w:trPr>
        <w:tc>
          <w:tcPr>
            <w:tcW w:w="9497" w:type="dxa"/>
            <w:tcBorders>
              <w:top w:val="nil"/>
              <w:left w:val="nil"/>
              <w:bottom w:val="nil"/>
              <w:right w:val="nil"/>
            </w:tcBorders>
            <w:tcMar>
              <w:top w:w="0" w:type="dxa"/>
              <w:left w:w="62" w:type="dxa"/>
              <w:bottom w:w="0" w:type="dxa"/>
              <w:right w:w="62" w:type="dxa"/>
            </w:tcMar>
          </w:tcPr>
          <w:p w:rsidR="00000000" w:rsidRPr="004248A9" w:rsidP="004248A9">
            <w:pPr>
              <w:pStyle w:val="ListBullet"/>
            </w:pPr>
            <w:r w:rsidRPr="004248A9">
              <w:t>adapting to differences in motive power units and associated equipment and procedures</w:t>
            </w:r>
          </w:p>
          <w:p w:rsidR="00000000" w:rsidRPr="004248A9" w:rsidP="004248A9">
            <w:pPr>
              <w:pStyle w:val="ListBullet"/>
            </w:pPr>
            <w:r w:rsidRPr="004248A9">
              <w:t xml:space="preserve">identifying job hazards and taking required actions to minimise, control or eliminate identified hazards </w:t>
            </w:r>
          </w:p>
          <w:p w:rsidR="00000000" w:rsidRPr="004248A9" w:rsidP="004248A9">
            <w:pPr>
              <w:pStyle w:val="ListBullet"/>
            </w:pPr>
            <w:r w:rsidRPr="004248A9">
              <w:t>identifying where systems isolation is required</w:t>
            </w:r>
          </w:p>
          <w:p w:rsidR="00000000" w:rsidRPr="004248A9" w:rsidP="004248A9">
            <w:pPr>
              <w:pStyle w:val="ListBullet"/>
            </w:pPr>
            <w:r w:rsidRPr="004248A9">
              <w:t>implementing iso</w:t>
            </w:r>
            <w:r w:rsidRPr="004248A9">
              <w:t>lation where systems isolation is required</w:t>
            </w:r>
          </w:p>
          <w:p w:rsidR="00000000" w:rsidRPr="004248A9" w:rsidP="004248A9">
            <w:pPr>
              <w:pStyle w:val="ListBullet"/>
            </w:pPr>
            <w:r w:rsidRPr="004248A9">
              <w:t>modifying activities depending on operational contingencies, risk situations and environments</w:t>
            </w:r>
          </w:p>
          <w:p w:rsidR="00000000" w:rsidRPr="004248A9" w:rsidP="004248A9">
            <w:pPr>
              <w:pStyle w:val="ListBullet"/>
            </w:pPr>
            <w:r w:rsidRPr="004248A9">
              <w:t xml:space="preserve">reading and interpreting relevant instructions, procedures, information and signs </w:t>
            </w:r>
          </w:p>
          <w:p w:rsidR="00000000" w:rsidRPr="004248A9" w:rsidP="004248A9">
            <w:pPr>
              <w:pStyle w:val="ListBullet"/>
            </w:pPr>
            <w:r w:rsidRPr="004248A9">
              <w:t>setting up in-cab controls for multi</w:t>
            </w:r>
            <w:r w:rsidRPr="004248A9">
              <w:noBreakHyphen/>
              <w:t>consist operations</w:t>
            </w:r>
          </w:p>
          <w:p w:rsidR="00000000" w:rsidRPr="004248A9" w:rsidP="004248A9">
            <w:pPr>
              <w:pStyle w:val="ListBullet"/>
            </w:pPr>
            <w:r w:rsidRPr="004248A9">
              <w:t>setting up motive power units for multi</w:t>
            </w:r>
            <w:r w:rsidRPr="004248A9">
              <w:noBreakHyphen/>
              <w:t>consist operations</w:t>
            </w:r>
          </w:p>
          <w:p w:rsidR="00000000" w:rsidRPr="004248A9" w:rsidP="004248A9">
            <w:pPr>
              <w:pStyle w:val="ListBullet"/>
            </w:pPr>
            <w:r w:rsidRPr="004248A9">
              <w:t>working collaboratively with others inspecting and preparing a motive power unit.</w:t>
            </w:r>
          </w:p>
        </w:tc>
      </w:tr>
    </w:tbl>
    <w:p w:rsidR="00000000" w:rsidRPr="004248A9" w:rsidP="004248A9">
      <w:pPr>
        <w:pStyle w:val="NoPaddingFontSize1"/>
      </w:pPr>
    </w:p>
    <w:p w:rsidR="00000000" w:rsidRPr="004248A9" w:rsidP="004248A9">
      <w:pPr>
        <w:pStyle w:val="AllowPageBreak"/>
      </w:pPr>
    </w:p>
    <w:p w:rsidR="00000000" w:rsidRPr="004248A9" w:rsidP="004248A9">
      <w:pPr>
        <w:pStyle w:val="Heading1"/>
      </w:pPr>
      <w:bookmarkStart w:id="13" w:name="O_1196250"/>
      <w:bookmarkEnd w:id="13"/>
      <w:r w:rsidRPr="004248A9">
        <w:t>Knowledge Evidence</w:t>
      </w:r>
    </w:p>
    <w:tbl>
      <w:tblPr>
        <w:tblW w:w="9497" w:type="dxa"/>
        <w:tblLayout w:type="fixed"/>
        <w:tblCellMar>
          <w:left w:w="62" w:type="dxa"/>
          <w:right w:w="62" w:type="dxa"/>
        </w:tblCellMar>
        <w:tblLook w:val="0000"/>
      </w:tblPr>
      <w:tblGrid>
        <w:gridCol w:w="9497"/>
      </w:tblGrid>
      <w:tr w:rsidTr="004248A9">
        <w:tblPrEx>
          <w:tblW w:w="9497" w:type="dxa"/>
          <w:tblLayout w:type="fixed"/>
          <w:tblCellMar>
            <w:left w:w="62" w:type="dxa"/>
            <w:right w:w="62" w:type="dxa"/>
          </w:tblCellMar>
          <w:tblLook w:val="0000"/>
        </w:tblPrEx>
        <w:trPr>
          <w:trHeight w:val="774"/>
        </w:trPr>
        <w:tc>
          <w:tcPr>
            <w:tcW w:w="9497" w:type="dxa"/>
            <w:tcBorders>
              <w:top w:val="nil"/>
              <w:left w:val="nil"/>
              <w:bottom w:val="nil"/>
              <w:right w:val="nil"/>
            </w:tcBorders>
            <w:tcMar>
              <w:top w:w="0" w:type="dxa"/>
              <w:left w:w="62" w:type="dxa"/>
              <w:bottom w:w="0" w:type="dxa"/>
              <w:right w:w="62" w:type="dxa"/>
            </w:tcMar>
          </w:tcPr>
          <w:p w:rsidR="00000000" w:rsidP="004248A9">
            <w:pPr>
              <w:pStyle w:val="BodyText"/>
              <w:rPr>
                <w:lang w:val="en-NZ"/>
              </w:rPr>
            </w:pPr>
            <w:r w:rsidRPr="004248A9">
              <w:t xml:space="preserve">Evidence required to </w:t>
            </w:r>
            <w:r w:rsidRPr="004248A9">
              <w:t>demonstrate competence in this unit must be relevant to and satisfy all of the requirements of the elements and performance criteria and include knowledge of:</w:t>
            </w:r>
          </w:p>
        </w:tc>
      </w:tr>
      <w:tr w:rsidTr="004248A9">
        <w:tblPrEx>
          <w:tblW w:w="9497" w:type="dxa"/>
          <w:tblLayout w:type="fixed"/>
          <w:tblCellMar>
            <w:left w:w="62" w:type="dxa"/>
            <w:right w:w="62" w:type="dxa"/>
          </w:tblCellMar>
          <w:tblLook w:val="0000"/>
        </w:tblPrEx>
        <w:trPr>
          <w:trHeight w:val="1418"/>
        </w:trPr>
        <w:tc>
          <w:tcPr>
            <w:tcW w:w="9497" w:type="dxa"/>
            <w:tcBorders>
              <w:top w:val="nil"/>
              <w:left w:val="nil"/>
              <w:bottom w:val="nil"/>
              <w:right w:val="nil"/>
            </w:tcBorders>
            <w:tcMar>
              <w:top w:w="0" w:type="dxa"/>
              <w:left w:w="62" w:type="dxa"/>
              <w:bottom w:w="0" w:type="dxa"/>
              <w:right w:w="62" w:type="dxa"/>
            </w:tcMar>
          </w:tcPr>
          <w:p w:rsidR="00000000" w:rsidRPr="004248A9" w:rsidP="004248A9">
            <w:pPr>
              <w:pStyle w:val="ListBullet"/>
            </w:pPr>
            <w:r w:rsidRPr="004248A9">
              <w:t>auxiliary systems on a motive power unit and related checks for correct operation</w:t>
            </w:r>
          </w:p>
          <w:p w:rsidR="00000000" w:rsidRPr="004248A9" w:rsidP="004248A9">
            <w:pPr>
              <w:pStyle w:val="ListBullet"/>
            </w:pPr>
            <w:r w:rsidRPr="004248A9">
              <w:t>braking and s</w:t>
            </w:r>
            <w:r w:rsidRPr="004248A9">
              <w:t>afety system procedures for motive power units</w:t>
            </w:r>
          </w:p>
          <w:p w:rsidR="00000000" w:rsidRPr="004248A9" w:rsidP="004248A9">
            <w:pPr>
              <w:pStyle w:val="ListBullet"/>
            </w:pPr>
            <w:r w:rsidRPr="004248A9">
              <w:t>capabilities, compatibilities and types of motive power units</w:t>
            </w:r>
          </w:p>
          <w:p w:rsidR="00000000" w:rsidRPr="004248A9" w:rsidP="004248A9">
            <w:pPr>
              <w:pStyle w:val="ListBullet"/>
            </w:pPr>
            <w:r w:rsidRPr="004248A9">
              <w:t>defects that can occur on motive power units and related actions that should be taken</w:t>
            </w:r>
          </w:p>
          <w:p w:rsidR="00000000" w:rsidRPr="004248A9" w:rsidP="004248A9">
            <w:pPr>
              <w:pStyle w:val="ListBullet"/>
            </w:pPr>
            <w:r w:rsidRPr="004248A9">
              <w:t>electrical awareness</w:t>
            </w:r>
          </w:p>
          <w:p w:rsidR="00000000" w:rsidRPr="004248A9" w:rsidP="004248A9">
            <w:pPr>
              <w:pStyle w:val="ListBullet"/>
            </w:pPr>
            <w:r w:rsidRPr="004248A9">
              <w:t>external features of motive power units that must be checked during a visual inspection</w:t>
            </w:r>
          </w:p>
          <w:p w:rsidR="00000000" w:rsidRPr="004248A9" w:rsidP="004248A9">
            <w:pPr>
              <w:pStyle w:val="ListBullet"/>
            </w:pPr>
            <w:r w:rsidRPr="004248A9">
              <w:t>functions of all supervisory indicators and controls, and related checks for correct operation</w:t>
            </w:r>
          </w:p>
          <w:p w:rsidR="00000000" w:rsidRPr="004248A9" w:rsidP="004248A9">
            <w:pPr>
              <w:pStyle w:val="ListBullet"/>
            </w:pPr>
            <w:r w:rsidRPr="004248A9">
              <w:t>inspection procedures for motive power units</w:t>
            </w:r>
          </w:p>
          <w:p w:rsidR="00000000" w:rsidRPr="004248A9" w:rsidP="004248A9">
            <w:pPr>
              <w:pStyle w:val="ListBullet"/>
            </w:pPr>
            <w:r w:rsidRPr="004248A9">
              <w:t>isolation systems</w:t>
            </w:r>
          </w:p>
          <w:p w:rsidR="00000000" w:rsidRPr="004248A9" w:rsidP="004248A9">
            <w:pPr>
              <w:pStyle w:val="ListBullet"/>
            </w:pPr>
            <w:r w:rsidRPr="004248A9">
              <w:t>purpose an</w:t>
            </w:r>
            <w:r w:rsidRPr="004248A9">
              <w:t>d location of controls, monitoring devices, braking, power source and traction systems</w:t>
            </w:r>
          </w:p>
          <w:p w:rsidR="00000000" w:rsidRPr="004248A9" w:rsidP="004248A9">
            <w:pPr>
              <w:pStyle w:val="ListBullet"/>
            </w:pPr>
            <w:r w:rsidRPr="004248A9">
              <w:t>relevant legislated rail safety requirements, codes of practice and/or guidelines</w:t>
            </w:r>
          </w:p>
          <w:p w:rsidR="00000000" w:rsidRPr="004248A9" w:rsidP="004248A9">
            <w:pPr>
              <w:pStyle w:val="ListBullet"/>
            </w:pPr>
            <w:r w:rsidRPr="004248A9">
              <w:t>relevant rail danger zones</w:t>
            </w:r>
          </w:p>
          <w:p w:rsidR="00000000" w:rsidRPr="004248A9" w:rsidP="004248A9">
            <w:pPr>
              <w:pStyle w:val="ListBullet"/>
            </w:pPr>
            <w:r w:rsidRPr="004248A9">
              <w:t>relevant work health and safety (WHS)/occupational health an</w:t>
            </w:r>
            <w:r w:rsidRPr="004248A9">
              <w:t>d safety (OHS) legislation, regulations, codes, policies and workplace procedures.</w:t>
            </w:r>
          </w:p>
        </w:tc>
      </w:tr>
    </w:tbl>
    <w:p w:rsidR="00FF5B31" w:rsidP="004248A9">
      <w:pPr>
        <w:pStyle w:val="NoPaddingFontSize1"/>
      </w:pPr>
    </w:p>
    <w:p w:rsidR="00FF5B31" w:rsidP="004248A9">
      <w:pPr>
        <w:pStyle w:val="NoPaddingFontSize1"/>
      </w:pPr>
    </w:p>
    <w:p w:rsidR="00000000" w:rsidRPr="004248A9" w:rsidP="004248A9">
      <w:pPr>
        <w:pStyle w:val="Heading1"/>
      </w:pPr>
      <w:bookmarkStart w:id="14" w:name="O_1196249"/>
      <w:bookmarkEnd w:id="14"/>
      <w:r w:rsidRPr="004248A9">
        <w:t>Assessment Conditions</w:t>
      </w:r>
    </w:p>
    <w:tbl>
      <w:tblPr>
        <w:tblW w:w="9497" w:type="dxa"/>
        <w:tblLayout w:type="fixed"/>
        <w:tblCellMar>
          <w:left w:w="62" w:type="dxa"/>
          <w:right w:w="62" w:type="dxa"/>
        </w:tblCellMar>
        <w:tblLook w:val="0000"/>
      </w:tblPr>
      <w:tblGrid>
        <w:gridCol w:w="9497"/>
      </w:tblGrid>
      <w:tr w:rsidTr="004248A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248A9" w:rsidP="004248A9">
            <w:pPr>
              <w:pStyle w:val="BodyText"/>
            </w:pPr>
            <w:r w:rsidRPr="004248A9">
              <w:t xml:space="preserve">Assessors must hold credentials specified within the Standards for Registered Training Organisations current at the time of assessment. </w:t>
            </w:r>
          </w:p>
          <w:p w:rsidR="00000000" w:rsidRPr="004248A9" w:rsidP="004248A9">
            <w:pPr>
              <w:pStyle w:val="BodyText"/>
            </w:pPr>
            <w:r w:rsidRPr="004248A9">
              <w:t>Assessment must satisfy the Principles of Assessment and Rules of Evidence and all regulatory requirements included wit</w:t>
            </w:r>
            <w:r w:rsidRPr="004248A9">
              <w:t>hin the Standards for Registered Training Organisations current at the time of assessment.</w:t>
            </w:r>
          </w:p>
          <w:p w:rsidR="00000000" w:rsidRPr="004248A9" w:rsidP="004248A9">
            <w:pPr>
              <w:pStyle w:val="BodyText"/>
            </w:pPr>
            <w:r w:rsidRPr="004248A9">
              <w:t>Assessment must occur in workplace operational situations where it is appropriate to do so; where this is not appropriate, assessment must occur in simulated workpla</w:t>
            </w:r>
            <w:r w:rsidRPr="004248A9">
              <w:t>ce operational situations that replicate workplace conditions.</w:t>
            </w:r>
          </w:p>
          <w:p w:rsidR="00000000" w:rsidRPr="004248A9" w:rsidP="004248A9">
            <w:pPr>
              <w:pStyle w:val="BodyText"/>
            </w:pPr>
            <w:r w:rsidRPr="004248A9">
              <w:t>Assessment processes and techniques must be appropriate to the language, literacy and numeracy requirements of the work being performed and the needs of the candidate.</w:t>
            </w:r>
          </w:p>
          <w:p w:rsidR="00000000" w:rsidRPr="004248A9" w:rsidP="004248A9">
            <w:pPr>
              <w:pStyle w:val="BodyText"/>
            </w:pPr>
            <w:r w:rsidRPr="004248A9">
              <w:t xml:space="preserve">Resources for assessment </w:t>
            </w:r>
            <w:r w:rsidRPr="004248A9">
              <w:t>must include access to:</w:t>
            </w:r>
          </w:p>
          <w:p w:rsidR="00000000" w:rsidRPr="004248A9" w:rsidP="004248A9">
            <w:pPr>
              <w:pStyle w:val="ListBullet"/>
            </w:pPr>
            <w:r w:rsidRPr="004248A9">
              <w:t>a range of relevant exercises, case studies and/or simulations</w:t>
            </w:r>
          </w:p>
          <w:p w:rsidR="00000000" w:rsidRPr="004248A9" w:rsidP="004248A9">
            <w:pPr>
              <w:pStyle w:val="ListBullet"/>
            </w:pPr>
            <w:r w:rsidRPr="004248A9">
              <w:t>relevant and appropriate materials, tools, equipment and personal protective equipment (PPE) currently used in industry</w:t>
            </w:r>
          </w:p>
          <w:p w:rsidR="00000000" w:rsidRPr="004248A9" w:rsidP="004248A9">
            <w:pPr>
              <w:pStyle w:val="ListBullet"/>
            </w:pPr>
            <w:r w:rsidRPr="004248A9">
              <w:t>applicable documentation including workplace pro</w:t>
            </w:r>
            <w:r w:rsidRPr="004248A9">
              <w:t>cedures, regulations, codes of practice and operation manuals.</w:t>
            </w:r>
          </w:p>
        </w:tc>
      </w:tr>
    </w:tbl>
    <w:p w:rsidR="00000000" w:rsidRPr="004248A9" w:rsidP="004248A9">
      <w:pPr>
        <w:pStyle w:val="NoPaddingFontSize1"/>
      </w:pPr>
    </w:p>
    <w:p w:rsidR="00000000" w:rsidRPr="004248A9" w:rsidP="004248A9">
      <w:pPr>
        <w:pStyle w:val="AllowPageBreak"/>
      </w:pPr>
    </w:p>
    <w:p w:rsidR="00000000" w:rsidRPr="004248A9" w:rsidP="004248A9">
      <w:pPr>
        <w:pStyle w:val="Heading1"/>
      </w:pPr>
      <w:bookmarkStart w:id="15" w:name="O_1196264"/>
      <w:bookmarkEnd w:id="15"/>
      <w:r w:rsidRPr="004248A9">
        <w:t>Links</w:t>
      </w:r>
    </w:p>
    <w:p w:rsidR="00000000" w:rsidRPr="004248A9" w:rsidP="00FF5B31">
      <w:pPr>
        <w:pStyle w:val="BodyText"/>
      </w:pPr>
      <w:r w:rsidRPr="004248A9">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4F0DB7">
        <w:rPr>
          <w:rStyle w:val="Hyperlink"/>
        </w:rPr>
        <w:t>https://vetnet.gov.au/Pages/TrainingDocs.aspx?q=df441c6e-213d-43e3-874c-0b3f7036d851</w:t>
      </w:r>
      <w:r>
        <w:fldChar w:fldCharType="end"/>
      </w:r>
    </w:p>
    <w:p w:rsidR="00000000" w:rsidRPr="004248A9" w:rsidP="004248A9"/>
    <w:sectPr w:rsidSect="004248A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A9" w:rsidRPr="00FF5B31" w:rsidP="00FF5B3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B31" w:rsidP="004248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F5B31" w:rsidP="004248A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F5B31" w:rsidP="004248A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A9" w:rsidP="004248A9">
    <w:pPr>
      <w:pStyle w:val="Footer"/>
      <w:framePr w:wrap="around"/>
    </w:pPr>
    <w:r>
      <w:fldChar w:fldCharType="begin"/>
    </w:r>
    <w:r>
      <w:instrText xml:space="preserve"> DOCPROPERTY  Subject  \* MERGEFORMAT </w:instrText>
    </w:r>
    <w:r>
      <w:fldChar w:fldCharType="separate"/>
    </w:r>
    <w:r w:rsidR="00FF5B31">
      <w:t>Approved</w:t>
    </w:r>
    <w:r w:rsidR="00FF5B31">
      <w:fldChar w:fldCharType="end"/>
    </w:r>
    <w:r>
      <w:tab/>
      <w:t xml:space="preserve">Page </w:t>
    </w:r>
    <w:r>
      <w:fldChar w:fldCharType="begin"/>
    </w:r>
    <w:r>
      <w:instrText xml:space="preserve"> PAGE  \* Arabic  \* MERGEFORMAT </w:instrText>
    </w:r>
    <w:r>
      <w:fldChar w:fldCharType="separate"/>
    </w:r>
    <w:r w:rsidR="00FF5B3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F5B31">
      <w:rPr>
        <w:noProof/>
      </w:rPr>
      <w:t>4</w:t>
    </w:r>
    <w:r>
      <w:rPr>
        <w:noProof/>
      </w:rPr>
      <w:fldChar w:fldCharType="end"/>
    </w:r>
  </w:p>
  <w:p w:rsidR="004248A9" w:rsidP="004248A9">
    <w:pPr>
      <w:pStyle w:val="Footer"/>
      <w:framePr w:wrap="around"/>
    </w:pPr>
    <w:r>
      <w:t xml:space="preserve">© Commonwealth of Australia, </w:t>
    </w:r>
    <w:r>
      <w:fldChar w:fldCharType="begin"/>
    </w:r>
    <w:r>
      <w:instrText xml:space="preserve"> DATE  \@ "yyyy"  \* MERGEFORMAT </w:instrText>
    </w:r>
    <w:r>
      <w:fldChar w:fldCharType="separate"/>
    </w:r>
    <w:r w:rsidR="00FF5B31">
      <w:rPr>
        <w:noProof/>
      </w:rPr>
      <w:t>2025</w:t>
    </w:r>
    <w:r>
      <w:fldChar w:fldCharType="end"/>
    </w:r>
    <w:r>
      <w:tab/>
    </w:r>
    <w:r>
      <w:fldChar w:fldCharType="begin"/>
    </w:r>
    <w:r>
      <w:instrText xml:space="preserve"> DOCPROPERTY  Author  \* MERGEFORMAT </w:instrText>
    </w:r>
    <w:r>
      <w:fldChar w:fldCharType="separate"/>
    </w:r>
    <w:r w:rsidR="00FF5B31">
      <w:t>Industry Skills Australia</w:t>
    </w:r>
    <w:r w:rsidR="00FF5B31">
      <w:fldChar w:fldCharType="end"/>
    </w:r>
  </w:p>
  <w:p w:rsidR="004248A9" w:rsidP="004248A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B3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248A9" w:rsidRPr="00FF5B31" w:rsidP="00FF5B3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5B31" w:rsidRPr="002D2AF8" w:rsidP="004248A9">
    <w:pPr>
      <w:pStyle w:val="Header"/>
      <w:framePr w:wrap="around"/>
    </w:pPr>
    <w:r>
      <w:fldChar w:fldCharType="begin"/>
    </w:r>
    <w:r>
      <w:instrText xml:space="preserve"> TITLE   \* MERGEFORMAT </w:instrText>
    </w:r>
    <w:r>
      <w:fldChar w:fldCharType="separate"/>
    </w:r>
    <w:r>
      <w:t>TLIB4082 Set up motive power units in multi-coupled consist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F5B31" w:rsidP="004248A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A9" w:rsidRPr="002D2AF8" w:rsidP="004248A9">
    <w:pPr>
      <w:pStyle w:val="Header"/>
      <w:framePr w:wrap="around"/>
    </w:pPr>
    <w:r>
      <w:fldChar w:fldCharType="begin"/>
    </w:r>
    <w:r>
      <w:instrText xml:space="preserve"> TITLE   \* MERGEFORMAT </w:instrText>
    </w:r>
    <w:r>
      <w:fldChar w:fldCharType="separate"/>
    </w:r>
    <w:r w:rsidR="00FF5B31">
      <w:t>TLIB4082 Set up motive power units in multi-coupled consist</w:t>
    </w:r>
    <w:r w:rsidR="00FF5B31">
      <w:fldChar w:fldCharType="end"/>
    </w:r>
    <w:r>
      <w:tab/>
      <w:t xml:space="preserve">Date this document was generated: </w:t>
    </w:r>
    <w:r>
      <w:fldChar w:fldCharType="begin"/>
    </w:r>
    <w:r>
      <w:instrText xml:space="preserve"> CREATEDATE  \@ "d MMMM yyyy"  \* MERGEFORMAT </w:instrText>
    </w:r>
    <w:r>
      <w:fldChar w:fldCharType="separate"/>
    </w:r>
    <w:r w:rsidR="00FF5B31">
      <w:rPr>
        <w:noProof/>
      </w:rPr>
      <w:t>1 March 2025</w:t>
    </w:r>
    <w:r>
      <w:fldChar w:fldCharType="end"/>
    </w:r>
  </w:p>
  <w:p w:rsidR="004248A9" w:rsidP="004248A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C648F2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EE6A2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48A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48A9"/>
    <w:pPr>
      <w:spacing w:before="360" w:after="60"/>
      <w:outlineLvl w:val="0"/>
    </w:pPr>
    <w:rPr>
      <w:sz w:val="32"/>
    </w:rPr>
  </w:style>
  <w:style w:type="paragraph" w:styleId="Heading2">
    <w:name w:val="heading 2"/>
    <w:basedOn w:val="HeadingBase"/>
    <w:next w:val="BodyText"/>
    <w:link w:val="Heading2Char"/>
    <w:qFormat/>
    <w:rsid w:val="004248A9"/>
    <w:pPr>
      <w:keepLines/>
      <w:spacing w:before="240" w:after="120"/>
      <w:outlineLvl w:val="1"/>
    </w:pPr>
    <w:rPr>
      <w:sz w:val="28"/>
      <w:szCs w:val="40"/>
    </w:rPr>
  </w:style>
  <w:style w:type="paragraph" w:styleId="Heading3">
    <w:name w:val="heading 3"/>
    <w:basedOn w:val="HeadingBase"/>
    <w:next w:val="BodyText"/>
    <w:link w:val="Heading3Char"/>
    <w:qFormat/>
    <w:rsid w:val="004248A9"/>
    <w:pPr>
      <w:spacing w:before="180" w:after="120"/>
      <w:outlineLvl w:val="2"/>
    </w:pPr>
    <w:rPr>
      <w:spacing w:val="-10"/>
      <w:kern w:val="32"/>
    </w:rPr>
  </w:style>
  <w:style w:type="paragraph" w:styleId="Heading4">
    <w:name w:val="heading 4"/>
    <w:basedOn w:val="HeadingBase"/>
    <w:next w:val="BodyText"/>
    <w:link w:val="Heading4Char"/>
    <w:qFormat/>
    <w:rsid w:val="004248A9"/>
    <w:pPr>
      <w:spacing w:before="160" w:after="120"/>
      <w:outlineLvl w:val="3"/>
    </w:pPr>
    <w:rPr>
      <w:sz w:val="22"/>
    </w:rPr>
  </w:style>
  <w:style w:type="paragraph" w:styleId="Heading5">
    <w:name w:val="heading 5"/>
    <w:basedOn w:val="HeadingBase"/>
    <w:next w:val="Normal"/>
    <w:link w:val="Heading5Char"/>
    <w:qFormat/>
    <w:rsid w:val="004248A9"/>
    <w:pPr>
      <w:spacing w:before="80"/>
      <w:outlineLvl w:val="4"/>
    </w:pPr>
    <w:rPr>
      <w:color w:val="918585"/>
      <w:sz w:val="20"/>
    </w:rPr>
  </w:style>
  <w:style w:type="paragraph" w:styleId="Heading6">
    <w:name w:val="heading 6"/>
    <w:basedOn w:val="HeadingBase"/>
    <w:next w:val="Normal"/>
    <w:link w:val="Heading6Char"/>
    <w:qFormat/>
    <w:rsid w:val="004248A9"/>
    <w:pPr>
      <w:spacing w:before="60"/>
      <w:outlineLvl w:val="5"/>
    </w:pPr>
    <w:rPr>
      <w:color w:val="918585"/>
      <w:sz w:val="20"/>
    </w:rPr>
  </w:style>
  <w:style w:type="paragraph" w:styleId="Heading7">
    <w:name w:val="heading 7"/>
    <w:basedOn w:val="Normal"/>
    <w:next w:val="Normal"/>
    <w:link w:val="Heading7Char"/>
    <w:qFormat/>
    <w:rsid w:val="004248A9"/>
    <w:pPr>
      <w:ind w:left="720"/>
      <w:outlineLvl w:val="6"/>
    </w:pPr>
    <w:rPr>
      <w:i/>
    </w:rPr>
  </w:style>
  <w:style w:type="paragraph" w:styleId="Heading8">
    <w:name w:val="heading 8"/>
    <w:basedOn w:val="Normal"/>
    <w:next w:val="Normal"/>
    <w:link w:val="Heading8Char"/>
    <w:qFormat/>
    <w:rsid w:val="004248A9"/>
    <w:pPr>
      <w:ind w:left="720"/>
      <w:outlineLvl w:val="7"/>
    </w:pPr>
    <w:rPr>
      <w:i/>
    </w:rPr>
  </w:style>
  <w:style w:type="paragraph" w:styleId="Heading9">
    <w:name w:val="heading 9"/>
    <w:basedOn w:val="Normal"/>
    <w:next w:val="Normal"/>
    <w:link w:val="Heading9Char"/>
    <w:qFormat/>
    <w:rsid w:val="004248A9"/>
    <w:pPr>
      <w:ind w:left="720"/>
      <w:outlineLvl w:val="8"/>
    </w:pPr>
    <w:rPr>
      <w:i/>
    </w:rPr>
  </w:style>
  <w:style w:type="character" w:default="1" w:styleId="DefaultParagraphFont">
    <w:name w:val="Default Paragraph Font"/>
    <w:uiPriority w:val="1"/>
    <w:unhideWhenUsed/>
    <w:rsid w:val="004248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48A9"/>
  </w:style>
  <w:style w:type="character" w:customStyle="1" w:styleId="Heading1Char">
    <w:name w:val="Heading 1 Char"/>
    <w:basedOn w:val="DefaultParagraphFont"/>
    <w:link w:val="Heading1"/>
    <w:rsid w:val="004248A9"/>
    <w:rPr>
      <w:rFonts w:ascii="Times New Roman" w:eastAsia="Times New Roman" w:hAnsi="Times New Roman" w:cs="Times New Roman"/>
      <w:b/>
      <w:sz w:val="32"/>
      <w:szCs w:val="20"/>
      <w:lang w:eastAsia="en-US"/>
    </w:rPr>
  </w:style>
  <w:style w:type="paragraph" w:styleId="BodyText">
    <w:name w:val="Body Text"/>
    <w:basedOn w:val="Normal"/>
    <w:link w:val="BodyTextChar"/>
    <w:rsid w:val="004248A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248A9"/>
    <w:rPr>
      <w:rFonts w:ascii="Times New Roman" w:eastAsia="Times New Roman" w:hAnsi="Times New Roman" w:cs="Times New Roman"/>
      <w:sz w:val="24"/>
      <w:lang w:eastAsia="en-US"/>
    </w:rPr>
  </w:style>
  <w:style w:type="paragraph" w:styleId="ListBullet">
    <w:name w:val="List Bullet"/>
    <w:basedOn w:val="List"/>
    <w:rsid w:val="004248A9"/>
    <w:pPr>
      <w:numPr>
        <w:numId w:val="11"/>
      </w:numPr>
      <w:tabs>
        <w:tab w:val="clear" w:pos="340"/>
      </w:tabs>
      <w:spacing w:before="40" w:after="40"/>
    </w:pPr>
  </w:style>
  <w:style w:type="character" w:customStyle="1" w:styleId="SpecialBold">
    <w:name w:val="Special Bold"/>
    <w:basedOn w:val="DefaultParagraphFont"/>
    <w:rsid w:val="004248A9"/>
    <w:rPr>
      <w:b/>
      <w:spacing w:val="0"/>
    </w:rPr>
  </w:style>
  <w:style w:type="paragraph" w:customStyle="1" w:styleId="SuperHeading">
    <w:name w:val="SuperHeading"/>
    <w:basedOn w:val="Normal"/>
    <w:rsid w:val="004248A9"/>
    <w:pPr>
      <w:spacing w:before="240" w:after="120"/>
      <w:outlineLvl w:val="0"/>
    </w:pPr>
    <w:rPr>
      <w:rFonts w:ascii="Times New Roman" w:hAnsi="Times New Roman"/>
      <w:b/>
      <w:sz w:val="32"/>
    </w:rPr>
  </w:style>
  <w:style w:type="paragraph" w:customStyle="1" w:styleId="AllowPageBreak">
    <w:name w:val="AllowPageBreak"/>
    <w:rsid w:val="004248A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248A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48A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48A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48A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48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48A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48A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48A9"/>
    <w:rPr>
      <w:rFonts w:ascii="Courier New" w:eastAsia="Times New Roman" w:hAnsi="Courier New" w:cs="Times New Roman"/>
      <w:i/>
      <w:szCs w:val="20"/>
      <w:lang w:eastAsia="en-US"/>
    </w:rPr>
  </w:style>
  <w:style w:type="paragraph" w:customStyle="1" w:styleId="HeadingBase">
    <w:name w:val="Heading Base"/>
    <w:rsid w:val="004248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48A9"/>
    <w:pPr>
      <w:tabs>
        <w:tab w:val="right" w:leader="dot" w:pos="9072"/>
      </w:tabs>
      <w:ind w:left="567"/>
    </w:pPr>
    <w:rPr>
      <w:szCs w:val="22"/>
    </w:rPr>
  </w:style>
  <w:style w:type="paragraph" w:customStyle="1" w:styleId="TOCBase">
    <w:name w:val="TOC Base"/>
    <w:rsid w:val="004248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48A9"/>
    <w:pPr>
      <w:tabs>
        <w:tab w:val="right" w:leader="dot" w:pos="9072"/>
      </w:tabs>
      <w:spacing w:before="40" w:after="40"/>
      <w:ind w:left="284"/>
    </w:pPr>
    <w:rPr>
      <w:rFonts w:ascii="Times New Roman" w:hAnsi="Times New Roman"/>
    </w:rPr>
  </w:style>
  <w:style w:type="paragraph" w:styleId="TOC1">
    <w:name w:val="toc 1"/>
    <w:basedOn w:val="TOCBase"/>
    <w:next w:val="Normal"/>
    <w:rsid w:val="004248A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48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48A9"/>
    <w:rPr>
      <w:rFonts w:ascii="Times New Roman" w:eastAsia="Times New Roman" w:hAnsi="Times New Roman" w:cs="Times New Roman"/>
      <w:sz w:val="16"/>
      <w:lang w:eastAsia="en-US"/>
    </w:rPr>
  </w:style>
  <w:style w:type="paragraph" w:styleId="Title">
    <w:name w:val="Title"/>
    <w:basedOn w:val="HeadingBase"/>
    <w:link w:val="TitleChar"/>
    <w:qFormat/>
    <w:rsid w:val="004248A9"/>
    <w:pPr>
      <w:spacing w:before="5040"/>
      <w:jc w:val="center"/>
    </w:pPr>
    <w:rPr>
      <w:sz w:val="48"/>
      <w:szCs w:val="72"/>
      <w:lang w:val="en-US"/>
    </w:rPr>
  </w:style>
  <w:style w:type="character" w:customStyle="1" w:styleId="TitleChar">
    <w:name w:val="Title Char"/>
    <w:basedOn w:val="DefaultParagraphFont"/>
    <w:link w:val="Title"/>
    <w:rsid w:val="004248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48A9"/>
    <w:pPr>
      <w:tabs>
        <w:tab w:val="left" w:pos="3600"/>
        <w:tab w:val="left" w:pos="3958"/>
      </w:tabs>
    </w:pPr>
  </w:style>
  <w:style w:type="paragraph" w:styleId="List">
    <w:name w:val="List"/>
    <w:basedOn w:val="BodyText"/>
    <w:next w:val="BodyText"/>
    <w:rsid w:val="004248A9"/>
    <w:pPr>
      <w:tabs>
        <w:tab w:val="left" w:pos="340"/>
      </w:tabs>
      <w:spacing w:before="60" w:after="60"/>
      <w:ind w:left="340" w:hanging="340"/>
    </w:pPr>
  </w:style>
  <w:style w:type="paragraph" w:customStyle="1" w:styleId="Note">
    <w:name w:val="Note"/>
    <w:basedOn w:val="BodyText"/>
    <w:rsid w:val="004248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48A9"/>
    <w:pPr>
      <w:framePr w:wrap="auto" w:hAnchor="text" w:y="6049"/>
    </w:pPr>
    <w:rPr>
      <w:color w:val="000000"/>
      <w:sz w:val="40"/>
    </w:rPr>
  </w:style>
  <w:style w:type="paragraph" w:customStyle="1" w:styleId="TOCTitle">
    <w:name w:val="TOCTitle"/>
    <w:basedOn w:val="Heading1"/>
    <w:rsid w:val="004248A9"/>
    <w:pPr>
      <w:spacing w:after="240"/>
      <w:jc w:val="center"/>
      <w:outlineLvl w:val="9"/>
    </w:pPr>
    <w:rPr>
      <w:caps/>
    </w:rPr>
  </w:style>
  <w:style w:type="paragraph" w:customStyle="1" w:styleId="Version">
    <w:name w:val="Version"/>
    <w:rsid w:val="004248A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248A9"/>
    <w:pPr>
      <w:numPr>
        <w:numId w:val="12"/>
      </w:numPr>
      <w:tabs>
        <w:tab w:val="clear" w:pos="680"/>
      </w:tabs>
    </w:pPr>
  </w:style>
  <w:style w:type="paragraph" w:styleId="Index1">
    <w:name w:val="index 1"/>
    <w:basedOn w:val="Normal"/>
    <w:next w:val="Normal"/>
    <w:semiHidden/>
    <w:rsid w:val="004248A9"/>
    <w:pPr>
      <w:keepNext w:val="0"/>
      <w:tabs>
        <w:tab w:val="right" w:pos="4176"/>
      </w:tabs>
      <w:ind w:left="198" w:hanging="198"/>
    </w:pPr>
    <w:rPr>
      <w:rFonts w:ascii="Garamond" w:hAnsi="Garamond"/>
    </w:rPr>
  </w:style>
  <w:style w:type="paragraph" w:styleId="IndexHeading">
    <w:name w:val="index heading"/>
    <w:basedOn w:val="Normal"/>
    <w:next w:val="Index1"/>
    <w:semiHidden/>
    <w:rsid w:val="004248A9"/>
    <w:pPr>
      <w:spacing w:before="120" w:after="120"/>
    </w:pPr>
    <w:rPr>
      <w:rFonts w:ascii="Arial" w:hAnsi="Arial"/>
      <w:b/>
      <w:color w:val="918585"/>
      <w:sz w:val="24"/>
    </w:rPr>
  </w:style>
  <w:style w:type="paragraph" w:styleId="Header">
    <w:name w:val="header"/>
    <w:basedOn w:val="Normal"/>
    <w:link w:val="HeaderChar"/>
    <w:rsid w:val="004248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48A9"/>
    <w:rPr>
      <w:rFonts w:ascii="Times New Roman" w:eastAsia="Times New Roman" w:hAnsi="Times New Roman" w:cs="Times New Roman"/>
      <w:sz w:val="16"/>
      <w:szCs w:val="20"/>
      <w:lang w:val="en-GB" w:eastAsia="en-US"/>
    </w:rPr>
  </w:style>
  <w:style w:type="paragraph" w:customStyle="1" w:styleId="Chapter">
    <w:name w:val="Chapter"/>
    <w:basedOn w:val="Normal"/>
    <w:rsid w:val="004248A9"/>
    <w:pPr>
      <w:spacing w:before="240"/>
    </w:pPr>
    <w:rPr>
      <w:rFonts w:ascii="Times New Roman" w:hAnsi="Times New Roman"/>
      <w:smallCaps/>
      <w:spacing w:val="80"/>
      <w:sz w:val="28"/>
    </w:rPr>
  </w:style>
  <w:style w:type="paragraph" w:customStyle="1" w:styleId="InChapter">
    <w:name w:val="InChapter"/>
    <w:basedOn w:val="Heading3"/>
    <w:rsid w:val="004248A9"/>
    <w:pPr>
      <w:spacing w:after="240"/>
      <w:outlineLvl w:val="9"/>
    </w:pPr>
    <w:rPr>
      <w:noProof/>
    </w:rPr>
  </w:style>
  <w:style w:type="paragraph" w:styleId="Index2">
    <w:name w:val="index 2"/>
    <w:basedOn w:val="Normal"/>
    <w:next w:val="Normal"/>
    <w:semiHidden/>
    <w:rsid w:val="004248A9"/>
    <w:pPr>
      <w:tabs>
        <w:tab w:val="right" w:pos="4176"/>
      </w:tabs>
      <w:ind w:left="568" w:hanging="284"/>
    </w:pPr>
    <w:rPr>
      <w:rFonts w:ascii="Garamond" w:hAnsi="Garamond"/>
    </w:rPr>
  </w:style>
  <w:style w:type="paragraph" w:customStyle="1" w:styleId="Byline">
    <w:name w:val="Byline"/>
    <w:rsid w:val="004248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48A9"/>
    <w:pPr>
      <w:tabs>
        <w:tab w:val="clear" w:pos="3600"/>
        <w:tab w:val="clear" w:pos="3958"/>
      </w:tabs>
      <w:jc w:val="right"/>
    </w:pPr>
  </w:style>
  <w:style w:type="character" w:styleId="Emphasis">
    <w:name w:val="Emphasis"/>
    <w:basedOn w:val="DefaultParagraphFont"/>
    <w:qFormat/>
    <w:rsid w:val="004248A9"/>
    <w:rPr>
      <w:i/>
    </w:rPr>
  </w:style>
  <w:style w:type="paragraph" w:styleId="Caption">
    <w:name w:val="caption"/>
    <w:basedOn w:val="BodyText"/>
    <w:next w:val="Normal"/>
    <w:qFormat/>
    <w:rsid w:val="004248A9"/>
    <w:pPr>
      <w:framePr w:w="2268" w:hSpace="181" w:vSpace="181" w:wrap="around" w:vAnchor="text" w:hAnchor="page" w:x="1135" w:y="285" w:anchorLock="1"/>
    </w:pPr>
    <w:rPr>
      <w:i/>
    </w:rPr>
  </w:style>
  <w:style w:type="paragraph" w:customStyle="1" w:styleId="MiniTOCTitle">
    <w:name w:val="MiniTOCTitle"/>
    <w:basedOn w:val="Heading4"/>
    <w:rsid w:val="004248A9"/>
    <w:pPr>
      <w:spacing w:before="240"/>
      <w:outlineLvl w:val="9"/>
    </w:pPr>
    <w:rPr>
      <w:noProof/>
      <w:sz w:val="24"/>
    </w:rPr>
  </w:style>
  <w:style w:type="paragraph" w:customStyle="1" w:styleId="MiniTOCItem">
    <w:name w:val="MiniTOCItem"/>
    <w:basedOn w:val="ListBullet"/>
    <w:rsid w:val="004248A9"/>
    <w:pPr>
      <w:numPr>
        <w:numId w:val="0"/>
      </w:numPr>
      <w:tabs>
        <w:tab w:val="right" w:leader="dot" w:pos="6521"/>
      </w:tabs>
      <w:spacing w:before="0" w:after="0"/>
    </w:pPr>
  </w:style>
  <w:style w:type="paragraph" w:customStyle="1" w:styleId="TOFTitle">
    <w:name w:val="TOFTitle"/>
    <w:basedOn w:val="TOCTitle"/>
    <w:rsid w:val="004248A9"/>
  </w:style>
  <w:style w:type="paragraph" w:styleId="TableofFigures">
    <w:name w:val="table of figures"/>
    <w:basedOn w:val="Normal"/>
    <w:next w:val="Normal"/>
    <w:semiHidden/>
    <w:rsid w:val="004248A9"/>
    <w:pPr>
      <w:tabs>
        <w:tab w:val="right" w:leader="dot" w:pos="9072"/>
      </w:tabs>
      <w:ind w:left="970" w:hanging="403"/>
    </w:pPr>
    <w:rPr>
      <w:rFonts w:ascii="Times New Roman" w:hAnsi="Times New Roman"/>
      <w:b/>
    </w:rPr>
  </w:style>
  <w:style w:type="paragraph" w:styleId="ListNumber">
    <w:name w:val="List Number"/>
    <w:basedOn w:val="List"/>
    <w:rsid w:val="004248A9"/>
    <w:pPr>
      <w:numPr>
        <w:numId w:val="14"/>
      </w:numPr>
      <w:tabs>
        <w:tab w:val="clear" w:pos="340"/>
      </w:tabs>
    </w:pPr>
  </w:style>
  <w:style w:type="character" w:customStyle="1" w:styleId="WingdingSymbols">
    <w:name w:val="Wingding Symbols"/>
    <w:rsid w:val="004248A9"/>
    <w:rPr>
      <w:rFonts w:ascii="Wingdings" w:hAnsi="Wingdings"/>
    </w:rPr>
  </w:style>
  <w:style w:type="paragraph" w:customStyle="1" w:styleId="TableHeading">
    <w:name w:val="Table Heading"/>
    <w:basedOn w:val="HeadingBase"/>
    <w:rsid w:val="004248A9"/>
    <w:pPr>
      <w:keepLines/>
      <w:pBdr>
        <w:bottom w:val="single" w:sz="6" w:space="1" w:color="918585"/>
      </w:pBdr>
      <w:spacing w:before="240"/>
    </w:pPr>
  </w:style>
  <w:style w:type="character" w:customStyle="1" w:styleId="HotSpot">
    <w:name w:val="HotSpot"/>
    <w:rsid w:val="004248A9"/>
    <w:rPr>
      <w:color w:val="0033CC"/>
      <w:u w:val="none"/>
    </w:rPr>
  </w:style>
  <w:style w:type="paragraph" w:customStyle="1" w:styleId="BodyTextRight">
    <w:name w:val="Body Text Right"/>
    <w:basedOn w:val="BodyText"/>
    <w:rsid w:val="004248A9"/>
    <w:pPr>
      <w:spacing w:before="0" w:after="0"/>
      <w:jc w:val="right"/>
    </w:pPr>
  </w:style>
  <w:style w:type="paragraph" w:styleId="Index3">
    <w:name w:val="index 3"/>
    <w:basedOn w:val="ListNumber2"/>
    <w:next w:val="Normal"/>
    <w:semiHidden/>
    <w:rsid w:val="004248A9"/>
    <w:pPr>
      <w:numPr>
        <w:numId w:val="0"/>
      </w:numPr>
      <w:tabs>
        <w:tab w:val="right" w:leader="dot" w:pos="4176"/>
      </w:tabs>
    </w:pPr>
  </w:style>
  <w:style w:type="paragraph" w:styleId="ListNumber2">
    <w:name w:val="List Number 2"/>
    <w:basedOn w:val="List2"/>
    <w:rsid w:val="004248A9"/>
    <w:pPr>
      <w:numPr>
        <w:numId w:val="9"/>
      </w:numPr>
      <w:tabs>
        <w:tab w:val="clear" w:pos="1060"/>
      </w:tabs>
    </w:pPr>
  </w:style>
  <w:style w:type="paragraph" w:customStyle="1" w:styleId="MarginNote">
    <w:name w:val="Margin Note"/>
    <w:basedOn w:val="BodyText"/>
    <w:rsid w:val="004248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48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48A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48A9"/>
    <w:rPr>
      <w:sz w:val="32"/>
    </w:rPr>
  </w:style>
  <w:style w:type="paragraph" w:customStyle="1" w:styleId="HeadingProcedure">
    <w:name w:val="Heading Procedure"/>
    <w:basedOn w:val="HeadingBase"/>
    <w:next w:val="Normal"/>
    <w:rsid w:val="004248A9"/>
    <w:pPr>
      <w:tabs>
        <w:tab w:val="left" w:pos="0"/>
      </w:tabs>
      <w:spacing w:before="120" w:after="60"/>
    </w:pPr>
    <w:rPr>
      <w:i/>
      <w:color w:val="918585"/>
      <w:sz w:val="22"/>
    </w:rPr>
  </w:style>
  <w:style w:type="paragraph" w:customStyle="1" w:styleId="TableBodyText">
    <w:name w:val="Table Body Text"/>
    <w:basedOn w:val="BodyText"/>
    <w:rsid w:val="004248A9"/>
    <w:pPr>
      <w:spacing w:before="60" w:after="60"/>
    </w:pPr>
  </w:style>
  <w:style w:type="paragraph" w:styleId="ListContinue">
    <w:name w:val="List Continue"/>
    <w:basedOn w:val="List"/>
    <w:rsid w:val="004248A9"/>
    <w:pPr>
      <w:ind w:firstLine="0"/>
    </w:pPr>
  </w:style>
  <w:style w:type="paragraph" w:customStyle="1" w:styleId="ListNote">
    <w:name w:val="List Note"/>
    <w:basedOn w:val="List"/>
    <w:rsid w:val="004248A9"/>
    <w:pPr>
      <w:pBdr>
        <w:top w:val="single" w:sz="6" w:space="2" w:color="918585"/>
        <w:bottom w:val="single" w:sz="6" w:space="2" w:color="918585"/>
      </w:pBdr>
      <w:tabs>
        <w:tab w:val="left" w:pos="1021"/>
      </w:tabs>
      <w:ind w:firstLine="0"/>
    </w:pPr>
  </w:style>
  <w:style w:type="paragraph" w:customStyle="1" w:styleId="Warning">
    <w:name w:val="Warning"/>
    <w:basedOn w:val="BodyText"/>
    <w:rsid w:val="004248A9"/>
    <w:pPr>
      <w:shd w:val="clear" w:color="auto" w:fill="D9D9D9"/>
      <w:tabs>
        <w:tab w:val="left" w:pos="992"/>
      </w:tabs>
      <w:ind w:left="119" w:right="119"/>
    </w:pPr>
    <w:rPr>
      <w:sz w:val="20"/>
    </w:rPr>
  </w:style>
  <w:style w:type="paragraph" w:customStyle="1" w:styleId="MarginIcons">
    <w:name w:val="Margin Icons"/>
    <w:basedOn w:val="BodyText"/>
    <w:rsid w:val="004248A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48A9"/>
    <w:rPr>
      <w:rFonts w:ascii="Courier New" w:hAnsi="Courier New"/>
    </w:rPr>
  </w:style>
  <w:style w:type="paragraph" w:customStyle="1" w:styleId="NoteBullet">
    <w:name w:val="Note Bullet"/>
    <w:basedOn w:val="Note"/>
    <w:rsid w:val="004248A9"/>
    <w:pPr>
      <w:tabs>
        <w:tab w:val="clear" w:pos="680"/>
      </w:tabs>
      <w:spacing w:before="60" w:after="60"/>
    </w:pPr>
  </w:style>
  <w:style w:type="paragraph" w:customStyle="1" w:styleId="SubHeading2">
    <w:name w:val="SubHeading2"/>
    <w:basedOn w:val="HeadingBase"/>
    <w:rsid w:val="004248A9"/>
    <w:pPr>
      <w:spacing w:before="240" w:after="60"/>
    </w:pPr>
    <w:rPr>
      <w:sz w:val="20"/>
    </w:rPr>
  </w:style>
  <w:style w:type="paragraph" w:customStyle="1" w:styleId="SubHeading1">
    <w:name w:val="SubHeading1"/>
    <w:basedOn w:val="HeadingBase"/>
    <w:rsid w:val="004248A9"/>
    <w:pPr>
      <w:spacing w:before="240" w:after="60"/>
    </w:pPr>
    <w:rPr>
      <w:color w:val="918585"/>
      <w:sz w:val="22"/>
    </w:rPr>
  </w:style>
  <w:style w:type="paragraph" w:customStyle="1" w:styleId="SideHeading">
    <w:name w:val="Side Heading"/>
    <w:basedOn w:val="HeadingBase"/>
    <w:rsid w:val="004248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48A9"/>
    <w:pPr>
      <w:numPr>
        <w:numId w:val="10"/>
      </w:numPr>
    </w:pPr>
  </w:style>
  <w:style w:type="paragraph" w:styleId="PlainText">
    <w:name w:val="Plain Text"/>
    <w:basedOn w:val="Normal"/>
    <w:link w:val="PlainTextChar"/>
    <w:rsid w:val="004248A9"/>
    <w:rPr>
      <w:sz w:val="20"/>
    </w:rPr>
  </w:style>
  <w:style w:type="character" w:customStyle="1" w:styleId="PlainTextChar">
    <w:name w:val="Plain Text Char"/>
    <w:basedOn w:val="DefaultParagraphFont"/>
    <w:link w:val="PlainText"/>
    <w:rsid w:val="004248A9"/>
    <w:rPr>
      <w:rFonts w:ascii="Courier New" w:eastAsia="Times New Roman" w:hAnsi="Courier New" w:cs="Times New Roman"/>
      <w:sz w:val="20"/>
      <w:szCs w:val="20"/>
      <w:lang w:eastAsia="en-US"/>
    </w:rPr>
  </w:style>
  <w:style w:type="character" w:customStyle="1" w:styleId="MenuOption">
    <w:name w:val="Menu Option"/>
    <w:basedOn w:val="DefaultParagraphFont"/>
    <w:rsid w:val="004248A9"/>
    <w:rPr>
      <w:b/>
      <w:smallCaps/>
    </w:rPr>
  </w:style>
  <w:style w:type="paragraph" w:customStyle="1" w:styleId="TableListNumber">
    <w:name w:val="Table List Number"/>
    <w:basedOn w:val="ListNumber"/>
    <w:rsid w:val="004248A9"/>
    <w:pPr>
      <w:numPr>
        <w:numId w:val="0"/>
      </w:numPr>
    </w:pPr>
  </w:style>
  <w:style w:type="paragraph" w:styleId="TOC4">
    <w:name w:val="toc 4"/>
    <w:basedOn w:val="TOCBase"/>
    <w:next w:val="Normal"/>
    <w:semiHidden/>
    <w:rsid w:val="004248A9"/>
    <w:pPr>
      <w:tabs>
        <w:tab w:val="right" w:leader="dot" w:pos="9071"/>
      </w:tabs>
      <w:ind w:left="1701"/>
    </w:pPr>
  </w:style>
  <w:style w:type="paragraph" w:customStyle="1" w:styleId="ListAlpha">
    <w:name w:val="List Alpha"/>
    <w:basedOn w:val="List"/>
    <w:rsid w:val="004248A9"/>
    <w:pPr>
      <w:numPr>
        <w:numId w:val="8"/>
      </w:numPr>
    </w:pPr>
  </w:style>
  <w:style w:type="paragraph" w:customStyle="1" w:styleId="ListAlpha2">
    <w:name w:val="List Alpha 2"/>
    <w:basedOn w:val="List2"/>
    <w:rsid w:val="004248A9"/>
    <w:pPr>
      <w:numPr>
        <w:numId w:val="7"/>
      </w:numPr>
    </w:pPr>
  </w:style>
  <w:style w:type="paragraph" w:styleId="List2">
    <w:name w:val="List 2"/>
    <w:basedOn w:val="BodyText"/>
    <w:rsid w:val="004248A9"/>
    <w:pPr>
      <w:tabs>
        <w:tab w:val="left" w:pos="680"/>
      </w:tabs>
      <w:spacing w:before="60" w:after="60"/>
      <w:ind w:left="680" w:hanging="340"/>
    </w:pPr>
  </w:style>
  <w:style w:type="paragraph" w:styleId="List3">
    <w:name w:val="List 3"/>
    <w:basedOn w:val="BodyText"/>
    <w:rsid w:val="004248A9"/>
    <w:pPr>
      <w:tabs>
        <w:tab w:val="left" w:pos="1021"/>
      </w:tabs>
      <w:spacing w:before="60" w:after="60"/>
      <w:ind w:left="1020" w:hanging="340"/>
    </w:pPr>
  </w:style>
  <w:style w:type="paragraph" w:styleId="List4">
    <w:name w:val="List 4"/>
    <w:basedOn w:val="BodyText"/>
    <w:rsid w:val="004248A9"/>
    <w:pPr>
      <w:tabs>
        <w:tab w:val="left" w:pos="1361"/>
      </w:tabs>
      <w:spacing w:before="60" w:after="60"/>
      <w:ind w:left="1361" w:hanging="340"/>
    </w:pPr>
  </w:style>
  <w:style w:type="paragraph" w:styleId="List5">
    <w:name w:val="List 5"/>
    <w:basedOn w:val="BodyText"/>
    <w:rsid w:val="004248A9"/>
    <w:pPr>
      <w:tabs>
        <w:tab w:val="left" w:pos="1701"/>
      </w:tabs>
      <w:spacing w:before="60" w:after="60"/>
      <w:ind w:left="1701" w:hanging="340"/>
    </w:pPr>
  </w:style>
  <w:style w:type="paragraph" w:styleId="ListBullet3">
    <w:name w:val="List Bullet 3"/>
    <w:basedOn w:val="List3"/>
    <w:rsid w:val="004248A9"/>
    <w:pPr>
      <w:numPr>
        <w:numId w:val="13"/>
      </w:numPr>
      <w:tabs>
        <w:tab w:val="clear" w:pos="1021"/>
      </w:tabs>
      <w:ind w:left="1037" w:hanging="357"/>
    </w:pPr>
  </w:style>
  <w:style w:type="paragraph" w:styleId="ListBullet4">
    <w:name w:val="List Bullet 4"/>
    <w:basedOn w:val="List4"/>
    <w:rsid w:val="004248A9"/>
    <w:pPr>
      <w:numPr>
        <w:numId w:val="2"/>
      </w:numPr>
      <w:tabs>
        <w:tab w:val="clear" w:pos="1361"/>
      </w:tabs>
    </w:pPr>
  </w:style>
  <w:style w:type="paragraph" w:styleId="ListBullet5">
    <w:name w:val="List Bullet 5"/>
    <w:basedOn w:val="List5"/>
    <w:rsid w:val="004248A9"/>
    <w:pPr>
      <w:numPr>
        <w:numId w:val="3"/>
      </w:numPr>
    </w:pPr>
  </w:style>
  <w:style w:type="paragraph" w:styleId="ListContinue2">
    <w:name w:val="List Continue 2"/>
    <w:basedOn w:val="List2"/>
    <w:rsid w:val="004248A9"/>
    <w:pPr>
      <w:ind w:firstLine="0"/>
    </w:pPr>
  </w:style>
  <w:style w:type="paragraph" w:styleId="ListContinue3">
    <w:name w:val="List Continue 3"/>
    <w:basedOn w:val="List3"/>
    <w:rsid w:val="004248A9"/>
    <w:pPr>
      <w:ind w:left="1021" w:firstLine="0"/>
    </w:pPr>
  </w:style>
  <w:style w:type="paragraph" w:styleId="ListContinue4">
    <w:name w:val="List Continue 4"/>
    <w:basedOn w:val="List4"/>
    <w:rsid w:val="004248A9"/>
    <w:pPr>
      <w:ind w:firstLine="0"/>
    </w:pPr>
  </w:style>
  <w:style w:type="paragraph" w:styleId="ListContinue5">
    <w:name w:val="List Continue 5"/>
    <w:basedOn w:val="List5"/>
    <w:rsid w:val="004248A9"/>
    <w:pPr>
      <w:ind w:firstLine="0"/>
    </w:pPr>
  </w:style>
  <w:style w:type="paragraph" w:styleId="ListNumber3">
    <w:name w:val="List Number 3"/>
    <w:basedOn w:val="List3"/>
    <w:rsid w:val="004248A9"/>
    <w:pPr>
      <w:numPr>
        <w:numId w:val="4"/>
      </w:numPr>
    </w:pPr>
  </w:style>
  <w:style w:type="paragraph" w:styleId="ListNumber4">
    <w:name w:val="List Number 4"/>
    <w:basedOn w:val="List4"/>
    <w:rsid w:val="004248A9"/>
    <w:pPr>
      <w:numPr>
        <w:numId w:val="5"/>
      </w:numPr>
    </w:pPr>
  </w:style>
  <w:style w:type="paragraph" w:styleId="ListNumber5">
    <w:name w:val="List Number 5"/>
    <w:basedOn w:val="List5"/>
    <w:rsid w:val="004248A9"/>
    <w:pPr>
      <w:numPr>
        <w:numId w:val="6"/>
      </w:numPr>
    </w:pPr>
  </w:style>
  <w:style w:type="paragraph" w:styleId="BlockText">
    <w:name w:val="Block Text"/>
    <w:basedOn w:val="Normal"/>
    <w:rsid w:val="004248A9"/>
    <w:pPr>
      <w:spacing w:after="120"/>
      <w:ind w:left="1440" w:right="1440"/>
    </w:pPr>
  </w:style>
  <w:style w:type="character" w:customStyle="1" w:styleId="Subscript">
    <w:name w:val="Subscript"/>
    <w:basedOn w:val="DefaultParagraphFont"/>
    <w:rsid w:val="004248A9"/>
    <w:rPr>
      <w:sz w:val="16"/>
      <w:vertAlign w:val="subscript"/>
    </w:rPr>
  </w:style>
  <w:style w:type="character" w:customStyle="1" w:styleId="Superscript">
    <w:name w:val="Superscript"/>
    <w:basedOn w:val="DefaultParagraphFont"/>
    <w:rsid w:val="004248A9"/>
    <w:rPr>
      <w:sz w:val="16"/>
      <w:vertAlign w:val="superscript"/>
    </w:rPr>
  </w:style>
  <w:style w:type="character" w:customStyle="1" w:styleId="Symbols">
    <w:name w:val="Symbols"/>
    <w:basedOn w:val="DefaultParagraphFont"/>
    <w:rsid w:val="004248A9"/>
    <w:rPr>
      <w:rFonts w:ascii="Symbol" w:hAnsi="Symbol"/>
    </w:rPr>
  </w:style>
  <w:style w:type="character" w:customStyle="1" w:styleId="MenuOptions">
    <w:name w:val="Menu Options"/>
    <w:basedOn w:val="DefaultParagraphFont"/>
    <w:rsid w:val="004248A9"/>
    <w:rPr>
      <w:rFonts w:ascii="Arial Narrow" w:hAnsi="Arial Narrow"/>
      <w:smallCaps/>
    </w:rPr>
  </w:style>
  <w:style w:type="character" w:customStyle="1" w:styleId="Buttons">
    <w:name w:val="Buttons"/>
    <w:basedOn w:val="DefaultParagraphFont"/>
    <w:rsid w:val="004248A9"/>
    <w:rPr>
      <w:b/>
    </w:rPr>
  </w:style>
  <w:style w:type="character" w:customStyle="1" w:styleId="Underlined">
    <w:name w:val="Underlined"/>
    <w:basedOn w:val="DefaultParagraphFont"/>
    <w:rsid w:val="004248A9"/>
    <w:rPr>
      <w:u w:val="single"/>
    </w:rPr>
  </w:style>
  <w:style w:type="paragraph" w:customStyle="1" w:styleId="TableBodyTextRight">
    <w:name w:val="Table Body Text Right"/>
    <w:basedOn w:val="TableBodyText"/>
    <w:rsid w:val="004248A9"/>
    <w:pPr>
      <w:widowControl w:val="0"/>
      <w:autoSpaceDE w:val="0"/>
      <w:autoSpaceDN w:val="0"/>
      <w:adjustRightInd w:val="0"/>
      <w:jc w:val="right"/>
    </w:pPr>
    <w:rPr>
      <w:rFonts w:cs="Arial"/>
      <w:szCs w:val="18"/>
    </w:rPr>
  </w:style>
  <w:style w:type="paragraph" w:customStyle="1" w:styleId="CopyrightText">
    <w:name w:val="Copyright Text"/>
    <w:basedOn w:val="BodyText"/>
    <w:rsid w:val="004248A9"/>
    <w:rPr>
      <w:sz w:val="18"/>
    </w:rPr>
  </w:style>
  <w:style w:type="paragraph" w:customStyle="1" w:styleId="BodySmallRight">
    <w:name w:val="Body Small Right"/>
    <w:basedOn w:val="BodyTextRight"/>
    <w:rsid w:val="004248A9"/>
    <w:rPr>
      <w:sz w:val="18"/>
      <w:szCs w:val="18"/>
    </w:rPr>
  </w:style>
  <w:style w:type="paragraph" w:customStyle="1" w:styleId="MarginEdition">
    <w:name w:val="Margin Edition"/>
    <w:basedOn w:val="MarginNote"/>
    <w:rsid w:val="004248A9"/>
    <w:pPr>
      <w:spacing w:before="0" w:after="0"/>
    </w:pPr>
    <w:rPr>
      <w:rFonts w:ascii="Times New Roman" w:hAnsi="Times New Roman"/>
      <w:color w:val="999999"/>
    </w:rPr>
  </w:style>
  <w:style w:type="paragraph" w:customStyle="1" w:styleId="Spacer">
    <w:name w:val="Spacer"/>
    <w:basedOn w:val="Normal"/>
    <w:rsid w:val="004248A9"/>
    <w:rPr>
      <w:sz w:val="2"/>
      <w:szCs w:val="2"/>
    </w:rPr>
  </w:style>
  <w:style w:type="character" w:customStyle="1" w:styleId="Small">
    <w:name w:val="Small"/>
    <w:basedOn w:val="DefaultParagraphFont"/>
    <w:rsid w:val="004248A9"/>
    <w:rPr>
      <w:sz w:val="16"/>
    </w:rPr>
  </w:style>
  <w:style w:type="paragraph" w:customStyle="1" w:styleId="WideTable">
    <w:name w:val="Wide Table"/>
    <w:basedOn w:val="Normal"/>
    <w:rsid w:val="004248A9"/>
    <w:pPr>
      <w:ind w:left="-1418"/>
    </w:pPr>
    <w:rPr>
      <w:sz w:val="2"/>
      <w:szCs w:val="2"/>
    </w:rPr>
  </w:style>
  <w:style w:type="character" w:styleId="PageNumber">
    <w:name w:val="page number"/>
    <w:basedOn w:val="DefaultParagraphFont"/>
    <w:rsid w:val="004248A9"/>
  </w:style>
  <w:style w:type="paragraph" w:styleId="Quote">
    <w:name w:val="Quote"/>
    <w:basedOn w:val="Heading1"/>
    <w:link w:val="QuoteChar"/>
    <w:qFormat/>
    <w:rsid w:val="004248A9"/>
    <w:rPr>
      <w:b w:val="0"/>
      <w:sz w:val="72"/>
      <w:szCs w:val="72"/>
      <w:lang w:val="en-NZ"/>
    </w:rPr>
  </w:style>
  <w:style w:type="character" w:customStyle="1" w:styleId="QuoteChar">
    <w:name w:val="Quote Char"/>
    <w:basedOn w:val="DefaultParagraphFont"/>
    <w:link w:val="Quote"/>
    <w:rsid w:val="004248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48A9"/>
    <w:pPr>
      <w:pageBreakBefore/>
    </w:pPr>
  </w:style>
  <w:style w:type="paragraph" w:customStyle="1" w:styleId="Border">
    <w:name w:val="Border"/>
    <w:basedOn w:val="Normal"/>
    <w:qFormat/>
    <w:rsid w:val="004248A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48A9"/>
    <w:rPr>
      <w:b/>
      <w:bCs/>
      <w:i/>
      <w:iCs/>
      <w:color w:val="auto"/>
    </w:rPr>
  </w:style>
  <w:style w:type="paragraph" w:styleId="IntenseQuote">
    <w:name w:val="Intense Quote"/>
    <w:basedOn w:val="Normal"/>
    <w:next w:val="Normal"/>
    <w:link w:val="IntenseQuoteChar"/>
    <w:uiPriority w:val="30"/>
    <w:qFormat/>
    <w:rsid w:val="004248A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48A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48A9"/>
    <w:rPr>
      <w:smallCaps/>
      <w:color w:val="auto"/>
      <w:u w:val="single"/>
    </w:rPr>
  </w:style>
  <w:style w:type="character" w:styleId="IntenseReference">
    <w:name w:val="Intense Reference"/>
    <w:basedOn w:val="DefaultParagraphFont"/>
    <w:uiPriority w:val="32"/>
    <w:qFormat/>
    <w:rsid w:val="004248A9"/>
    <w:rPr>
      <w:b/>
      <w:bCs/>
      <w:smallCaps/>
      <w:color w:val="auto"/>
      <w:spacing w:val="5"/>
      <w:u w:val="single"/>
    </w:rPr>
  </w:style>
  <w:style w:type="paragraph" w:customStyle="1" w:styleId="2ColumnHeading">
    <w:name w:val="2Column Heading"/>
    <w:basedOn w:val="BodyText"/>
    <w:qFormat/>
    <w:rsid w:val="004248A9"/>
    <w:pPr>
      <w:spacing w:after="60"/>
      <w:ind w:left="-2268"/>
    </w:pPr>
    <w:rPr>
      <w:b/>
    </w:rPr>
  </w:style>
  <w:style w:type="paragraph" w:customStyle="1" w:styleId="Heading1TOC">
    <w:name w:val="Heading1 TOC"/>
    <w:basedOn w:val="Normal"/>
    <w:qFormat/>
    <w:rsid w:val="004248A9"/>
    <w:pPr>
      <w:spacing w:before="240" w:after="120"/>
    </w:pPr>
    <w:rPr>
      <w:rFonts w:ascii="Times New Roman" w:hAnsi="Times New Roman"/>
      <w:b/>
      <w:sz w:val="32"/>
    </w:rPr>
  </w:style>
  <w:style w:type="paragraph" w:customStyle="1" w:styleId="Heading2TOC">
    <w:name w:val="Heading2 TOC"/>
    <w:basedOn w:val="Normal"/>
    <w:qFormat/>
    <w:rsid w:val="004248A9"/>
    <w:pPr>
      <w:spacing w:before="240" w:after="60"/>
    </w:pPr>
    <w:rPr>
      <w:rFonts w:ascii="Times New Roman" w:hAnsi="Times New Roman"/>
      <w:b/>
      <w:sz w:val="28"/>
    </w:rPr>
  </w:style>
  <w:style w:type="character" w:customStyle="1" w:styleId="Underline">
    <w:name w:val="Underline"/>
    <w:basedOn w:val="DefaultParagraphFont"/>
    <w:qFormat/>
    <w:rsid w:val="004248A9"/>
    <w:rPr>
      <w:u w:val="single"/>
    </w:rPr>
  </w:style>
  <w:style w:type="character" w:customStyle="1" w:styleId="BoldandItalics">
    <w:name w:val="Bold and Italics"/>
    <w:qFormat/>
    <w:rsid w:val="004248A9"/>
    <w:rPr>
      <w:b/>
      <w:i/>
      <w:u w:val="none"/>
    </w:rPr>
  </w:style>
  <w:style w:type="paragraph" w:styleId="BalloonText">
    <w:name w:val="Balloon Text"/>
    <w:basedOn w:val="Normal"/>
    <w:link w:val="BalloonTextChar"/>
    <w:rsid w:val="004248A9"/>
    <w:rPr>
      <w:rFonts w:ascii="Tahoma" w:hAnsi="Tahoma" w:cs="Tahoma"/>
      <w:sz w:val="16"/>
      <w:szCs w:val="16"/>
    </w:rPr>
  </w:style>
  <w:style w:type="character" w:customStyle="1" w:styleId="BalloonTextChar">
    <w:name w:val="Balloon Text Char"/>
    <w:basedOn w:val="DefaultParagraphFont"/>
    <w:link w:val="BalloonText"/>
    <w:rsid w:val="004248A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48A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248A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48A9"/>
    <w:rPr>
      <w:b/>
      <w:color w:val="660033"/>
      <w:spacing w:val="0"/>
    </w:rPr>
  </w:style>
  <w:style w:type="paragraph" w:customStyle="1" w:styleId="Nameditemlist">
    <w:name w:val="Named item list"/>
    <w:basedOn w:val="BodyText"/>
    <w:qFormat/>
    <w:rsid w:val="004248A9"/>
    <w:pPr>
      <w:tabs>
        <w:tab w:val="left" w:pos="2835"/>
      </w:tabs>
      <w:ind w:left="2835" w:hanging="2835"/>
    </w:pPr>
  </w:style>
  <w:style w:type="paragraph" w:customStyle="1" w:styleId="BodyTextnopadding">
    <w:name w:val="Body Text no padding"/>
    <w:basedOn w:val="BodyText"/>
    <w:qFormat/>
    <w:rsid w:val="004248A9"/>
    <w:pPr>
      <w:spacing w:before="0" w:after="0"/>
    </w:pPr>
  </w:style>
  <w:style w:type="paragraph" w:customStyle="1" w:styleId="BodyTextBold">
    <w:name w:val="Body Text Bold"/>
    <w:basedOn w:val="BodyText"/>
    <w:qFormat/>
    <w:rsid w:val="004248A9"/>
    <w:rPr>
      <w:b/>
    </w:rPr>
  </w:style>
  <w:style w:type="character" w:styleId="Hyperlink">
    <w:name w:val="Hyperlink"/>
    <w:basedOn w:val="DefaultParagraphFont"/>
    <w:uiPriority w:val="99"/>
    <w:unhideWhenUsed/>
    <w:rsid w:val="00FF5B3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1202</Words>
  <Characters>7447</Characters>
  <Application>Microsoft Office Word</Application>
  <DocSecurity>0</DocSecurity>
  <Lines>248</Lines>
  <Paragraphs>141</Paragraphs>
  <ScaleCrop>false</ScaleCrop>
  <Company>Author-it Software Corporation Ltd.</Company>
  <LinksUpToDate>false</LinksUpToDate>
  <CharactersWithSpaces>8508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TLIB4082 Set up motive power units in multi-coupled consist</dc:title>
  <dc:subject>Approved</dc:subject>
  <dc:creator>Industry Skills Australia</dc:creator>
  <cp:keywords>Release: 2</cp:keywords>
  <dc:description>Review Date: 12 April 2008</dc:description>
  <cp:lastModifiedBy>HSD_TPCMSd.prod</cp:lastModifiedBy>
  <cp:revision>3</cp:revision>
  <dcterms:created xsi:type="dcterms:W3CDTF">2025-03-01T12:33:00Z</dcterms:created>
  <dcterms:modified xsi:type="dcterms:W3CDTF">2025-03-01T12:33:00Z</dcterms:modified>
</cp:coreProperties>
</file>