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6AD" w:rsidP="00F47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TLIB4080 Identify, diagnose and rectify minor faults on motive power units and rolling stock</w:t>
      </w:r>
      <w:r>
        <w:fldChar w:fldCharType="end"/>
      </w:r>
    </w:p>
    <w:p w:rsidR="00F476AD" w:rsidP="00F476AD">
      <w:pPr>
        <w:pStyle w:val="Version"/>
        <w:sectPr w:rsidSect="00F12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615" w:rsidP="00F12615">
      <w:pPr>
        <w:pStyle w:val="SuperHeading"/>
      </w:pPr>
      <w:r w:rsidRPr="00F12615">
        <w:t>TLIB4080 Identify, diagnose and rectify minor faults on motive power units and rolling stock</w:t>
      </w:r>
    </w:p>
    <w:p w:rsidR="00000000" w:rsidRPr="00F12615" w:rsidP="00F12615">
      <w:pPr>
        <w:pStyle w:val="Heading1"/>
      </w:pPr>
      <w:bookmarkStart w:id="1" w:name="O_750259"/>
      <w:bookmarkEnd w:id="1"/>
      <w:r w:rsidRPr="00F12615">
        <w:t>Modification History</w:t>
      </w:r>
    </w:p>
    <w:p w:rsidR="00F476AD" w:rsidP="00F476AD">
      <w:pPr>
        <w:pStyle w:val="BodyText"/>
      </w:pPr>
      <w:r w:rsidRPr="00F12615">
        <w:t>Release 1. This is the first release of this unit of competency in the TLI Transport and Logistics Training Package.</w:t>
      </w:r>
    </w:p>
    <w:p w:rsidR="00000000" w:rsidRPr="00F12615" w:rsidP="00F12615">
      <w:pPr>
        <w:pStyle w:val="Heading1"/>
      </w:pPr>
      <w:bookmarkStart w:id="2" w:name="O_750260"/>
      <w:bookmarkEnd w:id="2"/>
      <w:r w:rsidRPr="00F1261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615" w:rsidP="00F12615">
            <w:pPr>
              <w:pStyle w:val="BodyText"/>
            </w:pPr>
            <w:r w:rsidRPr="00F12615">
              <w:t>This unit involves the skills and knowledge required to identify, diagnose and rectify minor faults on motive power units and rolling stock in accordance with workplace requirements.</w:t>
            </w:r>
          </w:p>
          <w:p w:rsidR="00000000" w:rsidRPr="00F12615" w:rsidP="00F12615">
            <w:pPr>
              <w:pStyle w:val="BodyText"/>
            </w:pPr>
            <w:r w:rsidRPr="00F12615">
              <w:t>This includes identifying repair requirements</w:t>
            </w:r>
            <w:r w:rsidRPr="00F12615">
              <w:t xml:space="preserve">, conducting minor repairs, checking and reporting minor repairs. </w:t>
            </w:r>
          </w:p>
          <w:p w:rsidR="00000000" w:rsidRPr="00F12615" w:rsidP="00F12615">
            <w:pPr>
              <w:pStyle w:val="BodyText"/>
            </w:pPr>
            <w:r w:rsidRPr="00F12615">
              <w:t>Work must be carried out in accordance with organisational procedures and regulations, and safeworking codes of practice relevant to fault diagnosis and rectification.</w:t>
            </w:r>
          </w:p>
          <w:p w:rsidR="00000000" w:rsidRPr="00F12615" w:rsidP="00F12615">
            <w:pPr>
              <w:pStyle w:val="BodyText"/>
            </w:pPr>
            <w:r w:rsidRPr="00F12615">
              <w:t>Work involves the app</w:t>
            </w:r>
            <w:r w:rsidRPr="00F12615">
              <w:t>lication of routine minor fault diagnosis and rectification procedures when maintaining the safety and operation of motive power units and rolling stock across a variety of operational rail transport contexts.</w:t>
            </w:r>
          </w:p>
          <w:p w:rsidR="00000000" w:rsidRPr="00F12615" w:rsidP="00F12615">
            <w:pPr>
              <w:pStyle w:val="BodyText"/>
            </w:pPr>
            <w:r w:rsidRPr="00F12615">
              <w:t>No licensing, legislative or certification req</w:t>
            </w:r>
            <w:r w:rsidRPr="00F12615">
              <w:t>uirements apply to this unit at the time of publication.</w:t>
            </w:r>
          </w:p>
        </w:tc>
      </w:tr>
    </w:tbl>
    <w:p w:rsidR="00F476AD" w:rsidP="00F12615">
      <w:pPr>
        <w:pStyle w:val="BodyText"/>
      </w:pPr>
    </w:p>
    <w:p w:rsidR="00F476AD" w:rsidP="00F12615">
      <w:pPr>
        <w:pStyle w:val="BodyText"/>
      </w:pPr>
    </w:p>
    <w:p w:rsidR="00000000" w:rsidRPr="00F12615" w:rsidP="00F12615">
      <w:pPr>
        <w:pStyle w:val="Heading1"/>
      </w:pPr>
      <w:bookmarkStart w:id="3" w:name="O_750261"/>
      <w:bookmarkEnd w:id="3"/>
      <w:r w:rsidRPr="00F12615">
        <w:t>Pre-requisite Unit</w:t>
      </w:r>
    </w:p>
    <w:p w:rsidR="00000000" w:rsidRPr="00F12615" w:rsidP="00F476AD">
      <w:pPr>
        <w:pStyle w:val="BodyText"/>
      </w:pPr>
      <w:r w:rsidRPr="00F12615">
        <w:t>Not applicable.</w:t>
      </w:r>
    </w:p>
    <w:p w:rsidR="00000000" w:rsidRPr="00F12615" w:rsidP="00F12615">
      <w:pPr>
        <w:pStyle w:val="Heading1"/>
      </w:pPr>
      <w:bookmarkStart w:id="4" w:name="O_750262"/>
      <w:bookmarkEnd w:id="4"/>
      <w:r w:rsidRPr="00F12615">
        <w:t>Competency Field</w:t>
      </w:r>
    </w:p>
    <w:p w:rsidR="00F476AD" w:rsidP="00F476AD">
      <w:pPr>
        <w:pStyle w:val="BodyText"/>
      </w:pPr>
      <w:r w:rsidRPr="00F12615">
        <w:t>B – Equipment Checking and Maintenance</w:t>
      </w:r>
    </w:p>
    <w:p w:rsidR="00000000" w:rsidRPr="00F12615" w:rsidP="00F12615">
      <w:pPr>
        <w:pStyle w:val="Heading1"/>
      </w:pPr>
      <w:bookmarkStart w:id="5" w:name="O_750263"/>
      <w:bookmarkEnd w:id="5"/>
      <w:r w:rsidRPr="00F12615">
        <w:t>Unit Sector</w:t>
      </w:r>
    </w:p>
    <w:p w:rsidR="00000000" w:rsidRPr="00F12615" w:rsidP="00F476AD">
      <w:pPr>
        <w:pStyle w:val="BodyText"/>
      </w:pPr>
      <w:r w:rsidRPr="00F12615">
        <w:t>Not applicable.</w:t>
      </w:r>
    </w:p>
    <w:p w:rsidR="00000000" w:rsidRPr="00F12615" w:rsidP="00F12615">
      <w:pPr>
        <w:pStyle w:val="Heading1"/>
      </w:pPr>
      <w:bookmarkStart w:id="6" w:name="O_750264"/>
      <w:bookmarkEnd w:id="6"/>
      <w:r w:rsidRPr="00F126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615" w:rsidP="00F12615">
            <w:pPr>
              <w:pStyle w:val="BodyText"/>
            </w:pPr>
            <w:r w:rsidRPr="00F1261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rPr>
                <w:rStyle w:val="SpecialBold"/>
              </w:rPr>
              <w:t>PERFORMANCE CRITERIA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Performance criteria describe the performance needed to demonstrate achievement of the element.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615" w:rsidP="00F12615">
            <w:pPr>
              <w:pStyle w:val="BodyText"/>
            </w:pPr>
            <w:r w:rsidRPr="00F1261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rPr>
                <w:rStyle w:val="SpecialBold"/>
              </w:rPr>
              <w:t>Identify faults, defects and deficiencies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Operational capability of rolling stock and/or motive power unit ancillary equipment is evaluated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Faulty or damaged components or equipment are identified and assessed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Hazards are identified, risks are assessed and control measures are implemented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Impact of faults on work requirements is identified and safe operating capabilities are evaluated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Work areas and equipment are made safe for inspection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615" w:rsidP="00F12615">
            <w:pPr>
              <w:pStyle w:val="BodyText"/>
            </w:pPr>
            <w:r w:rsidRPr="00F1261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rPr>
                <w:rStyle w:val="SpecialBold"/>
              </w:rPr>
              <w:t>Rectify minor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Minor repairs and/or isolations are carried out in accordance with manufacturer specifications and organisational procedures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Equipment, tools and required materials are operated, applied and handled in accordance with work h</w:t>
            </w:r>
            <w:r w:rsidRPr="00F12615">
              <w:t>ealth and safety (WHS)/occupational health and safety (OHS) requirements and manufacturer specifications, to prevent injury and damage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615" w:rsidP="00F12615">
            <w:pPr>
              <w:pStyle w:val="BodyText"/>
            </w:pPr>
            <w:r w:rsidRPr="00F1261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rPr>
                <w:rStyle w:val="SpecialBold"/>
              </w:rPr>
              <w:t>Check and report minor repairs and/or isolations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 xml:space="preserve">Minor repairs and/or isolations are checked for safety compliance 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Equipment is checked to ensure it conforms to organisational standards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Action taken is reported/recorded in accordance with company procedure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Operational capabilities are monitored and further evaluated</w:t>
            </w:r>
          </w:p>
        </w:tc>
      </w:tr>
      <w:tr w:rsidTr="00F47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615">
            <w:pPr>
              <w:pStyle w:val="BodyText"/>
              <w:rPr>
                <w:lang w:val="en-NZ"/>
              </w:rPr>
            </w:pPr>
            <w:r w:rsidRPr="00F1261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615" w:rsidP="00F12615">
            <w:pPr>
              <w:pStyle w:val="BodyText"/>
            </w:pPr>
            <w:r w:rsidRPr="00F12615">
              <w:t>Communication is maintained with relevant personnel</w:t>
            </w:r>
          </w:p>
        </w:tc>
      </w:tr>
    </w:tbl>
    <w:p w:rsidR="00F476AD" w:rsidP="00F12615">
      <w:pPr>
        <w:pStyle w:val="BodyText"/>
      </w:pPr>
    </w:p>
    <w:p w:rsidR="00F476AD" w:rsidP="00F12615">
      <w:pPr>
        <w:pStyle w:val="BodyText"/>
      </w:pPr>
    </w:p>
    <w:p w:rsidR="00000000" w:rsidRPr="00F12615" w:rsidP="00F12615">
      <w:pPr>
        <w:pStyle w:val="Heading1"/>
      </w:pPr>
      <w:bookmarkStart w:id="7" w:name="O_750265"/>
      <w:bookmarkEnd w:id="7"/>
      <w:r w:rsidRPr="00F12615">
        <w:t>Foundation Skills</w:t>
      </w:r>
    </w:p>
    <w:p w:rsidR="00F476AD" w:rsidP="00F476AD">
      <w:pPr>
        <w:pStyle w:val="BodyText"/>
      </w:pPr>
      <w:r w:rsidRPr="00F12615">
        <w:t>Foundation skills essential to performance are explicit in the performance criteria of this unit o</w:t>
      </w:r>
      <w:r w:rsidRPr="00F12615">
        <w:t>f competency.</w:t>
      </w:r>
    </w:p>
    <w:p w:rsidR="00000000" w:rsidRPr="00F12615" w:rsidP="00F12615">
      <w:pPr>
        <w:pStyle w:val="Heading1"/>
      </w:pPr>
      <w:bookmarkStart w:id="8" w:name="O_750266"/>
      <w:bookmarkEnd w:id="8"/>
      <w:r w:rsidRPr="00F12615">
        <w:t>Range of Conditions</w:t>
      </w:r>
    </w:p>
    <w:p w:rsidR="00000000" w:rsidRPr="00F12615" w:rsidP="00F476AD">
      <w:pPr>
        <w:pStyle w:val="BodyText"/>
      </w:pPr>
      <w:r w:rsidRPr="00F12615">
        <w:t>Range is restricted to essential operating conditions and any other variables essential to the work environment.</w:t>
      </w:r>
    </w:p>
    <w:p w:rsidR="00F476AD" w:rsidP="00F476AD">
      <w:pPr>
        <w:pStyle w:val="BodyText"/>
      </w:pPr>
      <w:r w:rsidRPr="00F12615">
        <w:t>Non-essential conditions can be found in the Companion Volume Implementation Guide.</w:t>
      </w:r>
    </w:p>
    <w:p w:rsidR="00000000" w:rsidRPr="00F12615" w:rsidP="00F12615">
      <w:pPr>
        <w:pStyle w:val="Heading1"/>
      </w:pPr>
      <w:bookmarkStart w:id="9" w:name="O_750267"/>
      <w:bookmarkEnd w:id="9"/>
      <w:r w:rsidRPr="00F12615">
        <w:t>Unit Mapping Information</w:t>
      </w:r>
    </w:p>
    <w:p w:rsidR="00F476AD" w:rsidP="00F476AD">
      <w:pPr>
        <w:pStyle w:val="BodyText"/>
      </w:pPr>
      <w:r w:rsidRPr="00F12615">
        <w:t>This unit replaces and is equivalent to TLIB4080A Identify, diagnose and rectify minor faults on motive power units and rolling stock.</w:t>
      </w:r>
    </w:p>
    <w:p w:rsidR="00000000" w:rsidRPr="00F12615" w:rsidP="00F12615">
      <w:pPr>
        <w:pStyle w:val="Heading1"/>
      </w:pPr>
      <w:bookmarkStart w:id="10" w:name="O_750274"/>
      <w:bookmarkEnd w:id="10"/>
      <w:r w:rsidRPr="00F12615">
        <w:t>Links</w:t>
      </w:r>
    </w:p>
    <w:p w:rsidR="00000000" w:rsidRPr="00F12615" w:rsidP="00F476AD">
      <w:pPr>
        <w:pStyle w:val="BodyText"/>
      </w:pPr>
      <w:r w:rsidRPr="00F12615">
        <w:t>Companion Volume implementation guides are found in VETN</w:t>
      </w:r>
      <w:r w:rsidRPr="00F12615">
        <w:t xml:space="preserve">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34E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2615" w:rsidP="00F12615"/>
    <w:sectPr w:rsidSect="00F126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15" w:rsidRPr="00F476AD" w:rsidP="00F47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AD" w:rsidP="00F12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6AD" w:rsidP="00F12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76AD" w:rsidP="00F12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615" w:rsidRPr="00F476AD" w:rsidP="00F47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AD" w:rsidRPr="002D2AF8" w:rsidP="00F12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TLIB4080 Identify, diagnose and rectify minor faults on motive power units and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F476AD" w:rsidP="00F12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615"/>
  </w:style>
  <w:style w:type="character" w:customStyle="1" w:styleId="Heading1Char">
    <w:name w:val="Heading 1 Char"/>
    <w:basedOn w:val="DefaultParagraphFont"/>
    <w:link w:val="Heading1"/>
    <w:rsid w:val="00F12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6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2615"/>
    <w:rPr>
      <w:b/>
      <w:spacing w:val="0"/>
    </w:rPr>
  </w:style>
  <w:style w:type="paragraph" w:customStyle="1" w:styleId="SuperHeading">
    <w:name w:val="SuperHeading"/>
    <w:basedOn w:val="Normal"/>
    <w:rsid w:val="00F12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6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6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6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615"/>
    <w:rPr>
      <w:i/>
    </w:rPr>
  </w:style>
  <w:style w:type="paragraph" w:styleId="Caption">
    <w:name w:val="caption"/>
    <w:basedOn w:val="BodyText"/>
    <w:next w:val="Normal"/>
    <w:qFormat/>
    <w:rsid w:val="00F12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615"/>
  </w:style>
  <w:style w:type="paragraph" w:styleId="TableofFigures">
    <w:name w:val="table of figures"/>
    <w:basedOn w:val="Normal"/>
    <w:next w:val="Normal"/>
    <w:semiHidden/>
    <w:rsid w:val="00F12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6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615"/>
    <w:rPr>
      <w:rFonts w:ascii="Wingdings" w:hAnsi="Wingdings"/>
    </w:rPr>
  </w:style>
  <w:style w:type="paragraph" w:customStyle="1" w:styleId="TableHeading">
    <w:name w:val="Table Heading"/>
    <w:basedOn w:val="HeadingBase"/>
    <w:rsid w:val="00F12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615"/>
    <w:rPr>
      <w:color w:val="0033CC"/>
      <w:u w:val="none"/>
    </w:rPr>
  </w:style>
  <w:style w:type="paragraph" w:customStyle="1" w:styleId="BodyTextRight">
    <w:name w:val="Body Text Right"/>
    <w:basedOn w:val="BodyText"/>
    <w:rsid w:val="00F12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6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615"/>
    <w:rPr>
      <w:sz w:val="32"/>
    </w:rPr>
  </w:style>
  <w:style w:type="paragraph" w:customStyle="1" w:styleId="HeadingProcedure">
    <w:name w:val="Heading Procedure"/>
    <w:basedOn w:val="HeadingBase"/>
    <w:next w:val="Normal"/>
    <w:rsid w:val="00F12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615"/>
    <w:pPr>
      <w:spacing w:before="60" w:after="60"/>
    </w:pPr>
  </w:style>
  <w:style w:type="paragraph" w:styleId="ListContinue">
    <w:name w:val="List Continue"/>
    <w:basedOn w:val="List"/>
    <w:rsid w:val="00F12615"/>
    <w:pPr>
      <w:ind w:firstLine="0"/>
    </w:pPr>
  </w:style>
  <w:style w:type="paragraph" w:customStyle="1" w:styleId="ListNote">
    <w:name w:val="List Note"/>
    <w:basedOn w:val="List"/>
    <w:rsid w:val="00F12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615"/>
    <w:rPr>
      <w:rFonts w:ascii="Courier New" w:hAnsi="Courier New"/>
    </w:rPr>
  </w:style>
  <w:style w:type="paragraph" w:customStyle="1" w:styleId="NoteBullet">
    <w:name w:val="Note Bullet"/>
    <w:basedOn w:val="Note"/>
    <w:rsid w:val="00F12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6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615"/>
    <w:rPr>
      <w:b/>
      <w:smallCaps/>
    </w:rPr>
  </w:style>
  <w:style w:type="paragraph" w:customStyle="1" w:styleId="TableListNumber">
    <w:name w:val="Table List Number"/>
    <w:basedOn w:val="ListNumber"/>
    <w:rsid w:val="00F12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615"/>
    <w:pPr>
      <w:numPr>
        <w:numId w:val="7"/>
      </w:numPr>
    </w:pPr>
  </w:style>
  <w:style w:type="paragraph" w:customStyle="1" w:styleId="ListAlpha2">
    <w:name w:val="List Alpha 2"/>
    <w:basedOn w:val="List2"/>
    <w:rsid w:val="00F12615"/>
    <w:pPr>
      <w:numPr>
        <w:numId w:val="6"/>
      </w:numPr>
    </w:pPr>
  </w:style>
  <w:style w:type="paragraph" w:styleId="List2">
    <w:name w:val="List 2"/>
    <w:basedOn w:val="BodyText"/>
    <w:rsid w:val="00F12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6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6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615"/>
    <w:pPr>
      <w:numPr>
        <w:numId w:val="2"/>
      </w:numPr>
    </w:pPr>
  </w:style>
  <w:style w:type="paragraph" w:styleId="ListContinue2">
    <w:name w:val="List Continue 2"/>
    <w:basedOn w:val="List2"/>
    <w:rsid w:val="00F12615"/>
    <w:pPr>
      <w:ind w:firstLine="0"/>
    </w:pPr>
  </w:style>
  <w:style w:type="paragraph" w:styleId="ListContinue3">
    <w:name w:val="List Continue 3"/>
    <w:basedOn w:val="List3"/>
    <w:rsid w:val="00F12615"/>
    <w:pPr>
      <w:ind w:left="1021" w:firstLine="0"/>
    </w:pPr>
  </w:style>
  <w:style w:type="paragraph" w:styleId="ListContinue4">
    <w:name w:val="List Continue 4"/>
    <w:basedOn w:val="List4"/>
    <w:rsid w:val="00F12615"/>
    <w:pPr>
      <w:ind w:firstLine="0"/>
    </w:pPr>
  </w:style>
  <w:style w:type="paragraph" w:styleId="ListContinue5">
    <w:name w:val="List Continue 5"/>
    <w:basedOn w:val="List5"/>
    <w:rsid w:val="00F12615"/>
    <w:pPr>
      <w:ind w:firstLine="0"/>
    </w:pPr>
  </w:style>
  <w:style w:type="paragraph" w:styleId="ListNumber3">
    <w:name w:val="List Number 3"/>
    <w:basedOn w:val="List3"/>
    <w:rsid w:val="00F12615"/>
    <w:pPr>
      <w:numPr>
        <w:numId w:val="3"/>
      </w:numPr>
    </w:pPr>
  </w:style>
  <w:style w:type="paragraph" w:styleId="ListNumber4">
    <w:name w:val="List Number 4"/>
    <w:basedOn w:val="List4"/>
    <w:rsid w:val="00F12615"/>
    <w:pPr>
      <w:numPr>
        <w:numId w:val="4"/>
      </w:numPr>
    </w:pPr>
  </w:style>
  <w:style w:type="paragraph" w:styleId="ListNumber5">
    <w:name w:val="List Number 5"/>
    <w:basedOn w:val="List5"/>
    <w:rsid w:val="00F12615"/>
    <w:pPr>
      <w:numPr>
        <w:numId w:val="5"/>
      </w:numPr>
    </w:pPr>
  </w:style>
  <w:style w:type="paragraph" w:styleId="BlockText">
    <w:name w:val="Block Text"/>
    <w:basedOn w:val="Normal"/>
    <w:rsid w:val="00F12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615"/>
    <w:rPr>
      <w:sz w:val="16"/>
      <w:vertAlign w:val="superscript"/>
    </w:rPr>
  </w:style>
  <w:style w:type="character" w:customStyle="1" w:styleId="Symbols">
    <w:name w:val="Symbols"/>
    <w:basedOn w:val="DefaultParagraphFont"/>
    <w:rsid w:val="00F12615"/>
    <w:rPr>
      <w:rFonts w:ascii="Symbol" w:hAnsi="Symbol"/>
    </w:rPr>
  </w:style>
  <w:style w:type="character" w:customStyle="1" w:styleId="MenuOptions">
    <w:name w:val="Menu Options"/>
    <w:basedOn w:val="DefaultParagraphFont"/>
    <w:rsid w:val="00F12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615"/>
    <w:rPr>
      <w:b/>
    </w:rPr>
  </w:style>
  <w:style w:type="character" w:customStyle="1" w:styleId="Underlined">
    <w:name w:val="Underlined"/>
    <w:basedOn w:val="DefaultParagraphFont"/>
    <w:rsid w:val="00F12615"/>
    <w:rPr>
      <w:u w:val="single"/>
    </w:rPr>
  </w:style>
  <w:style w:type="paragraph" w:customStyle="1" w:styleId="TableBodyTextRight">
    <w:name w:val="Table Body Text Right"/>
    <w:basedOn w:val="TableBodyText"/>
    <w:rsid w:val="00F12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615"/>
    <w:rPr>
      <w:sz w:val="18"/>
    </w:rPr>
  </w:style>
  <w:style w:type="paragraph" w:customStyle="1" w:styleId="BodySmallRight">
    <w:name w:val="Body Small Right"/>
    <w:basedOn w:val="BodyTextRight"/>
    <w:rsid w:val="00F12615"/>
    <w:rPr>
      <w:sz w:val="18"/>
      <w:szCs w:val="18"/>
    </w:rPr>
  </w:style>
  <w:style w:type="paragraph" w:customStyle="1" w:styleId="MarginEdition">
    <w:name w:val="Margin Edition"/>
    <w:basedOn w:val="MarginNote"/>
    <w:rsid w:val="00F12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615"/>
    <w:rPr>
      <w:sz w:val="2"/>
      <w:szCs w:val="2"/>
    </w:rPr>
  </w:style>
  <w:style w:type="character" w:customStyle="1" w:styleId="Small">
    <w:name w:val="Small"/>
    <w:basedOn w:val="DefaultParagraphFont"/>
    <w:rsid w:val="00F12615"/>
    <w:rPr>
      <w:sz w:val="16"/>
    </w:rPr>
  </w:style>
  <w:style w:type="paragraph" w:customStyle="1" w:styleId="WideTable">
    <w:name w:val="Wide Table"/>
    <w:basedOn w:val="Normal"/>
    <w:rsid w:val="00F12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615"/>
  </w:style>
  <w:style w:type="paragraph" w:styleId="Quote">
    <w:name w:val="Quote"/>
    <w:basedOn w:val="Heading1"/>
    <w:link w:val="QuoteChar"/>
    <w:qFormat/>
    <w:rsid w:val="00F12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615"/>
    <w:pPr>
      <w:pageBreakBefore/>
    </w:pPr>
  </w:style>
  <w:style w:type="paragraph" w:customStyle="1" w:styleId="Border">
    <w:name w:val="Border"/>
    <w:basedOn w:val="Normal"/>
    <w:qFormat/>
    <w:rsid w:val="00F12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615"/>
    <w:rPr>
      <w:u w:val="single"/>
    </w:rPr>
  </w:style>
  <w:style w:type="character" w:customStyle="1" w:styleId="BoldandItalics">
    <w:name w:val="Bold and Italics"/>
    <w:qFormat/>
    <w:rsid w:val="00F12615"/>
    <w:rPr>
      <w:b/>
      <w:i/>
      <w:u w:val="none"/>
    </w:rPr>
  </w:style>
  <w:style w:type="paragraph" w:styleId="BalloonText">
    <w:name w:val="Balloon Text"/>
    <w:basedOn w:val="Normal"/>
    <w:link w:val="BalloonTextChar"/>
    <w:rsid w:val="00F12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615"/>
    <w:pPr>
      <w:spacing w:before="0" w:after="0"/>
    </w:pPr>
  </w:style>
  <w:style w:type="paragraph" w:customStyle="1" w:styleId="BodyTextBold">
    <w:name w:val="Body Text Bold"/>
    <w:basedOn w:val="BodyText"/>
    <w:qFormat/>
    <w:rsid w:val="00F12615"/>
    <w:rPr>
      <w:b/>
    </w:rPr>
  </w:style>
  <w:style w:type="character" w:styleId="Hyperlink">
    <w:name w:val="Hyperlink"/>
    <w:basedOn w:val="DefaultParagraphFont"/>
    <w:uiPriority w:val="99"/>
    <w:unhideWhenUsed/>
    <w:rsid w:val="00F47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3091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TLIB4080 Identify, diagnose and rectify minor faults on motive power units and rolling stock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2021-04-12T02:13:00Z</dcterms:created>
  <dcterms:modified xsi:type="dcterms:W3CDTF">2021-04-12T02:13:00Z</dcterms:modified>
</cp:coreProperties>
</file>