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63C" w:rsidP="00CB263C">
      <w:pPr>
        <w:pStyle w:val="Title"/>
      </w:pPr>
      <w:r>
        <w:fldChar w:fldCharType="begin"/>
      </w:r>
      <w:r>
        <w:instrText xml:space="preserve"> TITLE   \* MERGEFORMAT </w:instrText>
      </w:r>
      <w:r>
        <w:fldChar w:fldCharType="separate"/>
      </w:r>
      <w:r>
        <w:t>TLIB4080 Identify, diagnose and rectify minor faults on motive power units and rolling stock</w:t>
      </w:r>
      <w:r>
        <w:fldChar w:fldCharType="end"/>
      </w:r>
    </w:p>
    <w:p w:rsidR="00CB263C" w:rsidP="00CB263C">
      <w:pPr>
        <w:pStyle w:val="Version"/>
        <w:sectPr w:rsidSect="00487B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B83" w:rsidP="00487B83">
      <w:pPr>
        <w:pStyle w:val="SuperHeading"/>
      </w:pPr>
      <w:r w:rsidRPr="00487B83">
        <w:t>TLIB4080 Identify, diagnose and rectify minor faults on motive power units and rolling stock</w:t>
      </w:r>
    </w:p>
    <w:p w:rsidR="00000000" w:rsidRPr="00487B83" w:rsidP="00487B83">
      <w:pPr>
        <w:pStyle w:val="Heading1"/>
      </w:pPr>
      <w:bookmarkStart w:id="1" w:name="O_750259"/>
      <w:bookmarkEnd w:id="1"/>
      <w:r w:rsidRPr="00487B83">
        <w:t>Modification History</w:t>
      </w:r>
    </w:p>
    <w:p w:rsidR="00CB263C" w:rsidP="00CB263C">
      <w:pPr>
        <w:pStyle w:val="BodyText"/>
      </w:pPr>
      <w:r w:rsidRPr="00487B83">
        <w:t>Release 1. This is the first release of this unit of competency in the TLI Transport and Logistics Training Package.</w:t>
      </w:r>
    </w:p>
    <w:p w:rsidR="00000000" w:rsidRPr="00487B83" w:rsidP="00487B83">
      <w:pPr>
        <w:pStyle w:val="Heading1"/>
      </w:pPr>
      <w:bookmarkStart w:id="2" w:name="O_750260"/>
      <w:bookmarkEnd w:id="2"/>
      <w:r w:rsidRPr="00487B83">
        <w:t>Application</w:t>
      </w:r>
    </w:p>
    <w:tbl>
      <w:tblPr>
        <w:tblW w:w="0" w:type="auto"/>
        <w:tblCellMar>
          <w:left w:w="62" w:type="dxa"/>
          <w:right w:w="62" w:type="dxa"/>
        </w:tblCellMar>
        <w:tblLook w:val="0000"/>
      </w:tblPr>
      <w:tblGrid>
        <w:gridCol w:w="9196"/>
      </w:tblGrid>
      <w:tr w:rsidTr="00CB26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87B83" w:rsidP="00487B83">
            <w:pPr>
              <w:pStyle w:val="BodyText"/>
            </w:pPr>
            <w:r w:rsidRPr="00487B83">
              <w:t>This unit involves the skills and knowledge required to identify, diagnose and rectify minor faults on motive power units and rolling stock in accordance with workplace requirements.</w:t>
            </w:r>
          </w:p>
          <w:p w:rsidR="00000000" w:rsidRPr="00487B83" w:rsidP="00487B83">
            <w:pPr>
              <w:pStyle w:val="BodyText"/>
            </w:pPr>
            <w:r w:rsidRPr="00487B83">
              <w:t>This includes identifying repair requirements</w:t>
            </w:r>
            <w:r w:rsidRPr="00487B83">
              <w:t xml:space="preserve">, conducting minor repairs, checking and reporting minor repairs. </w:t>
            </w:r>
          </w:p>
          <w:p w:rsidR="00000000" w:rsidRPr="00487B83" w:rsidP="00487B83">
            <w:pPr>
              <w:pStyle w:val="BodyText"/>
            </w:pPr>
            <w:r w:rsidRPr="00487B83">
              <w:t>Work must be carried out in accordance with organisational procedures and regulations, and safeworking codes of practice relevant to fault diagnosis and rectification.</w:t>
            </w:r>
          </w:p>
          <w:p w:rsidR="00000000" w:rsidRPr="00487B83" w:rsidP="00487B83">
            <w:pPr>
              <w:pStyle w:val="BodyText"/>
            </w:pPr>
            <w:r w:rsidRPr="00487B83">
              <w:t>Work involves the app</w:t>
            </w:r>
            <w:r w:rsidRPr="00487B83">
              <w:t>lication of routine minor fault diagnosis and rectification procedures when maintaining the safety and operation of motive power units and rolling stock across a variety of operational rail transport contexts.</w:t>
            </w:r>
          </w:p>
          <w:p w:rsidR="00000000" w:rsidRPr="00487B83" w:rsidP="00487B83">
            <w:pPr>
              <w:pStyle w:val="BodyText"/>
            </w:pPr>
            <w:r w:rsidRPr="00487B83">
              <w:t>No licensing, legislative or certification req</w:t>
            </w:r>
            <w:r w:rsidRPr="00487B83">
              <w:t>uirements apply to this unit at the time of publication.</w:t>
            </w:r>
          </w:p>
        </w:tc>
      </w:tr>
    </w:tbl>
    <w:p w:rsidR="00CB263C" w:rsidP="00487B83">
      <w:pPr>
        <w:pStyle w:val="BodyText"/>
      </w:pPr>
    </w:p>
    <w:p w:rsidR="00CB263C" w:rsidP="00487B83">
      <w:pPr>
        <w:pStyle w:val="BodyText"/>
      </w:pPr>
    </w:p>
    <w:p w:rsidR="00000000" w:rsidRPr="00487B83" w:rsidP="00487B83">
      <w:pPr>
        <w:pStyle w:val="Heading1"/>
      </w:pPr>
      <w:bookmarkStart w:id="3" w:name="O_750261"/>
      <w:bookmarkEnd w:id="3"/>
      <w:r w:rsidRPr="00487B83">
        <w:t>Pre-requisite Unit</w:t>
      </w:r>
    </w:p>
    <w:p w:rsidR="00000000" w:rsidRPr="00487B83" w:rsidP="00CB263C">
      <w:pPr>
        <w:pStyle w:val="BodyText"/>
      </w:pPr>
      <w:r w:rsidRPr="00487B83">
        <w:t>Not applicable.</w:t>
      </w:r>
    </w:p>
    <w:p w:rsidR="00000000" w:rsidRPr="00487B83" w:rsidP="00487B83">
      <w:pPr>
        <w:pStyle w:val="Heading1"/>
      </w:pPr>
      <w:bookmarkStart w:id="4" w:name="O_750262"/>
      <w:bookmarkEnd w:id="4"/>
      <w:r w:rsidRPr="00487B83">
        <w:t>Competency Field</w:t>
      </w:r>
    </w:p>
    <w:p w:rsidR="00CB263C" w:rsidP="00CB263C">
      <w:pPr>
        <w:pStyle w:val="BodyText"/>
      </w:pPr>
      <w:r w:rsidRPr="00487B83">
        <w:t>B – Equipment Checking and Maintenance</w:t>
      </w:r>
    </w:p>
    <w:p w:rsidR="00000000" w:rsidRPr="00487B83" w:rsidP="00487B83">
      <w:pPr>
        <w:pStyle w:val="Heading1"/>
      </w:pPr>
      <w:bookmarkStart w:id="5" w:name="O_750263"/>
      <w:bookmarkEnd w:id="5"/>
      <w:r w:rsidRPr="00487B83">
        <w:t>Unit Sector</w:t>
      </w:r>
    </w:p>
    <w:p w:rsidR="00000000" w:rsidRPr="00487B83" w:rsidP="00CB263C">
      <w:pPr>
        <w:pStyle w:val="BodyText"/>
      </w:pPr>
      <w:r w:rsidRPr="00487B83">
        <w:t>Not applicable.</w:t>
      </w:r>
    </w:p>
    <w:p w:rsidR="00000000" w:rsidRPr="00487B83" w:rsidP="00487B83">
      <w:pPr>
        <w:pStyle w:val="Heading1"/>
      </w:pPr>
      <w:bookmarkStart w:id="6" w:name="O_750264"/>
      <w:bookmarkEnd w:id="6"/>
      <w:r w:rsidRPr="00487B83">
        <w:t>Elements and Performance Criteria</w:t>
      </w:r>
    </w:p>
    <w:tbl>
      <w:tblPr>
        <w:tblW w:w="0" w:type="auto"/>
        <w:tblCellMar>
          <w:left w:w="62" w:type="dxa"/>
          <w:right w:w="62" w:type="dxa"/>
        </w:tblCellMar>
        <w:tblLook w:val="0000"/>
      </w:tblPr>
      <w:tblGrid>
        <w:gridCol w:w="332"/>
        <w:gridCol w:w="1769"/>
        <w:gridCol w:w="552"/>
        <w:gridCol w:w="6543"/>
      </w:tblGrid>
      <w:tr w:rsidTr="00CB26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87B83" w:rsidP="00487B83">
            <w:pPr>
              <w:pStyle w:val="BodyText"/>
            </w:pPr>
            <w:r w:rsidRPr="00487B83">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rPr>
                <w:rStyle w:val="SpecialBold"/>
              </w:rPr>
              <w:t>PERFORMANCE CRITERIA</w:t>
            </w:r>
          </w:p>
        </w:tc>
      </w:tr>
      <w:tr w:rsidTr="00CB26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 xml:space="preserve">Elements describe the </w:t>
            </w:r>
            <w:r w:rsidRPr="00487B83">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 xml:space="preserve">Performance criteria describe the performance needed to demonstrate achievement of the </w:t>
            </w:r>
            <w:r w:rsidRPr="00487B83">
              <w:t>element.</w:t>
            </w:r>
          </w:p>
        </w:tc>
      </w:tr>
      <w:tr w:rsidTr="00CB263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7B83" w:rsidP="00487B83">
            <w:pPr>
              <w:pStyle w:val="BodyText"/>
            </w:pPr>
            <w:r w:rsidRPr="00487B8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rPr>
                <w:rStyle w:val="SpecialBold"/>
              </w:rPr>
              <w:t>Identify faults, defects and deficiencies</w:t>
            </w: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1.1</w:t>
            </w: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Operational capability of rolling stock and/or motive power unit ancillary equipment is evaluated</w:t>
            </w:r>
          </w:p>
        </w:tc>
      </w:tr>
      <w:tr w:rsidTr="00CB26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1.2</w:t>
            </w: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Faulty or damaged components or equipment are identified and assessed</w:t>
            </w:r>
          </w:p>
        </w:tc>
      </w:tr>
      <w:tr w:rsidTr="00CB26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1.3</w:t>
            </w: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Hazards are identified, risks are assessed and control</w:t>
            </w:r>
            <w:r w:rsidRPr="00487B83">
              <w:t xml:space="preserve"> measures are implemented</w:t>
            </w:r>
          </w:p>
        </w:tc>
      </w:tr>
      <w:tr w:rsidTr="00CB26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1.4</w:t>
            </w: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Impact of faults on work requirements is identified and safe operating capabilities are evaluated</w:t>
            </w:r>
          </w:p>
        </w:tc>
      </w:tr>
      <w:tr w:rsidTr="00CB26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1.5</w:t>
            </w: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Work areas and equipment are made safe for inspection</w:t>
            </w:r>
          </w:p>
        </w:tc>
      </w:tr>
      <w:tr w:rsidTr="00CB263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7B83" w:rsidP="00487B83">
            <w:pPr>
              <w:pStyle w:val="BodyText"/>
            </w:pPr>
            <w:r w:rsidRPr="00487B8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rPr>
                <w:rStyle w:val="SpecialBold"/>
              </w:rPr>
              <w:t>Rectify minor faults</w:t>
            </w: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2.1</w:t>
            </w: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Minor repairs and/or isolations are carried out in accordance with manufacturer specifications and organisational procedures</w:t>
            </w:r>
          </w:p>
        </w:tc>
      </w:tr>
      <w:tr w:rsidTr="00CB26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2.2</w:t>
            </w: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 xml:space="preserve">Equipment, tools and required materials </w:t>
            </w:r>
            <w:r w:rsidRPr="00487B83">
              <w:t>are operated, applied and handled in accordance with work health and safety (WHS)/occupational health and safety (OHS) requirements and manufacturer specifications, to prevent injury and damage</w:t>
            </w:r>
          </w:p>
        </w:tc>
      </w:tr>
      <w:tr w:rsidTr="00CB263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7B83" w:rsidP="00487B83">
            <w:pPr>
              <w:pStyle w:val="BodyText"/>
            </w:pPr>
            <w:r w:rsidRPr="00487B8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rPr>
                <w:rStyle w:val="SpecialBold"/>
              </w:rPr>
              <w:t>Check and report minor repairs and/or isolations</w:t>
            </w: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3.1</w:t>
            </w: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 xml:space="preserve">Minor </w:t>
            </w:r>
            <w:r w:rsidRPr="00487B83">
              <w:t xml:space="preserve">repairs and/or isolations are checked for safety compliance </w:t>
            </w:r>
          </w:p>
        </w:tc>
      </w:tr>
      <w:tr w:rsidTr="00CB26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3.2</w:t>
            </w: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Equipment is checked to ensure it conforms to organisational standards</w:t>
            </w:r>
          </w:p>
        </w:tc>
      </w:tr>
      <w:tr w:rsidTr="00CB26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3.3</w:t>
            </w: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Action taken is reported/recorded in accordance with company procedure</w:t>
            </w:r>
          </w:p>
        </w:tc>
      </w:tr>
      <w:tr w:rsidTr="00CB26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3.4</w:t>
            </w: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Operational capabilities are monitored and further evaluated</w:t>
            </w:r>
          </w:p>
        </w:tc>
      </w:tr>
      <w:tr w:rsidTr="00CB263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3.5</w:t>
            </w:r>
          </w:p>
        </w:tc>
        <w:tc>
          <w:tcPr>
            <w:tcW w:w="0" w:type="auto"/>
            <w:tcBorders>
              <w:top w:val="nil"/>
              <w:left w:val="nil"/>
              <w:bottom w:val="nil"/>
              <w:right w:val="nil"/>
            </w:tcBorders>
            <w:tcMar>
              <w:top w:w="0" w:type="dxa"/>
              <w:left w:w="62" w:type="dxa"/>
              <w:bottom w:w="0" w:type="dxa"/>
              <w:right w:w="62" w:type="dxa"/>
            </w:tcMar>
          </w:tcPr>
          <w:p w:rsidR="00000000" w:rsidRPr="00487B83" w:rsidP="00487B83">
            <w:pPr>
              <w:pStyle w:val="BodyText"/>
            </w:pPr>
            <w:r w:rsidRPr="00487B83">
              <w:t>Communication is maintained with relevant personnel</w:t>
            </w:r>
          </w:p>
        </w:tc>
      </w:tr>
    </w:tbl>
    <w:p w:rsidR="00CB263C" w:rsidP="00487B83">
      <w:pPr>
        <w:pStyle w:val="BodyText"/>
      </w:pPr>
    </w:p>
    <w:p w:rsidR="00CB263C" w:rsidP="00487B83">
      <w:pPr>
        <w:pStyle w:val="BodyText"/>
      </w:pPr>
    </w:p>
    <w:p w:rsidR="00000000" w:rsidRPr="00487B83" w:rsidP="00487B83">
      <w:pPr>
        <w:pStyle w:val="Heading1"/>
      </w:pPr>
      <w:bookmarkStart w:id="7" w:name="O_750265"/>
      <w:bookmarkEnd w:id="7"/>
      <w:r w:rsidRPr="00487B83">
        <w:t>Foundation Skills</w:t>
      </w:r>
    </w:p>
    <w:p w:rsidR="00CB263C" w:rsidP="00CB263C">
      <w:pPr>
        <w:pStyle w:val="BodyText"/>
      </w:pPr>
      <w:r w:rsidRPr="00487B83">
        <w:t>Foundation skills essential to performance are explicit in the performance criteria of this unit o</w:t>
      </w:r>
      <w:r w:rsidRPr="00487B83">
        <w:t>f competency.</w:t>
      </w:r>
    </w:p>
    <w:p w:rsidR="00000000" w:rsidRPr="00487B83" w:rsidP="00487B83">
      <w:pPr>
        <w:pStyle w:val="Heading1"/>
      </w:pPr>
      <w:bookmarkStart w:id="8" w:name="O_750266"/>
      <w:bookmarkEnd w:id="8"/>
      <w:r w:rsidRPr="00487B83">
        <w:t>Range of Conditions</w:t>
      </w:r>
    </w:p>
    <w:p w:rsidR="00000000" w:rsidRPr="00487B83" w:rsidP="00CB263C">
      <w:pPr>
        <w:pStyle w:val="BodyText"/>
      </w:pPr>
      <w:r w:rsidRPr="00487B83">
        <w:t>Range is restricted to essential operating conditions and any other variables essential to the work environment.</w:t>
      </w:r>
    </w:p>
    <w:p w:rsidR="00CB263C" w:rsidP="00CB263C">
      <w:pPr>
        <w:pStyle w:val="BodyText"/>
      </w:pPr>
      <w:r w:rsidRPr="00487B83">
        <w:t>Non-essential conditions can be found in the Companion Volume Implementation Guide.</w:t>
      </w:r>
    </w:p>
    <w:p w:rsidR="00000000" w:rsidRPr="00487B83" w:rsidP="00487B83">
      <w:pPr>
        <w:pStyle w:val="Heading1"/>
      </w:pPr>
      <w:bookmarkStart w:id="9" w:name="O_750267"/>
      <w:bookmarkEnd w:id="9"/>
      <w:r w:rsidRPr="00487B83">
        <w:t>Unit Mapping Information</w:t>
      </w:r>
    </w:p>
    <w:p w:rsidR="00CB263C" w:rsidP="00CB263C">
      <w:pPr>
        <w:pStyle w:val="BodyText"/>
      </w:pPr>
      <w:r w:rsidRPr="00487B83">
        <w:t>This unit replaces and is equivalent to TLIB4080A Identify, diagnose and rectify minor faults on motive power units and rolling stock.</w:t>
      </w:r>
    </w:p>
    <w:p w:rsidR="00000000" w:rsidRPr="00487B83" w:rsidP="00487B83">
      <w:pPr>
        <w:pStyle w:val="Heading1"/>
      </w:pPr>
      <w:bookmarkStart w:id="10" w:name="O_750274"/>
      <w:bookmarkEnd w:id="10"/>
      <w:r w:rsidRPr="00487B83">
        <w:t>Links</w:t>
      </w:r>
    </w:p>
    <w:p w:rsidR="00000000" w:rsidRPr="00487B83" w:rsidP="00CB263C">
      <w:pPr>
        <w:pStyle w:val="BodyText"/>
      </w:pPr>
      <w:r w:rsidRPr="00487B83">
        <w:t>Companion Volume implementation guides are found in VETN</w:t>
      </w:r>
      <w:r w:rsidRPr="00487B83">
        <w:t xml:space="preserve">et - </w:t>
      </w:r>
      <w:r>
        <w:fldChar w:fldCharType="begin"/>
      </w:r>
      <w:r>
        <w:instrText xml:space="preserve"> HYPERLINK "https://vetnet.gov.au/Pages/TrainingDocs.aspx?q=df441c6e-213d-43e3-874c-0b3f7036d851" </w:instrText>
      </w:r>
      <w:r>
        <w:fldChar w:fldCharType="separate"/>
      </w:r>
      <w:r w:rsidRPr="00023686">
        <w:rPr>
          <w:rStyle w:val="Hyperlink"/>
        </w:rPr>
        <w:t>https://vetnet.gov.au/Pages/TrainingDocs.aspx?q=df441c6e-213d-43e3-874c-0b3f7036d851</w:t>
      </w:r>
      <w:r>
        <w:fldChar w:fldCharType="end"/>
      </w:r>
    </w:p>
    <w:p w:rsidR="00000000" w:rsidRPr="00487B83" w:rsidP="00CB263C">
      <w:pPr>
        <w:pStyle w:val="BodyText"/>
        <w:sectPr w:rsidSect="00487B83">
          <w:headerReference w:type="default" r:id="rId10"/>
          <w:footerReference w:type="default" r:id="rId11"/>
          <w:pgSz w:w="11908" w:h="16833"/>
          <w:pgMar w:top="1702" w:right="1418" w:bottom="1702" w:left="1418" w:header="992" w:footer="992" w:gutter="0"/>
          <w:cols w:space="720"/>
          <w:noEndnote/>
          <w:docGrid w:linePitch="299"/>
        </w:sectPr>
      </w:pPr>
    </w:p>
    <w:p w:rsidR="00000000" w:rsidRPr="00487B83" w:rsidP="00487B83">
      <w:pPr>
        <w:pStyle w:val="SuperHeading"/>
      </w:pPr>
      <w:r w:rsidRPr="00487B83">
        <w:t>Assessment Requirements for TLIB4080 Identify, diagnose and rectify minor faults on motive power units and rolling stoc</w:t>
      </w:r>
      <w:r w:rsidRPr="00487B83">
        <w:t>k</w:t>
      </w:r>
    </w:p>
    <w:p w:rsidR="00000000" w:rsidRPr="00487B83" w:rsidP="00487B83">
      <w:pPr>
        <w:pStyle w:val="Heading1"/>
      </w:pPr>
      <w:bookmarkStart w:id="11" w:name="O_750269"/>
      <w:bookmarkEnd w:id="11"/>
      <w:r w:rsidRPr="00487B83">
        <w:t>Modification History</w:t>
      </w:r>
    </w:p>
    <w:p w:rsidR="00CB263C" w:rsidP="00CB263C">
      <w:pPr>
        <w:pStyle w:val="BodyText"/>
      </w:pPr>
      <w:r w:rsidRPr="00487B83">
        <w:t>Release 1. This is the first release of this unit of competency in the TLI Transport and Logistics Training Package.</w:t>
      </w:r>
    </w:p>
    <w:p w:rsidR="00000000" w:rsidRPr="00487B83" w:rsidP="00487B83">
      <w:pPr>
        <w:pStyle w:val="Heading1"/>
      </w:pPr>
      <w:bookmarkStart w:id="12" w:name="O_750270"/>
      <w:bookmarkEnd w:id="12"/>
      <w:r w:rsidRPr="00487B83">
        <w:t>Performance Evidence</w:t>
      </w:r>
    </w:p>
    <w:tbl>
      <w:tblPr>
        <w:tblW w:w="0" w:type="auto"/>
        <w:tblCellMar>
          <w:left w:w="62" w:type="dxa"/>
          <w:right w:w="62" w:type="dxa"/>
        </w:tblCellMar>
        <w:tblLook w:val="0000"/>
      </w:tblPr>
      <w:tblGrid>
        <w:gridCol w:w="9196"/>
      </w:tblGrid>
      <w:tr w:rsidTr="00CB263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Evidence required to demonstrate competence in this unit must be relevant to and satisfy all of the requirements of the elements and performance criteria on at least one occasion and include:</w:t>
            </w:r>
          </w:p>
        </w:tc>
      </w:tr>
      <w:tr w:rsidTr="00CB263C">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487B83" w:rsidP="00487B83">
            <w:pPr>
              <w:pStyle w:val="ListBullet"/>
            </w:pPr>
            <w:r w:rsidRPr="00487B83">
              <w:t xml:space="preserve">carrying out checks of different types of motive power units and rolling stock </w:t>
            </w:r>
          </w:p>
          <w:p w:rsidR="00000000" w:rsidRPr="00487B83" w:rsidP="00487B83">
            <w:pPr>
              <w:pStyle w:val="ListBullet"/>
            </w:pPr>
            <w:r w:rsidRPr="00487B83">
              <w:t>carrying out minor repairs in accordance with workplace procedures</w:t>
            </w:r>
          </w:p>
          <w:p w:rsidR="00000000" w:rsidRPr="00487B83" w:rsidP="00487B83">
            <w:pPr>
              <w:pStyle w:val="ListBullet"/>
            </w:pPr>
            <w:r w:rsidRPr="00487B83">
              <w:t xml:space="preserve">communicating effectively with others </w:t>
            </w:r>
          </w:p>
          <w:p w:rsidR="00000000" w:rsidRPr="00487B83" w:rsidP="00487B83">
            <w:pPr>
              <w:pStyle w:val="ListBullet"/>
            </w:pPr>
            <w:r w:rsidRPr="00487B83">
              <w:t>identifying job hazards and required action to minimise, control or el</w:t>
            </w:r>
            <w:r w:rsidRPr="00487B83">
              <w:t xml:space="preserve">iminate identified hazards </w:t>
            </w:r>
          </w:p>
          <w:p w:rsidR="00000000" w:rsidRPr="00487B83" w:rsidP="00487B83">
            <w:pPr>
              <w:pStyle w:val="ListBullet"/>
            </w:pPr>
            <w:r w:rsidRPr="00487B83">
              <w:t>identifying possible faults, defects and deficiencies, and appropriate remedial activities</w:t>
            </w:r>
          </w:p>
          <w:p w:rsidR="00000000" w:rsidRPr="00487B83" w:rsidP="00487B83">
            <w:pPr>
              <w:pStyle w:val="ListBullet"/>
            </w:pPr>
            <w:r w:rsidRPr="00487B83">
              <w:t xml:space="preserve">implementing contingency plans </w:t>
            </w:r>
          </w:p>
          <w:p w:rsidR="00000000" w:rsidRPr="00487B83" w:rsidP="00487B83">
            <w:pPr>
              <w:pStyle w:val="ListBullet"/>
            </w:pPr>
            <w:r w:rsidRPr="00487B83">
              <w:t>making decisions based on evaluation of faults, defects, deficiencies and operational capabilities</w:t>
            </w:r>
          </w:p>
          <w:p w:rsidR="00000000" w:rsidRPr="00487B83" w:rsidP="00487B83">
            <w:pPr>
              <w:pStyle w:val="ListBullet"/>
            </w:pPr>
            <w:r w:rsidRPr="00487B83">
              <w:t>modify</w:t>
            </w:r>
            <w:r w:rsidRPr="00487B83">
              <w:t>ing activities depending on operational contingencies, risk situations and environments</w:t>
            </w:r>
          </w:p>
          <w:p w:rsidR="00000000" w:rsidRPr="00487B83" w:rsidP="00487B83">
            <w:pPr>
              <w:pStyle w:val="ListBullet"/>
            </w:pPr>
            <w:r w:rsidRPr="00487B83">
              <w:t>operating and adapting to differences in equipment in accordance with operating procedures</w:t>
            </w:r>
          </w:p>
          <w:p w:rsidR="00000000" w:rsidRPr="00487B83" w:rsidP="00487B83">
            <w:pPr>
              <w:pStyle w:val="ListBullet"/>
            </w:pPr>
            <w:r w:rsidRPr="00487B83">
              <w:t>operating tools and equipment in accordance with workplace procedures</w:t>
            </w:r>
          </w:p>
          <w:p w:rsidR="00000000" w:rsidRPr="00487B83" w:rsidP="00487B83">
            <w:pPr>
              <w:pStyle w:val="ListBullet"/>
            </w:pPr>
            <w:r w:rsidRPr="00487B83">
              <w:t>reading</w:t>
            </w:r>
            <w:r w:rsidRPr="00487B83">
              <w:t xml:space="preserve"> and interpreting relevant instructions, procedures, information and signs </w:t>
            </w:r>
          </w:p>
          <w:p w:rsidR="00000000" w:rsidRPr="00487B83" w:rsidP="00487B83">
            <w:pPr>
              <w:pStyle w:val="ListBullet"/>
            </w:pPr>
            <w:r w:rsidRPr="00487B83">
              <w:t>working systematically with required attention to detail without injury to self or others, or damage to goods or equipment.</w:t>
            </w:r>
          </w:p>
        </w:tc>
      </w:tr>
    </w:tbl>
    <w:p w:rsidR="00000000" w:rsidRPr="00487B83" w:rsidP="00487B83">
      <w:pPr>
        <w:pStyle w:val="BodyText"/>
      </w:pPr>
    </w:p>
    <w:p w:rsidR="00000000" w:rsidRPr="00487B83" w:rsidP="00487B83">
      <w:pPr>
        <w:pStyle w:val="AllowPageBreak"/>
      </w:pPr>
    </w:p>
    <w:p w:rsidR="00000000" w:rsidRPr="00487B83" w:rsidP="00487B83">
      <w:pPr>
        <w:pStyle w:val="Heading1"/>
      </w:pPr>
      <w:bookmarkStart w:id="13" w:name="O_750271"/>
      <w:bookmarkEnd w:id="13"/>
      <w:r w:rsidRPr="00487B83">
        <w:t>Knowledge Evidence</w:t>
      </w:r>
    </w:p>
    <w:tbl>
      <w:tblPr>
        <w:tblW w:w="0" w:type="auto"/>
        <w:tblCellMar>
          <w:left w:w="62" w:type="dxa"/>
          <w:right w:w="62" w:type="dxa"/>
        </w:tblCellMar>
        <w:tblLook w:val="0000"/>
      </w:tblPr>
      <w:tblGrid>
        <w:gridCol w:w="9196"/>
      </w:tblGrid>
      <w:tr w:rsidTr="00CB263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87B83">
            <w:pPr>
              <w:pStyle w:val="BodyText"/>
              <w:rPr>
                <w:lang w:val="en-NZ"/>
              </w:rPr>
            </w:pPr>
            <w:r w:rsidRPr="00487B83">
              <w:t>Evidence required to demonstrate competence in this unit must be relevant to and satisfy all of the requirements of the elements and performance criteria and include knowledge of:</w:t>
            </w:r>
          </w:p>
        </w:tc>
      </w:tr>
      <w:tr w:rsidTr="00CB263C">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487B83" w:rsidP="00487B83">
            <w:pPr>
              <w:pStyle w:val="ListBullet"/>
            </w:pPr>
            <w:r w:rsidRPr="00487B83">
              <w:t>communications protocols</w:t>
            </w:r>
          </w:p>
          <w:p w:rsidR="00000000" w:rsidRPr="00487B83" w:rsidP="00487B83">
            <w:pPr>
              <w:pStyle w:val="ListBullet"/>
            </w:pPr>
            <w:r w:rsidRPr="00487B83">
              <w:t xml:space="preserve">emergency procedures </w:t>
            </w:r>
          </w:p>
          <w:p w:rsidR="00000000" w:rsidRPr="00487B83" w:rsidP="00487B83">
            <w:pPr>
              <w:pStyle w:val="ListBullet"/>
            </w:pPr>
            <w:r w:rsidRPr="00487B83">
              <w:t>isolation systems</w:t>
            </w:r>
          </w:p>
          <w:p w:rsidR="00000000" w:rsidRPr="00487B83" w:rsidP="00487B83">
            <w:pPr>
              <w:pStyle w:val="ListBullet"/>
            </w:pPr>
            <w:r w:rsidRPr="00487B83">
              <w:t>operational requirement of rolling stock</w:t>
            </w:r>
          </w:p>
          <w:p w:rsidR="00000000" w:rsidRPr="00487B83" w:rsidP="00487B83">
            <w:pPr>
              <w:pStyle w:val="ListBullet"/>
            </w:pPr>
            <w:r w:rsidRPr="00487B83">
              <w:t>possible faults, defects and deficiencies, and appropriate remedial activities</w:t>
            </w:r>
          </w:p>
          <w:p w:rsidR="00000000" w:rsidRPr="00487B83" w:rsidP="00487B83">
            <w:pPr>
              <w:pStyle w:val="ListBullet"/>
            </w:pPr>
            <w:r w:rsidRPr="00487B83">
              <w:t>relevant rail industry standards and certification requirements</w:t>
            </w:r>
          </w:p>
          <w:p w:rsidR="00000000" w:rsidRPr="00487B83" w:rsidP="00487B83">
            <w:pPr>
              <w:pStyle w:val="ListBullet"/>
            </w:pPr>
            <w:r w:rsidRPr="00487B83">
              <w:t>relevant state/territory regulations, codes of practice and system of sa</w:t>
            </w:r>
            <w:r w:rsidRPr="00487B83">
              <w:t>feworking requirements</w:t>
            </w:r>
          </w:p>
          <w:p w:rsidR="00000000" w:rsidRPr="00487B83" w:rsidP="00487B83">
            <w:pPr>
              <w:pStyle w:val="ListBullet"/>
            </w:pPr>
            <w:r w:rsidRPr="00487B83">
              <w:t>relevant safety, work health and safety (WHS)/occupational health and safety (OHS), and environmental procedures and regulations</w:t>
            </w:r>
          </w:p>
          <w:p w:rsidR="00000000" w:rsidRPr="00487B83" w:rsidP="00487B83">
            <w:pPr>
              <w:pStyle w:val="ListBullet"/>
            </w:pPr>
            <w:r w:rsidRPr="00487B83">
              <w:t xml:space="preserve">relevant workplace procedures and policies </w:t>
            </w:r>
          </w:p>
          <w:p w:rsidR="00000000" w:rsidRPr="00487B83" w:rsidP="00487B83">
            <w:pPr>
              <w:pStyle w:val="ListBullet"/>
            </w:pPr>
            <w:r w:rsidRPr="00487B83">
              <w:t>tools and equipment required for the task and the procedures</w:t>
            </w:r>
            <w:r w:rsidRPr="00487B83">
              <w:t xml:space="preserve"> and precautions for their care, use and storage</w:t>
            </w:r>
          </w:p>
          <w:p w:rsidR="00000000" w:rsidRPr="00487B83" w:rsidP="00487B83">
            <w:pPr>
              <w:pStyle w:val="ListBullet"/>
            </w:pPr>
            <w:r w:rsidRPr="00487B83">
              <w:t>typical minor repair problems that can occur, and related action that should be taken</w:t>
            </w:r>
          </w:p>
          <w:p w:rsidR="00000000" w:rsidRPr="00487B83" w:rsidP="00487B83">
            <w:pPr>
              <w:pStyle w:val="ListBullet"/>
            </w:pPr>
            <w:r w:rsidRPr="00487B83">
              <w:t xml:space="preserve">workplace documentation and record requirements. </w:t>
            </w:r>
          </w:p>
        </w:tc>
      </w:tr>
    </w:tbl>
    <w:p w:rsidR="00CB263C" w:rsidP="00487B83">
      <w:pPr>
        <w:pStyle w:val="BodyText"/>
      </w:pPr>
    </w:p>
    <w:p w:rsidR="00CB263C" w:rsidP="00487B83">
      <w:pPr>
        <w:pStyle w:val="BodyText"/>
      </w:pPr>
    </w:p>
    <w:p w:rsidR="00000000" w:rsidRPr="00487B83" w:rsidP="00487B83">
      <w:pPr>
        <w:pStyle w:val="Heading1"/>
      </w:pPr>
      <w:bookmarkStart w:id="14" w:name="O_750272"/>
      <w:bookmarkEnd w:id="14"/>
      <w:r w:rsidRPr="00487B83">
        <w:t>Assessment Conditions</w:t>
      </w:r>
    </w:p>
    <w:tbl>
      <w:tblPr>
        <w:tblW w:w="0" w:type="auto"/>
        <w:tblCellMar>
          <w:left w:w="62" w:type="dxa"/>
          <w:right w:w="62" w:type="dxa"/>
        </w:tblCellMar>
        <w:tblLook w:val="0000"/>
      </w:tblPr>
      <w:tblGrid>
        <w:gridCol w:w="9196"/>
      </w:tblGrid>
      <w:tr w:rsidTr="00CB26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87B83" w:rsidP="00487B83">
            <w:pPr>
              <w:pStyle w:val="BodyText"/>
            </w:pPr>
            <w:r w:rsidRPr="00487B83">
              <w:t xml:space="preserve">As a minimum, assessors must satisfy applicable regulatory requirements, which include requirements in the </w:t>
            </w:r>
            <w:r w:rsidRPr="00487B83">
              <w:rPr>
                <w:rStyle w:val="Emphasis"/>
              </w:rPr>
              <w:t>Standards for Registered Training Organisations</w:t>
            </w:r>
            <w:r w:rsidRPr="00487B83">
              <w:t xml:space="preserve"> current at the time of assessment. </w:t>
            </w:r>
          </w:p>
          <w:p w:rsidR="00000000" w:rsidRPr="00487B83" w:rsidP="00487B83">
            <w:pPr>
              <w:pStyle w:val="BodyText"/>
            </w:pPr>
            <w:r w:rsidRPr="00487B83">
              <w:t>As a minimum, assessment must satisfy applicable regulatory requi</w:t>
            </w:r>
            <w:r w:rsidRPr="00487B83">
              <w:t xml:space="preserve">rements, which include requirements in the </w:t>
            </w:r>
            <w:r w:rsidRPr="00487B83">
              <w:rPr>
                <w:rStyle w:val="Emphasis"/>
              </w:rPr>
              <w:t>Standards for Registered Training Organisations</w:t>
            </w:r>
            <w:r w:rsidRPr="00487B83">
              <w:t xml:space="preserve"> current at the time of assessment.</w:t>
            </w:r>
          </w:p>
          <w:p w:rsidR="00000000" w:rsidRPr="00487B83" w:rsidP="00487B83">
            <w:pPr>
              <w:pStyle w:val="BodyText"/>
            </w:pPr>
            <w:r w:rsidRPr="00487B83">
              <w:t>Assessment must occur in workplace operational situations or, where this is not available, in simulated workplace operational situ</w:t>
            </w:r>
            <w:r w:rsidRPr="00487B83">
              <w:t>ations that replicate workplace conditions.</w:t>
            </w:r>
          </w:p>
          <w:p w:rsidR="00000000" w:rsidRPr="00487B83" w:rsidP="00487B83">
            <w:pPr>
              <w:pStyle w:val="BodyText"/>
            </w:pPr>
            <w:r w:rsidRPr="00487B83">
              <w:t>Assessment processes and techniques must be appropriate to the language, literacy and numeracy requirements of the work being performed and the needs of the candidate.</w:t>
            </w:r>
          </w:p>
          <w:p w:rsidR="00000000" w:rsidRPr="00487B83" w:rsidP="00487B83">
            <w:pPr>
              <w:pStyle w:val="BodyText"/>
            </w:pPr>
            <w:r w:rsidRPr="00487B83">
              <w:t>Resources for assessment include:</w:t>
            </w:r>
          </w:p>
          <w:p w:rsidR="00000000" w:rsidRPr="00487B83" w:rsidP="00487B83">
            <w:pPr>
              <w:pStyle w:val="ListBullet"/>
            </w:pPr>
            <w:r w:rsidRPr="00487B83">
              <w:t>a range o</w:t>
            </w:r>
            <w:r w:rsidRPr="00487B83">
              <w:t>f relevant exercises, case studies and/or simulations</w:t>
            </w:r>
          </w:p>
          <w:p w:rsidR="00000000" w:rsidRPr="00487B83" w:rsidP="00487B83">
            <w:pPr>
              <w:pStyle w:val="ListBullet"/>
            </w:pPr>
            <w:r w:rsidRPr="00487B83">
              <w:t>relevant and appropriate materials, tools, equipment and personal protective equipment currently used in industry</w:t>
            </w:r>
          </w:p>
          <w:p w:rsidR="00000000" w:rsidRPr="00487B83" w:rsidP="00487B83">
            <w:pPr>
              <w:pStyle w:val="ListBullet"/>
            </w:pPr>
            <w:r w:rsidRPr="00487B83">
              <w:t xml:space="preserve">applicable documentation including workplace procedures, regulations, codes of practice </w:t>
            </w:r>
            <w:r w:rsidRPr="00487B83">
              <w:t>and operation manuals.</w:t>
            </w:r>
          </w:p>
        </w:tc>
      </w:tr>
    </w:tbl>
    <w:p w:rsidR="00CB263C" w:rsidP="00487B83">
      <w:pPr>
        <w:pStyle w:val="BodyText"/>
      </w:pPr>
    </w:p>
    <w:p w:rsidR="00CB263C" w:rsidP="00487B83">
      <w:pPr>
        <w:pStyle w:val="BodyText"/>
      </w:pPr>
    </w:p>
    <w:p w:rsidR="00000000" w:rsidRPr="00487B83" w:rsidP="00487B83">
      <w:pPr>
        <w:pStyle w:val="Heading1"/>
      </w:pPr>
      <w:bookmarkStart w:id="15" w:name="O_750275"/>
      <w:bookmarkEnd w:id="15"/>
      <w:r w:rsidRPr="00487B83">
        <w:t>Links</w:t>
      </w:r>
    </w:p>
    <w:p w:rsidR="00000000" w:rsidRPr="00487B83" w:rsidP="00CB263C">
      <w:pPr>
        <w:pStyle w:val="BodyText"/>
      </w:pPr>
      <w:r w:rsidRPr="00487B8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23686">
        <w:rPr>
          <w:rStyle w:val="Hyperlink"/>
        </w:rPr>
        <w:t>https://vetnet.gov.au/Pages/TrainingDocs.aspx?q=df441c6e-213d-43e3-874c-0b3f7036d851</w:t>
      </w:r>
      <w:r>
        <w:fldChar w:fldCharType="end"/>
      </w:r>
    </w:p>
    <w:p w:rsidR="00000000" w:rsidRPr="00487B83" w:rsidP="00487B83"/>
    <w:sectPr w:rsidSect="00487B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3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3C" w:rsidP="00487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263C" w:rsidP="00487B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B263C" w:rsidP="00487B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83" w:rsidP="00487B83">
    <w:pPr>
      <w:pStyle w:val="Footer"/>
      <w:framePr w:wrap="around"/>
    </w:pPr>
    <w:r>
      <w:fldChar w:fldCharType="begin"/>
    </w:r>
    <w:r>
      <w:instrText xml:space="preserve"> DOCPROPERTY  Subject  \* MERGEFORMAT </w:instrText>
    </w:r>
    <w:r>
      <w:fldChar w:fldCharType="separate"/>
    </w:r>
    <w:r w:rsidR="00CB263C">
      <w:t>Approved</w:t>
    </w:r>
    <w:r w:rsidR="00CB263C">
      <w:fldChar w:fldCharType="end"/>
    </w:r>
    <w:r>
      <w:tab/>
      <w:t xml:space="preserve">Page </w:t>
    </w:r>
    <w:r>
      <w:fldChar w:fldCharType="begin"/>
    </w:r>
    <w:r>
      <w:instrText xml:space="preserve"> PAGE  \* Arabic  \* MERGEFORMAT </w:instrText>
    </w:r>
    <w:r>
      <w:fldChar w:fldCharType="separate"/>
    </w:r>
    <w:r w:rsidR="00CB26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263C">
      <w:rPr>
        <w:noProof/>
      </w:rPr>
      <w:t>4</w:t>
    </w:r>
    <w:r>
      <w:rPr>
        <w:noProof/>
      </w:rPr>
      <w:fldChar w:fldCharType="end"/>
    </w:r>
  </w:p>
  <w:p w:rsidR="00487B83" w:rsidP="00487B83">
    <w:pPr>
      <w:pStyle w:val="Footer"/>
      <w:framePr w:wrap="around"/>
    </w:pPr>
    <w:r>
      <w:t xml:space="preserve">© Commonwealth of Australia, </w:t>
    </w:r>
    <w:r>
      <w:fldChar w:fldCharType="begin"/>
    </w:r>
    <w:r>
      <w:instrText xml:space="preserve"> DATE  \@ "yyyy"  \* MERGEFORMAT </w:instrText>
    </w:r>
    <w:r>
      <w:fldChar w:fldCharType="separate"/>
    </w:r>
    <w:r w:rsidR="00CB263C">
      <w:rPr>
        <w:noProof/>
      </w:rPr>
      <w:t>2025</w:t>
    </w:r>
    <w:r>
      <w:fldChar w:fldCharType="end"/>
    </w:r>
    <w:r>
      <w:tab/>
    </w:r>
    <w:r>
      <w:fldChar w:fldCharType="begin"/>
    </w:r>
    <w:r>
      <w:instrText xml:space="preserve"> DOCPROPERTY  Author  \* MERGEFORMAT </w:instrText>
    </w:r>
    <w:r>
      <w:fldChar w:fldCharType="separate"/>
    </w:r>
    <w:r w:rsidR="00CB263C">
      <w:t>Industry Skills Australia</w:t>
    </w:r>
    <w:r w:rsidR="00CB263C">
      <w:fldChar w:fldCharType="end"/>
    </w:r>
  </w:p>
  <w:p w:rsidR="00487B83" w:rsidP="00487B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B83" w:rsidRPr="00CB263C" w:rsidP="00CB26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3C" w:rsidRPr="002D2AF8" w:rsidP="00487B83">
    <w:pPr>
      <w:pStyle w:val="Header"/>
      <w:framePr w:wrap="around"/>
    </w:pPr>
    <w:r>
      <w:fldChar w:fldCharType="begin"/>
    </w:r>
    <w:r>
      <w:instrText xml:space="preserve"> TITLE   \* MERGEFORMAT </w:instrText>
    </w:r>
    <w:r>
      <w:fldChar w:fldCharType="separate"/>
    </w:r>
    <w:r>
      <w:t>TLIB4080 Identify, diagnose and rectify minor faults on motive power units and rolling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263C" w:rsidP="00487B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83" w:rsidRPr="002D2AF8" w:rsidP="00487B83">
    <w:pPr>
      <w:pStyle w:val="Header"/>
      <w:framePr w:wrap="around"/>
    </w:pPr>
    <w:r>
      <w:fldChar w:fldCharType="begin"/>
    </w:r>
    <w:r>
      <w:instrText xml:space="preserve"> TITLE   \* MERGEFORMAT </w:instrText>
    </w:r>
    <w:r>
      <w:fldChar w:fldCharType="separate"/>
    </w:r>
    <w:r w:rsidR="00CB263C">
      <w:t>TLIB4080 Identify, diagnose and rectify minor faults on motive power units and rolling stock</w:t>
    </w:r>
    <w:r w:rsidR="00CB263C">
      <w:fldChar w:fldCharType="end"/>
    </w:r>
    <w:r>
      <w:tab/>
      <w:t xml:space="preserve">Date this document was generated: </w:t>
    </w:r>
    <w:r>
      <w:fldChar w:fldCharType="begin"/>
    </w:r>
    <w:r>
      <w:instrText xml:space="preserve"> CREATEDATE  \@ "d MMMM yyyy"  \* MERGEFORMAT </w:instrText>
    </w:r>
    <w:r>
      <w:fldChar w:fldCharType="separate"/>
    </w:r>
    <w:r w:rsidR="00CB263C">
      <w:rPr>
        <w:noProof/>
      </w:rPr>
      <w:t>2 March 2025</w:t>
    </w:r>
    <w:r>
      <w:fldChar w:fldCharType="end"/>
    </w:r>
  </w:p>
  <w:p w:rsidR="00487B83" w:rsidP="00487B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DAC2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02DF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B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B83"/>
    <w:pPr>
      <w:spacing w:before="360" w:after="60"/>
      <w:outlineLvl w:val="0"/>
    </w:pPr>
    <w:rPr>
      <w:sz w:val="32"/>
    </w:rPr>
  </w:style>
  <w:style w:type="paragraph" w:styleId="Heading2">
    <w:name w:val="heading 2"/>
    <w:basedOn w:val="HeadingBase"/>
    <w:next w:val="BodyText"/>
    <w:link w:val="Heading2Char"/>
    <w:qFormat/>
    <w:rsid w:val="00487B83"/>
    <w:pPr>
      <w:keepLines/>
      <w:spacing w:before="240" w:after="120"/>
      <w:outlineLvl w:val="1"/>
    </w:pPr>
    <w:rPr>
      <w:sz w:val="28"/>
      <w:szCs w:val="40"/>
    </w:rPr>
  </w:style>
  <w:style w:type="paragraph" w:styleId="Heading3">
    <w:name w:val="heading 3"/>
    <w:basedOn w:val="HeadingBase"/>
    <w:next w:val="BodyText"/>
    <w:link w:val="Heading3Char"/>
    <w:qFormat/>
    <w:rsid w:val="00487B83"/>
    <w:pPr>
      <w:spacing w:before="180" w:after="120"/>
      <w:outlineLvl w:val="2"/>
    </w:pPr>
    <w:rPr>
      <w:spacing w:val="-10"/>
      <w:kern w:val="32"/>
    </w:rPr>
  </w:style>
  <w:style w:type="paragraph" w:styleId="Heading4">
    <w:name w:val="heading 4"/>
    <w:basedOn w:val="HeadingBase"/>
    <w:next w:val="BodyText"/>
    <w:link w:val="Heading4Char"/>
    <w:qFormat/>
    <w:rsid w:val="00487B83"/>
    <w:pPr>
      <w:spacing w:before="160" w:after="120"/>
      <w:outlineLvl w:val="3"/>
    </w:pPr>
    <w:rPr>
      <w:sz w:val="22"/>
    </w:rPr>
  </w:style>
  <w:style w:type="paragraph" w:styleId="Heading5">
    <w:name w:val="heading 5"/>
    <w:basedOn w:val="HeadingBase"/>
    <w:next w:val="Normal"/>
    <w:link w:val="Heading5Char"/>
    <w:qFormat/>
    <w:rsid w:val="00487B83"/>
    <w:pPr>
      <w:spacing w:before="80"/>
      <w:outlineLvl w:val="4"/>
    </w:pPr>
    <w:rPr>
      <w:color w:val="918585"/>
      <w:sz w:val="20"/>
    </w:rPr>
  </w:style>
  <w:style w:type="paragraph" w:styleId="Heading6">
    <w:name w:val="heading 6"/>
    <w:basedOn w:val="HeadingBase"/>
    <w:next w:val="Normal"/>
    <w:link w:val="Heading6Char"/>
    <w:qFormat/>
    <w:rsid w:val="00487B83"/>
    <w:pPr>
      <w:spacing w:before="60"/>
      <w:outlineLvl w:val="5"/>
    </w:pPr>
    <w:rPr>
      <w:color w:val="918585"/>
      <w:sz w:val="20"/>
    </w:rPr>
  </w:style>
  <w:style w:type="paragraph" w:styleId="Heading7">
    <w:name w:val="heading 7"/>
    <w:basedOn w:val="Normal"/>
    <w:next w:val="Normal"/>
    <w:link w:val="Heading7Char"/>
    <w:qFormat/>
    <w:rsid w:val="00487B83"/>
    <w:pPr>
      <w:ind w:left="720"/>
      <w:outlineLvl w:val="6"/>
    </w:pPr>
    <w:rPr>
      <w:i/>
    </w:rPr>
  </w:style>
  <w:style w:type="paragraph" w:styleId="Heading8">
    <w:name w:val="heading 8"/>
    <w:basedOn w:val="Normal"/>
    <w:next w:val="Normal"/>
    <w:link w:val="Heading8Char"/>
    <w:qFormat/>
    <w:rsid w:val="00487B83"/>
    <w:pPr>
      <w:ind w:left="720"/>
      <w:outlineLvl w:val="7"/>
    </w:pPr>
    <w:rPr>
      <w:i/>
    </w:rPr>
  </w:style>
  <w:style w:type="paragraph" w:styleId="Heading9">
    <w:name w:val="heading 9"/>
    <w:basedOn w:val="Normal"/>
    <w:next w:val="Normal"/>
    <w:link w:val="Heading9Char"/>
    <w:qFormat/>
    <w:rsid w:val="00487B83"/>
    <w:pPr>
      <w:ind w:left="720"/>
      <w:outlineLvl w:val="8"/>
    </w:pPr>
    <w:rPr>
      <w:i/>
    </w:rPr>
  </w:style>
  <w:style w:type="character" w:default="1" w:styleId="DefaultParagraphFont">
    <w:name w:val="Default Paragraph Font"/>
    <w:uiPriority w:val="1"/>
    <w:unhideWhenUsed/>
    <w:rsid w:val="00487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B83"/>
  </w:style>
  <w:style w:type="character" w:customStyle="1" w:styleId="Heading1Char">
    <w:name w:val="Heading 1 Char"/>
    <w:basedOn w:val="DefaultParagraphFont"/>
    <w:link w:val="Heading1"/>
    <w:rsid w:val="00487B83"/>
    <w:rPr>
      <w:rFonts w:ascii="Times New Roman" w:eastAsia="Times New Roman" w:hAnsi="Times New Roman" w:cs="Times New Roman"/>
      <w:b/>
      <w:sz w:val="32"/>
      <w:szCs w:val="20"/>
      <w:lang w:eastAsia="en-US"/>
    </w:rPr>
  </w:style>
  <w:style w:type="paragraph" w:styleId="BodyText">
    <w:name w:val="Body Text"/>
    <w:basedOn w:val="Normal"/>
    <w:link w:val="BodyTextChar"/>
    <w:rsid w:val="00487B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B83"/>
    <w:rPr>
      <w:rFonts w:ascii="Times New Roman" w:eastAsia="Times New Roman" w:hAnsi="Times New Roman" w:cs="Times New Roman"/>
      <w:sz w:val="24"/>
      <w:lang w:eastAsia="en-US"/>
    </w:rPr>
  </w:style>
  <w:style w:type="paragraph" w:styleId="ListBullet">
    <w:name w:val="List Bullet"/>
    <w:basedOn w:val="List"/>
    <w:rsid w:val="00487B83"/>
    <w:pPr>
      <w:numPr>
        <w:numId w:val="11"/>
      </w:numPr>
      <w:tabs>
        <w:tab w:val="clear" w:pos="340"/>
      </w:tabs>
      <w:spacing w:before="40" w:after="40"/>
    </w:pPr>
  </w:style>
  <w:style w:type="character" w:customStyle="1" w:styleId="SpecialBold">
    <w:name w:val="Special Bold"/>
    <w:basedOn w:val="DefaultParagraphFont"/>
    <w:rsid w:val="00487B83"/>
    <w:rPr>
      <w:b/>
      <w:spacing w:val="0"/>
    </w:rPr>
  </w:style>
  <w:style w:type="character" w:styleId="Emphasis">
    <w:name w:val="Emphasis"/>
    <w:basedOn w:val="DefaultParagraphFont"/>
    <w:qFormat/>
    <w:rsid w:val="00487B83"/>
    <w:rPr>
      <w:i/>
    </w:rPr>
  </w:style>
  <w:style w:type="paragraph" w:customStyle="1" w:styleId="SuperHeading">
    <w:name w:val="SuperHeading"/>
    <w:basedOn w:val="Normal"/>
    <w:rsid w:val="00487B83"/>
    <w:pPr>
      <w:spacing w:before="240" w:after="120"/>
      <w:outlineLvl w:val="0"/>
    </w:pPr>
    <w:rPr>
      <w:rFonts w:ascii="Times New Roman" w:hAnsi="Times New Roman"/>
      <w:b/>
      <w:sz w:val="32"/>
    </w:rPr>
  </w:style>
  <w:style w:type="paragraph" w:customStyle="1" w:styleId="AllowPageBreak">
    <w:name w:val="AllowPageBreak"/>
    <w:rsid w:val="00487B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7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B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B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B83"/>
    <w:rPr>
      <w:rFonts w:ascii="Courier New" w:eastAsia="Times New Roman" w:hAnsi="Courier New" w:cs="Times New Roman"/>
      <w:i/>
      <w:szCs w:val="20"/>
      <w:lang w:eastAsia="en-US"/>
    </w:rPr>
  </w:style>
  <w:style w:type="paragraph" w:customStyle="1" w:styleId="HeadingBase">
    <w:name w:val="Heading Base"/>
    <w:rsid w:val="00487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B83"/>
    <w:pPr>
      <w:tabs>
        <w:tab w:val="right" w:leader="dot" w:pos="9072"/>
      </w:tabs>
      <w:ind w:left="567"/>
    </w:pPr>
    <w:rPr>
      <w:szCs w:val="22"/>
    </w:rPr>
  </w:style>
  <w:style w:type="paragraph" w:customStyle="1" w:styleId="TOCBase">
    <w:name w:val="TOC Base"/>
    <w:rsid w:val="00487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B83"/>
    <w:pPr>
      <w:tabs>
        <w:tab w:val="right" w:leader="dot" w:pos="9072"/>
      </w:tabs>
      <w:spacing w:before="40" w:after="40"/>
      <w:ind w:left="284"/>
    </w:pPr>
    <w:rPr>
      <w:rFonts w:ascii="Times New Roman" w:hAnsi="Times New Roman"/>
    </w:rPr>
  </w:style>
  <w:style w:type="paragraph" w:styleId="TOC1">
    <w:name w:val="toc 1"/>
    <w:basedOn w:val="TOCBase"/>
    <w:next w:val="Normal"/>
    <w:rsid w:val="00487B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B83"/>
    <w:rPr>
      <w:rFonts w:ascii="Times New Roman" w:eastAsia="Times New Roman" w:hAnsi="Times New Roman" w:cs="Times New Roman"/>
      <w:sz w:val="16"/>
      <w:lang w:eastAsia="en-US"/>
    </w:rPr>
  </w:style>
  <w:style w:type="paragraph" w:styleId="Title">
    <w:name w:val="Title"/>
    <w:basedOn w:val="HeadingBase"/>
    <w:link w:val="TitleChar"/>
    <w:qFormat/>
    <w:rsid w:val="00487B83"/>
    <w:pPr>
      <w:spacing w:before="5040"/>
      <w:jc w:val="center"/>
    </w:pPr>
    <w:rPr>
      <w:sz w:val="48"/>
      <w:szCs w:val="72"/>
      <w:lang w:val="en-US"/>
    </w:rPr>
  </w:style>
  <w:style w:type="character" w:customStyle="1" w:styleId="TitleChar">
    <w:name w:val="Title Char"/>
    <w:basedOn w:val="DefaultParagraphFont"/>
    <w:link w:val="Title"/>
    <w:rsid w:val="00487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B83"/>
    <w:pPr>
      <w:tabs>
        <w:tab w:val="left" w:pos="3600"/>
        <w:tab w:val="left" w:pos="3958"/>
      </w:tabs>
    </w:pPr>
  </w:style>
  <w:style w:type="paragraph" w:styleId="List">
    <w:name w:val="List"/>
    <w:basedOn w:val="BodyText"/>
    <w:next w:val="BodyText"/>
    <w:rsid w:val="00487B83"/>
    <w:pPr>
      <w:tabs>
        <w:tab w:val="left" w:pos="340"/>
      </w:tabs>
      <w:spacing w:before="60" w:after="60"/>
      <w:ind w:left="340" w:hanging="340"/>
    </w:pPr>
  </w:style>
  <w:style w:type="paragraph" w:customStyle="1" w:styleId="Note">
    <w:name w:val="Note"/>
    <w:basedOn w:val="BodyText"/>
    <w:rsid w:val="00487B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B83"/>
    <w:pPr>
      <w:framePr w:wrap="auto" w:hAnchor="text" w:y="6049"/>
    </w:pPr>
    <w:rPr>
      <w:color w:val="000000"/>
      <w:sz w:val="40"/>
    </w:rPr>
  </w:style>
  <w:style w:type="paragraph" w:customStyle="1" w:styleId="TOCTitle">
    <w:name w:val="TOCTitle"/>
    <w:basedOn w:val="Heading1"/>
    <w:rsid w:val="00487B83"/>
    <w:pPr>
      <w:spacing w:after="240"/>
      <w:jc w:val="center"/>
      <w:outlineLvl w:val="9"/>
    </w:pPr>
    <w:rPr>
      <w:caps/>
    </w:rPr>
  </w:style>
  <w:style w:type="paragraph" w:customStyle="1" w:styleId="Version">
    <w:name w:val="Version"/>
    <w:rsid w:val="00487B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7B83"/>
    <w:pPr>
      <w:numPr>
        <w:numId w:val="12"/>
      </w:numPr>
      <w:tabs>
        <w:tab w:val="clear" w:pos="680"/>
      </w:tabs>
    </w:pPr>
  </w:style>
  <w:style w:type="paragraph" w:styleId="Index1">
    <w:name w:val="index 1"/>
    <w:basedOn w:val="Normal"/>
    <w:next w:val="Normal"/>
    <w:semiHidden/>
    <w:rsid w:val="00487B83"/>
    <w:pPr>
      <w:keepNext w:val="0"/>
      <w:tabs>
        <w:tab w:val="right" w:pos="4176"/>
      </w:tabs>
      <w:ind w:left="198" w:hanging="198"/>
    </w:pPr>
    <w:rPr>
      <w:rFonts w:ascii="Garamond" w:hAnsi="Garamond"/>
    </w:rPr>
  </w:style>
  <w:style w:type="paragraph" w:styleId="IndexHeading">
    <w:name w:val="index heading"/>
    <w:basedOn w:val="Normal"/>
    <w:next w:val="Index1"/>
    <w:semiHidden/>
    <w:rsid w:val="00487B83"/>
    <w:pPr>
      <w:spacing w:before="120" w:after="120"/>
    </w:pPr>
    <w:rPr>
      <w:rFonts w:ascii="Arial" w:hAnsi="Arial"/>
      <w:b/>
      <w:color w:val="918585"/>
      <w:sz w:val="24"/>
    </w:rPr>
  </w:style>
  <w:style w:type="paragraph" w:styleId="Header">
    <w:name w:val="header"/>
    <w:basedOn w:val="Normal"/>
    <w:link w:val="HeaderChar"/>
    <w:rsid w:val="00487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B83"/>
    <w:rPr>
      <w:rFonts w:ascii="Times New Roman" w:eastAsia="Times New Roman" w:hAnsi="Times New Roman" w:cs="Times New Roman"/>
      <w:sz w:val="16"/>
      <w:szCs w:val="20"/>
      <w:lang w:val="en-GB" w:eastAsia="en-US"/>
    </w:rPr>
  </w:style>
  <w:style w:type="paragraph" w:customStyle="1" w:styleId="Chapter">
    <w:name w:val="Chapter"/>
    <w:basedOn w:val="Normal"/>
    <w:rsid w:val="00487B83"/>
    <w:pPr>
      <w:spacing w:before="240"/>
    </w:pPr>
    <w:rPr>
      <w:rFonts w:ascii="Times New Roman" w:hAnsi="Times New Roman"/>
      <w:smallCaps/>
      <w:spacing w:val="80"/>
      <w:sz w:val="28"/>
    </w:rPr>
  </w:style>
  <w:style w:type="paragraph" w:customStyle="1" w:styleId="InChapter">
    <w:name w:val="InChapter"/>
    <w:basedOn w:val="Heading3"/>
    <w:rsid w:val="00487B83"/>
    <w:pPr>
      <w:spacing w:after="240"/>
      <w:outlineLvl w:val="9"/>
    </w:pPr>
    <w:rPr>
      <w:noProof/>
    </w:rPr>
  </w:style>
  <w:style w:type="paragraph" w:styleId="Index2">
    <w:name w:val="index 2"/>
    <w:basedOn w:val="Normal"/>
    <w:next w:val="Normal"/>
    <w:semiHidden/>
    <w:rsid w:val="00487B83"/>
    <w:pPr>
      <w:tabs>
        <w:tab w:val="right" w:pos="4176"/>
      </w:tabs>
      <w:ind w:left="568" w:hanging="284"/>
    </w:pPr>
    <w:rPr>
      <w:rFonts w:ascii="Garamond" w:hAnsi="Garamond"/>
    </w:rPr>
  </w:style>
  <w:style w:type="paragraph" w:customStyle="1" w:styleId="Byline">
    <w:name w:val="Byline"/>
    <w:rsid w:val="00487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B83"/>
    <w:pPr>
      <w:tabs>
        <w:tab w:val="clear" w:pos="3600"/>
        <w:tab w:val="clear" w:pos="3958"/>
      </w:tabs>
      <w:jc w:val="right"/>
    </w:pPr>
  </w:style>
  <w:style w:type="paragraph" w:styleId="Caption">
    <w:name w:val="caption"/>
    <w:basedOn w:val="BodyText"/>
    <w:next w:val="Normal"/>
    <w:qFormat/>
    <w:rsid w:val="00487B83"/>
    <w:pPr>
      <w:framePr w:w="2268" w:hSpace="181" w:vSpace="181" w:wrap="around" w:vAnchor="text" w:hAnchor="page" w:x="1135" w:y="285" w:anchorLock="1"/>
    </w:pPr>
    <w:rPr>
      <w:i/>
    </w:rPr>
  </w:style>
  <w:style w:type="paragraph" w:customStyle="1" w:styleId="MiniTOCTitle">
    <w:name w:val="MiniTOCTitle"/>
    <w:basedOn w:val="Heading4"/>
    <w:rsid w:val="00487B83"/>
    <w:pPr>
      <w:spacing w:before="240"/>
      <w:outlineLvl w:val="9"/>
    </w:pPr>
    <w:rPr>
      <w:noProof/>
      <w:sz w:val="24"/>
    </w:rPr>
  </w:style>
  <w:style w:type="paragraph" w:customStyle="1" w:styleId="MiniTOCItem">
    <w:name w:val="MiniTOCItem"/>
    <w:basedOn w:val="ListBullet"/>
    <w:rsid w:val="00487B83"/>
    <w:pPr>
      <w:numPr>
        <w:numId w:val="0"/>
      </w:numPr>
      <w:tabs>
        <w:tab w:val="right" w:leader="dot" w:pos="6521"/>
      </w:tabs>
      <w:spacing w:before="0" w:after="0"/>
    </w:pPr>
  </w:style>
  <w:style w:type="paragraph" w:customStyle="1" w:styleId="TOFTitle">
    <w:name w:val="TOFTitle"/>
    <w:basedOn w:val="TOCTitle"/>
    <w:rsid w:val="00487B83"/>
  </w:style>
  <w:style w:type="paragraph" w:styleId="TableofFigures">
    <w:name w:val="table of figures"/>
    <w:basedOn w:val="Normal"/>
    <w:next w:val="Normal"/>
    <w:semiHidden/>
    <w:rsid w:val="00487B83"/>
    <w:pPr>
      <w:tabs>
        <w:tab w:val="right" w:leader="dot" w:pos="9072"/>
      </w:tabs>
      <w:ind w:left="970" w:hanging="403"/>
    </w:pPr>
    <w:rPr>
      <w:rFonts w:ascii="Times New Roman" w:hAnsi="Times New Roman"/>
      <w:b/>
    </w:rPr>
  </w:style>
  <w:style w:type="paragraph" w:styleId="ListNumber">
    <w:name w:val="List Number"/>
    <w:basedOn w:val="List"/>
    <w:rsid w:val="00487B83"/>
    <w:pPr>
      <w:numPr>
        <w:numId w:val="14"/>
      </w:numPr>
      <w:tabs>
        <w:tab w:val="clear" w:pos="340"/>
      </w:tabs>
    </w:pPr>
  </w:style>
  <w:style w:type="character" w:customStyle="1" w:styleId="WingdingSymbols">
    <w:name w:val="Wingding Symbols"/>
    <w:rsid w:val="00487B83"/>
    <w:rPr>
      <w:rFonts w:ascii="Wingdings" w:hAnsi="Wingdings"/>
    </w:rPr>
  </w:style>
  <w:style w:type="paragraph" w:customStyle="1" w:styleId="TableHeading">
    <w:name w:val="Table Heading"/>
    <w:basedOn w:val="HeadingBase"/>
    <w:rsid w:val="00487B83"/>
    <w:pPr>
      <w:keepLines/>
      <w:pBdr>
        <w:bottom w:val="single" w:sz="6" w:space="1" w:color="918585"/>
      </w:pBdr>
      <w:spacing w:before="240"/>
    </w:pPr>
  </w:style>
  <w:style w:type="character" w:customStyle="1" w:styleId="HotSpot">
    <w:name w:val="HotSpot"/>
    <w:rsid w:val="00487B83"/>
    <w:rPr>
      <w:color w:val="0033CC"/>
      <w:u w:val="none"/>
    </w:rPr>
  </w:style>
  <w:style w:type="paragraph" w:customStyle="1" w:styleId="BodyTextRight">
    <w:name w:val="Body Text Right"/>
    <w:basedOn w:val="BodyText"/>
    <w:rsid w:val="00487B83"/>
    <w:pPr>
      <w:spacing w:before="0" w:after="0"/>
      <w:jc w:val="right"/>
    </w:pPr>
  </w:style>
  <w:style w:type="paragraph" w:styleId="Index3">
    <w:name w:val="index 3"/>
    <w:basedOn w:val="ListNumber2"/>
    <w:next w:val="Normal"/>
    <w:semiHidden/>
    <w:rsid w:val="00487B83"/>
    <w:pPr>
      <w:numPr>
        <w:numId w:val="0"/>
      </w:numPr>
      <w:tabs>
        <w:tab w:val="right" w:leader="dot" w:pos="4176"/>
      </w:tabs>
    </w:pPr>
  </w:style>
  <w:style w:type="paragraph" w:styleId="ListNumber2">
    <w:name w:val="List Number 2"/>
    <w:basedOn w:val="List2"/>
    <w:rsid w:val="00487B83"/>
    <w:pPr>
      <w:numPr>
        <w:numId w:val="9"/>
      </w:numPr>
      <w:tabs>
        <w:tab w:val="clear" w:pos="1060"/>
      </w:tabs>
    </w:pPr>
  </w:style>
  <w:style w:type="paragraph" w:customStyle="1" w:styleId="MarginNote">
    <w:name w:val="Margin Note"/>
    <w:basedOn w:val="BodyText"/>
    <w:rsid w:val="00487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B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B83"/>
    <w:rPr>
      <w:sz w:val="32"/>
    </w:rPr>
  </w:style>
  <w:style w:type="paragraph" w:customStyle="1" w:styleId="HeadingProcedure">
    <w:name w:val="Heading Procedure"/>
    <w:basedOn w:val="HeadingBase"/>
    <w:next w:val="Normal"/>
    <w:rsid w:val="00487B83"/>
    <w:pPr>
      <w:tabs>
        <w:tab w:val="left" w:pos="0"/>
      </w:tabs>
      <w:spacing w:before="120" w:after="60"/>
    </w:pPr>
    <w:rPr>
      <w:i/>
      <w:color w:val="918585"/>
      <w:sz w:val="22"/>
    </w:rPr>
  </w:style>
  <w:style w:type="paragraph" w:customStyle="1" w:styleId="TableBodyText">
    <w:name w:val="Table Body Text"/>
    <w:basedOn w:val="BodyText"/>
    <w:rsid w:val="00487B83"/>
    <w:pPr>
      <w:spacing w:before="60" w:after="60"/>
    </w:pPr>
  </w:style>
  <w:style w:type="paragraph" w:styleId="ListContinue">
    <w:name w:val="List Continue"/>
    <w:basedOn w:val="List"/>
    <w:rsid w:val="00487B83"/>
    <w:pPr>
      <w:ind w:firstLine="0"/>
    </w:pPr>
  </w:style>
  <w:style w:type="paragraph" w:customStyle="1" w:styleId="ListNote">
    <w:name w:val="List Note"/>
    <w:basedOn w:val="List"/>
    <w:rsid w:val="00487B83"/>
    <w:pPr>
      <w:pBdr>
        <w:top w:val="single" w:sz="6" w:space="2" w:color="918585"/>
        <w:bottom w:val="single" w:sz="6" w:space="2" w:color="918585"/>
      </w:pBdr>
      <w:tabs>
        <w:tab w:val="left" w:pos="1021"/>
      </w:tabs>
      <w:ind w:firstLine="0"/>
    </w:pPr>
  </w:style>
  <w:style w:type="paragraph" w:customStyle="1" w:styleId="Warning">
    <w:name w:val="Warning"/>
    <w:basedOn w:val="BodyText"/>
    <w:rsid w:val="00487B83"/>
    <w:pPr>
      <w:shd w:val="clear" w:color="auto" w:fill="D9D9D9"/>
      <w:tabs>
        <w:tab w:val="left" w:pos="992"/>
      </w:tabs>
      <w:ind w:left="119" w:right="119"/>
    </w:pPr>
    <w:rPr>
      <w:sz w:val="20"/>
    </w:rPr>
  </w:style>
  <w:style w:type="paragraph" w:customStyle="1" w:styleId="MarginIcons">
    <w:name w:val="Margin Icons"/>
    <w:basedOn w:val="BodyText"/>
    <w:rsid w:val="00487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B83"/>
    <w:rPr>
      <w:rFonts w:ascii="Courier New" w:hAnsi="Courier New"/>
    </w:rPr>
  </w:style>
  <w:style w:type="paragraph" w:customStyle="1" w:styleId="NoteBullet">
    <w:name w:val="Note Bullet"/>
    <w:basedOn w:val="Note"/>
    <w:rsid w:val="00487B83"/>
    <w:pPr>
      <w:tabs>
        <w:tab w:val="clear" w:pos="680"/>
      </w:tabs>
      <w:spacing w:before="60" w:after="60"/>
    </w:pPr>
  </w:style>
  <w:style w:type="paragraph" w:customStyle="1" w:styleId="SubHeading2">
    <w:name w:val="SubHeading2"/>
    <w:basedOn w:val="HeadingBase"/>
    <w:rsid w:val="00487B83"/>
    <w:pPr>
      <w:spacing w:before="240" w:after="60"/>
    </w:pPr>
    <w:rPr>
      <w:sz w:val="20"/>
    </w:rPr>
  </w:style>
  <w:style w:type="paragraph" w:customStyle="1" w:styleId="SubHeading1">
    <w:name w:val="SubHeading1"/>
    <w:basedOn w:val="HeadingBase"/>
    <w:rsid w:val="00487B83"/>
    <w:pPr>
      <w:spacing w:before="240" w:after="60"/>
    </w:pPr>
    <w:rPr>
      <w:color w:val="918585"/>
      <w:sz w:val="22"/>
    </w:rPr>
  </w:style>
  <w:style w:type="paragraph" w:customStyle="1" w:styleId="SideHeading">
    <w:name w:val="Side Heading"/>
    <w:basedOn w:val="HeadingBase"/>
    <w:rsid w:val="00487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B83"/>
    <w:pPr>
      <w:numPr>
        <w:numId w:val="10"/>
      </w:numPr>
    </w:pPr>
  </w:style>
  <w:style w:type="paragraph" w:styleId="PlainText">
    <w:name w:val="Plain Text"/>
    <w:basedOn w:val="Normal"/>
    <w:link w:val="PlainTextChar"/>
    <w:rsid w:val="00487B83"/>
    <w:rPr>
      <w:sz w:val="20"/>
    </w:rPr>
  </w:style>
  <w:style w:type="character" w:customStyle="1" w:styleId="PlainTextChar">
    <w:name w:val="Plain Text Char"/>
    <w:basedOn w:val="DefaultParagraphFont"/>
    <w:link w:val="PlainText"/>
    <w:rsid w:val="00487B83"/>
    <w:rPr>
      <w:rFonts w:ascii="Courier New" w:eastAsia="Times New Roman" w:hAnsi="Courier New" w:cs="Times New Roman"/>
      <w:sz w:val="20"/>
      <w:szCs w:val="20"/>
      <w:lang w:eastAsia="en-US"/>
    </w:rPr>
  </w:style>
  <w:style w:type="character" w:customStyle="1" w:styleId="MenuOption">
    <w:name w:val="Menu Option"/>
    <w:basedOn w:val="DefaultParagraphFont"/>
    <w:rsid w:val="00487B83"/>
    <w:rPr>
      <w:b/>
      <w:smallCaps/>
    </w:rPr>
  </w:style>
  <w:style w:type="paragraph" w:customStyle="1" w:styleId="TableListNumber">
    <w:name w:val="Table List Number"/>
    <w:basedOn w:val="ListNumber"/>
    <w:rsid w:val="00487B83"/>
    <w:pPr>
      <w:numPr>
        <w:numId w:val="0"/>
      </w:numPr>
    </w:pPr>
  </w:style>
  <w:style w:type="paragraph" w:styleId="TOC4">
    <w:name w:val="toc 4"/>
    <w:basedOn w:val="TOCBase"/>
    <w:next w:val="Normal"/>
    <w:semiHidden/>
    <w:rsid w:val="00487B83"/>
    <w:pPr>
      <w:tabs>
        <w:tab w:val="right" w:leader="dot" w:pos="9071"/>
      </w:tabs>
      <w:ind w:left="1701"/>
    </w:pPr>
  </w:style>
  <w:style w:type="paragraph" w:customStyle="1" w:styleId="ListAlpha">
    <w:name w:val="List Alpha"/>
    <w:basedOn w:val="List"/>
    <w:rsid w:val="00487B83"/>
    <w:pPr>
      <w:numPr>
        <w:numId w:val="8"/>
      </w:numPr>
    </w:pPr>
  </w:style>
  <w:style w:type="paragraph" w:customStyle="1" w:styleId="ListAlpha2">
    <w:name w:val="List Alpha 2"/>
    <w:basedOn w:val="List2"/>
    <w:rsid w:val="00487B83"/>
    <w:pPr>
      <w:numPr>
        <w:numId w:val="7"/>
      </w:numPr>
    </w:pPr>
  </w:style>
  <w:style w:type="paragraph" w:styleId="List2">
    <w:name w:val="List 2"/>
    <w:basedOn w:val="BodyText"/>
    <w:rsid w:val="00487B83"/>
    <w:pPr>
      <w:tabs>
        <w:tab w:val="left" w:pos="680"/>
      </w:tabs>
      <w:spacing w:before="60" w:after="60"/>
      <w:ind w:left="680" w:hanging="340"/>
    </w:pPr>
  </w:style>
  <w:style w:type="paragraph" w:styleId="List3">
    <w:name w:val="List 3"/>
    <w:basedOn w:val="BodyText"/>
    <w:rsid w:val="00487B83"/>
    <w:pPr>
      <w:tabs>
        <w:tab w:val="left" w:pos="1021"/>
      </w:tabs>
      <w:spacing w:before="60" w:after="60"/>
      <w:ind w:left="1020" w:hanging="340"/>
    </w:pPr>
  </w:style>
  <w:style w:type="paragraph" w:styleId="List4">
    <w:name w:val="List 4"/>
    <w:basedOn w:val="BodyText"/>
    <w:rsid w:val="00487B83"/>
    <w:pPr>
      <w:tabs>
        <w:tab w:val="left" w:pos="1361"/>
      </w:tabs>
      <w:spacing w:before="60" w:after="60"/>
      <w:ind w:left="1361" w:hanging="340"/>
    </w:pPr>
  </w:style>
  <w:style w:type="paragraph" w:styleId="List5">
    <w:name w:val="List 5"/>
    <w:basedOn w:val="BodyText"/>
    <w:rsid w:val="00487B83"/>
    <w:pPr>
      <w:tabs>
        <w:tab w:val="left" w:pos="1701"/>
      </w:tabs>
      <w:spacing w:before="60" w:after="60"/>
      <w:ind w:left="1701" w:hanging="340"/>
    </w:pPr>
  </w:style>
  <w:style w:type="paragraph" w:styleId="ListBullet3">
    <w:name w:val="List Bullet 3"/>
    <w:basedOn w:val="List3"/>
    <w:rsid w:val="00487B83"/>
    <w:pPr>
      <w:numPr>
        <w:numId w:val="13"/>
      </w:numPr>
      <w:tabs>
        <w:tab w:val="clear" w:pos="1021"/>
      </w:tabs>
      <w:ind w:left="1037" w:hanging="357"/>
    </w:pPr>
  </w:style>
  <w:style w:type="paragraph" w:styleId="ListBullet4">
    <w:name w:val="List Bullet 4"/>
    <w:basedOn w:val="List4"/>
    <w:rsid w:val="00487B83"/>
    <w:pPr>
      <w:numPr>
        <w:numId w:val="2"/>
      </w:numPr>
      <w:tabs>
        <w:tab w:val="clear" w:pos="1361"/>
      </w:tabs>
    </w:pPr>
  </w:style>
  <w:style w:type="paragraph" w:styleId="ListBullet5">
    <w:name w:val="List Bullet 5"/>
    <w:basedOn w:val="List5"/>
    <w:rsid w:val="00487B83"/>
    <w:pPr>
      <w:numPr>
        <w:numId w:val="3"/>
      </w:numPr>
    </w:pPr>
  </w:style>
  <w:style w:type="paragraph" w:styleId="ListContinue2">
    <w:name w:val="List Continue 2"/>
    <w:basedOn w:val="List2"/>
    <w:rsid w:val="00487B83"/>
    <w:pPr>
      <w:ind w:firstLine="0"/>
    </w:pPr>
  </w:style>
  <w:style w:type="paragraph" w:styleId="ListContinue3">
    <w:name w:val="List Continue 3"/>
    <w:basedOn w:val="List3"/>
    <w:rsid w:val="00487B83"/>
    <w:pPr>
      <w:ind w:left="1021" w:firstLine="0"/>
    </w:pPr>
  </w:style>
  <w:style w:type="paragraph" w:styleId="ListContinue4">
    <w:name w:val="List Continue 4"/>
    <w:basedOn w:val="List4"/>
    <w:rsid w:val="00487B83"/>
    <w:pPr>
      <w:ind w:firstLine="0"/>
    </w:pPr>
  </w:style>
  <w:style w:type="paragraph" w:styleId="ListContinue5">
    <w:name w:val="List Continue 5"/>
    <w:basedOn w:val="List5"/>
    <w:rsid w:val="00487B83"/>
    <w:pPr>
      <w:ind w:firstLine="0"/>
    </w:pPr>
  </w:style>
  <w:style w:type="paragraph" w:styleId="ListNumber3">
    <w:name w:val="List Number 3"/>
    <w:basedOn w:val="List3"/>
    <w:rsid w:val="00487B83"/>
    <w:pPr>
      <w:numPr>
        <w:numId w:val="4"/>
      </w:numPr>
    </w:pPr>
  </w:style>
  <w:style w:type="paragraph" w:styleId="ListNumber4">
    <w:name w:val="List Number 4"/>
    <w:basedOn w:val="List4"/>
    <w:rsid w:val="00487B83"/>
    <w:pPr>
      <w:numPr>
        <w:numId w:val="5"/>
      </w:numPr>
    </w:pPr>
  </w:style>
  <w:style w:type="paragraph" w:styleId="ListNumber5">
    <w:name w:val="List Number 5"/>
    <w:basedOn w:val="List5"/>
    <w:rsid w:val="00487B83"/>
    <w:pPr>
      <w:numPr>
        <w:numId w:val="6"/>
      </w:numPr>
    </w:pPr>
  </w:style>
  <w:style w:type="paragraph" w:styleId="BlockText">
    <w:name w:val="Block Text"/>
    <w:basedOn w:val="Normal"/>
    <w:rsid w:val="00487B83"/>
    <w:pPr>
      <w:spacing w:after="120"/>
      <w:ind w:left="1440" w:right="1440"/>
    </w:pPr>
  </w:style>
  <w:style w:type="character" w:customStyle="1" w:styleId="Subscript">
    <w:name w:val="Subscript"/>
    <w:basedOn w:val="DefaultParagraphFont"/>
    <w:rsid w:val="00487B83"/>
    <w:rPr>
      <w:sz w:val="16"/>
      <w:vertAlign w:val="subscript"/>
    </w:rPr>
  </w:style>
  <w:style w:type="character" w:customStyle="1" w:styleId="Superscript">
    <w:name w:val="Superscript"/>
    <w:basedOn w:val="DefaultParagraphFont"/>
    <w:rsid w:val="00487B83"/>
    <w:rPr>
      <w:sz w:val="16"/>
      <w:vertAlign w:val="superscript"/>
    </w:rPr>
  </w:style>
  <w:style w:type="character" w:customStyle="1" w:styleId="Symbols">
    <w:name w:val="Symbols"/>
    <w:basedOn w:val="DefaultParagraphFont"/>
    <w:rsid w:val="00487B83"/>
    <w:rPr>
      <w:rFonts w:ascii="Symbol" w:hAnsi="Symbol"/>
    </w:rPr>
  </w:style>
  <w:style w:type="character" w:customStyle="1" w:styleId="MenuOptions">
    <w:name w:val="Menu Options"/>
    <w:basedOn w:val="DefaultParagraphFont"/>
    <w:rsid w:val="00487B83"/>
    <w:rPr>
      <w:rFonts w:ascii="Arial Narrow" w:hAnsi="Arial Narrow"/>
      <w:smallCaps/>
    </w:rPr>
  </w:style>
  <w:style w:type="character" w:customStyle="1" w:styleId="Buttons">
    <w:name w:val="Buttons"/>
    <w:basedOn w:val="DefaultParagraphFont"/>
    <w:rsid w:val="00487B83"/>
    <w:rPr>
      <w:b/>
    </w:rPr>
  </w:style>
  <w:style w:type="character" w:customStyle="1" w:styleId="Underlined">
    <w:name w:val="Underlined"/>
    <w:basedOn w:val="DefaultParagraphFont"/>
    <w:rsid w:val="00487B83"/>
    <w:rPr>
      <w:u w:val="single"/>
    </w:rPr>
  </w:style>
  <w:style w:type="paragraph" w:customStyle="1" w:styleId="TableBodyTextRight">
    <w:name w:val="Table Body Text Right"/>
    <w:basedOn w:val="TableBodyText"/>
    <w:rsid w:val="00487B83"/>
    <w:pPr>
      <w:widowControl w:val="0"/>
      <w:autoSpaceDE w:val="0"/>
      <w:autoSpaceDN w:val="0"/>
      <w:adjustRightInd w:val="0"/>
      <w:jc w:val="right"/>
    </w:pPr>
    <w:rPr>
      <w:rFonts w:cs="Arial"/>
      <w:szCs w:val="18"/>
    </w:rPr>
  </w:style>
  <w:style w:type="paragraph" w:customStyle="1" w:styleId="CopyrightText">
    <w:name w:val="Copyright Text"/>
    <w:basedOn w:val="BodyText"/>
    <w:rsid w:val="00487B83"/>
    <w:rPr>
      <w:sz w:val="18"/>
    </w:rPr>
  </w:style>
  <w:style w:type="paragraph" w:customStyle="1" w:styleId="BodySmallRight">
    <w:name w:val="Body Small Right"/>
    <w:basedOn w:val="BodyTextRight"/>
    <w:rsid w:val="00487B83"/>
    <w:rPr>
      <w:sz w:val="18"/>
      <w:szCs w:val="18"/>
    </w:rPr>
  </w:style>
  <w:style w:type="paragraph" w:customStyle="1" w:styleId="MarginEdition">
    <w:name w:val="Margin Edition"/>
    <w:basedOn w:val="MarginNote"/>
    <w:rsid w:val="00487B83"/>
    <w:pPr>
      <w:spacing w:before="0" w:after="0"/>
    </w:pPr>
    <w:rPr>
      <w:rFonts w:ascii="Times New Roman" w:hAnsi="Times New Roman"/>
      <w:color w:val="999999"/>
    </w:rPr>
  </w:style>
  <w:style w:type="paragraph" w:customStyle="1" w:styleId="Spacer">
    <w:name w:val="Spacer"/>
    <w:basedOn w:val="Normal"/>
    <w:rsid w:val="00487B83"/>
    <w:rPr>
      <w:sz w:val="2"/>
      <w:szCs w:val="2"/>
    </w:rPr>
  </w:style>
  <w:style w:type="character" w:customStyle="1" w:styleId="Small">
    <w:name w:val="Small"/>
    <w:basedOn w:val="DefaultParagraphFont"/>
    <w:rsid w:val="00487B83"/>
    <w:rPr>
      <w:sz w:val="16"/>
    </w:rPr>
  </w:style>
  <w:style w:type="paragraph" w:customStyle="1" w:styleId="WideTable">
    <w:name w:val="Wide Table"/>
    <w:basedOn w:val="Normal"/>
    <w:rsid w:val="00487B83"/>
    <w:pPr>
      <w:ind w:left="-1418"/>
    </w:pPr>
    <w:rPr>
      <w:sz w:val="2"/>
      <w:szCs w:val="2"/>
    </w:rPr>
  </w:style>
  <w:style w:type="character" w:styleId="PageNumber">
    <w:name w:val="page number"/>
    <w:basedOn w:val="DefaultParagraphFont"/>
    <w:rsid w:val="00487B83"/>
  </w:style>
  <w:style w:type="paragraph" w:styleId="Quote">
    <w:name w:val="Quote"/>
    <w:basedOn w:val="Heading1"/>
    <w:link w:val="QuoteChar"/>
    <w:qFormat/>
    <w:rsid w:val="00487B83"/>
    <w:rPr>
      <w:b w:val="0"/>
      <w:sz w:val="72"/>
      <w:szCs w:val="72"/>
      <w:lang w:val="en-NZ"/>
    </w:rPr>
  </w:style>
  <w:style w:type="character" w:customStyle="1" w:styleId="QuoteChar">
    <w:name w:val="Quote Char"/>
    <w:basedOn w:val="DefaultParagraphFont"/>
    <w:link w:val="Quote"/>
    <w:rsid w:val="00487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B83"/>
    <w:pPr>
      <w:pageBreakBefore/>
    </w:pPr>
  </w:style>
  <w:style w:type="paragraph" w:customStyle="1" w:styleId="Border">
    <w:name w:val="Border"/>
    <w:basedOn w:val="Normal"/>
    <w:qFormat/>
    <w:rsid w:val="00487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B83"/>
    <w:rPr>
      <w:b/>
      <w:bCs/>
      <w:i/>
      <w:iCs/>
      <w:color w:val="auto"/>
    </w:rPr>
  </w:style>
  <w:style w:type="paragraph" w:styleId="IntenseQuote">
    <w:name w:val="Intense Quote"/>
    <w:basedOn w:val="Normal"/>
    <w:next w:val="Normal"/>
    <w:link w:val="IntenseQuoteChar"/>
    <w:uiPriority w:val="30"/>
    <w:qFormat/>
    <w:rsid w:val="00487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B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B83"/>
    <w:rPr>
      <w:smallCaps/>
      <w:color w:val="auto"/>
      <w:u w:val="single"/>
    </w:rPr>
  </w:style>
  <w:style w:type="character" w:styleId="IntenseReference">
    <w:name w:val="Intense Reference"/>
    <w:basedOn w:val="DefaultParagraphFont"/>
    <w:uiPriority w:val="32"/>
    <w:qFormat/>
    <w:rsid w:val="00487B83"/>
    <w:rPr>
      <w:b/>
      <w:bCs/>
      <w:smallCaps/>
      <w:color w:val="auto"/>
      <w:spacing w:val="5"/>
      <w:u w:val="single"/>
    </w:rPr>
  </w:style>
  <w:style w:type="paragraph" w:customStyle="1" w:styleId="2ColumnHeading">
    <w:name w:val="2Column Heading"/>
    <w:basedOn w:val="BodyText"/>
    <w:qFormat/>
    <w:rsid w:val="00487B83"/>
    <w:pPr>
      <w:spacing w:after="60"/>
      <w:ind w:left="-2268"/>
    </w:pPr>
    <w:rPr>
      <w:b/>
    </w:rPr>
  </w:style>
  <w:style w:type="paragraph" w:customStyle="1" w:styleId="Heading1TOC">
    <w:name w:val="Heading1 TOC"/>
    <w:basedOn w:val="Normal"/>
    <w:qFormat/>
    <w:rsid w:val="00487B83"/>
    <w:pPr>
      <w:spacing w:before="240" w:after="120"/>
    </w:pPr>
    <w:rPr>
      <w:rFonts w:ascii="Times New Roman" w:hAnsi="Times New Roman"/>
      <w:b/>
      <w:sz w:val="32"/>
    </w:rPr>
  </w:style>
  <w:style w:type="paragraph" w:customStyle="1" w:styleId="Heading2TOC">
    <w:name w:val="Heading2 TOC"/>
    <w:basedOn w:val="Normal"/>
    <w:qFormat/>
    <w:rsid w:val="00487B83"/>
    <w:pPr>
      <w:spacing w:before="240" w:after="60"/>
    </w:pPr>
    <w:rPr>
      <w:rFonts w:ascii="Times New Roman" w:hAnsi="Times New Roman"/>
      <w:b/>
      <w:sz w:val="28"/>
    </w:rPr>
  </w:style>
  <w:style w:type="character" w:customStyle="1" w:styleId="Underline">
    <w:name w:val="Underline"/>
    <w:basedOn w:val="DefaultParagraphFont"/>
    <w:qFormat/>
    <w:rsid w:val="00487B83"/>
    <w:rPr>
      <w:u w:val="single"/>
    </w:rPr>
  </w:style>
  <w:style w:type="character" w:customStyle="1" w:styleId="BoldandItalics">
    <w:name w:val="Bold and Italics"/>
    <w:qFormat/>
    <w:rsid w:val="00487B83"/>
    <w:rPr>
      <w:b/>
      <w:i/>
      <w:u w:val="none"/>
    </w:rPr>
  </w:style>
  <w:style w:type="paragraph" w:styleId="BalloonText">
    <w:name w:val="Balloon Text"/>
    <w:basedOn w:val="Normal"/>
    <w:link w:val="BalloonTextChar"/>
    <w:rsid w:val="00487B83"/>
    <w:rPr>
      <w:rFonts w:ascii="Tahoma" w:hAnsi="Tahoma" w:cs="Tahoma"/>
      <w:sz w:val="16"/>
      <w:szCs w:val="16"/>
    </w:rPr>
  </w:style>
  <w:style w:type="character" w:customStyle="1" w:styleId="BalloonTextChar">
    <w:name w:val="Balloon Text Char"/>
    <w:basedOn w:val="DefaultParagraphFont"/>
    <w:link w:val="BalloonText"/>
    <w:rsid w:val="00487B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B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B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B83"/>
    <w:rPr>
      <w:b/>
      <w:color w:val="660033"/>
      <w:spacing w:val="0"/>
    </w:rPr>
  </w:style>
  <w:style w:type="paragraph" w:customStyle="1" w:styleId="Nameditemlist">
    <w:name w:val="Named item list"/>
    <w:basedOn w:val="BodyText"/>
    <w:qFormat/>
    <w:rsid w:val="00487B83"/>
    <w:pPr>
      <w:tabs>
        <w:tab w:val="left" w:pos="2835"/>
      </w:tabs>
      <w:ind w:left="2835" w:hanging="2835"/>
    </w:pPr>
  </w:style>
  <w:style w:type="paragraph" w:customStyle="1" w:styleId="BodyTextnopadding">
    <w:name w:val="Body Text no padding"/>
    <w:basedOn w:val="BodyText"/>
    <w:qFormat/>
    <w:rsid w:val="00487B83"/>
    <w:pPr>
      <w:spacing w:before="0" w:after="0"/>
    </w:pPr>
  </w:style>
  <w:style w:type="paragraph" w:customStyle="1" w:styleId="BodyTextBold">
    <w:name w:val="Body Text Bold"/>
    <w:basedOn w:val="BodyText"/>
    <w:qFormat/>
    <w:rsid w:val="00487B83"/>
    <w:rPr>
      <w:b/>
    </w:rPr>
  </w:style>
  <w:style w:type="character" w:styleId="Hyperlink">
    <w:name w:val="Hyperlink"/>
    <w:basedOn w:val="DefaultParagraphFont"/>
    <w:uiPriority w:val="99"/>
    <w:unhideWhenUsed/>
    <w:rsid w:val="00CB26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6342</Characters>
  <Application>Microsoft Office Word</Application>
  <DocSecurity>0</DocSecurity>
  <Lines>186</Lines>
  <Paragraphs>121</Paragraphs>
  <ScaleCrop>false</ScaleCrop>
  <Company>Author-it Software Corporation Ltd.</Company>
  <LinksUpToDate>false</LinksUpToDate>
  <CharactersWithSpaces>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TLIB4080 Identify, diagnose and rectify minor faults on motive power units and rolling stock</dc:title>
  <dc:subject>Approved</dc:subject>
  <dc:creator>Industry Skills Australia</dc:creator>
  <cp:keywords>Release: 1</cp:keywords>
  <dc:description>Review Date: 12 April 2008</dc:description>
  <cp:lastModifiedBy>HSD_TPCMSd.prod</cp:lastModifiedBy>
  <cp:revision>3</cp:revision>
  <dcterms:created xsi:type="dcterms:W3CDTF">2025-03-02T01:14:00Z</dcterms:created>
  <dcterms:modified xsi:type="dcterms:W3CDTF">2025-03-02T01:14:00Z</dcterms:modified>
</cp:coreProperties>
</file>