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7DD" w:rsidP="002C67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TLIB4076 Inspect and prepare a heritage motive power unit</w:t>
      </w:r>
      <w:r>
        <w:fldChar w:fldCharType="end"/>
      </w:r>
    </w:p>
    <w:p w:rsidR="002C67DD" w:rsidP="002C67DD">
      <w:pPr>
        <w:pStyle w:val="Version"/>
        <w:sectPr w:rsidSect="00B70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025E" w:rsidP="00B7025E">
      <w:pPr>
        <w:pStyle w:val="SuperHeading"/>
      </w:pPr>
      <w:r w:rsidRPr="00B7025E">
        <w:t>TLIB4076 Inspect and prepare a heritage motive power unit</w:t>
      </w:r>
    </w:p>
    <w:p w:rsidR="00000000" w:rsidRPr="00B7025E" w:rsidP="00B7025E">
      <w:pPr>
        <w:pStyle w:val="Heading1"/>
      </w:pPr>
      <w:bookmarkStart w:id="1" w:name="O_1195848"/>
      <w:bookmarkEnd w:id="1"/>
      <w:r w:rsidRPr="00B702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Release 2</w:t>
            </w:r>
            <w:r w:rsidRPr="00B7025E">
              <w:t>. This is the second release of this unit of competency in the TLI Transport and Logistics Training Package:</w:t>
            </w:r>
          </w:p>
          <w:p w:rsidR="00000000" w:rsidRPr="00B7025E" w:rsidP="00B7025E">
            <w:pPr>
              <w:pStyle w:val="ListBullet"/>
            </w:pPr>
            <w:r w:rsidRPr="00B7025E">
              <w:t>Minor statement changes in Performance Evidence</w:t>
            </w:r>
          </w:p>
          <w:p w:rsidR="00000000" w:rsidRPr="00B7025E" w:rsidP="00B7025E">
            <w:pPr>
              <w:pStyle w:val="ListBullet"/>
            </w:pPr>
            <w:r w:rsidRPr="00B7025E">
              <w:t>Minor statement changes in Knowledge Evidence</w:t>
            </w:r>
          </w:p>
          <w:p w:rsidR="00000000" w:rsidP="00B7025E">
            <w:pPr>
              <w:pStyle w:val="ListBullet"/>
              <w:rPr>
                <w:lang w:val="en-NZ"/>
              </w:rPr>
            </w:pPr>
            <w:r w:rsidRPr="00B7025E">
              <w:t>Mino</w:t>
            </w:r>
            <w:r w:rsidRPr="00B7025E">
              <w:t>r statement changes in Assessment Conditions.</w:t>
            </w:r>
          </w:p>
        </w:tc>
      </w:tr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Release 1</w:t>
            </w:r>
            <w:r w:rsidRPr="00B7025E">
              <w:t>. This is the first release of this unit of competency in the TLI Transport and Logistics Training Package.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2" w:name="O_1195847"/>
      <w:bookmarkEnd w:id="2"/>
      <w:r w:rsidRPr="00B702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This unit involves the skills and knowledge required to in</w:t>
            </w:r>
            <w:r w:rsidRPr="00B7025E">
              <w:t>spect and prepare a heritage motive power unit in accordance with workplace procedures and the requirements of relevant rail regulations and codes of practice.</w:t>
            </w:r>
          </w:p>
          <w:p w:rsidR="00000000" w:rsidRPr="00B7025E" w:rsidP="00B7025E">
            <w:pPr>
              <w:pStyle w:val="BodyText"/>
            </w:pPr>
            <w:r w:rsidRPr="00B7025E">
              <w:t xml:space="preserve">It includes checking and preparing a motive power unit, visually examining a motive power unit, </w:t>
            </w:r>
            <w:r w:rsidRPr="00B7025E">
              <w:t xml:space="preserve">conducting in-cab checks, and starting and positioning a motive power unit for service in accordance with workplace requirements. </w:t>
            </w:r>
          </w:p>
          <w:p w:rsidR="00000000" w:rsidRPr="00B7025E" w:rsidP="00B7025E">
            <w:pPr>
              <w:pStyle w:val="BodyText"/>
            </w:pPr>
            <w:r w:rsidRPr="00B7025E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B7025E" w:rsidP="00B7025E">
            <w:pPr>
              <w:pStyle w:val="BodyText"/>
            </w:pPr>
            <w:r w:rsidRPr="00B7025E">
              <w:t>Work is performed under some supervision, generally within a te</w:t>
            </w:r>
            <w:r w:rsidRPr="00B7025E">
              <w:t>am environment.</w:t>
            </w:r>
          </w:p>
          <w:p w:rsidR="00000000" w:rsidRPr="00B7025E" w:rsidP="00B7025E">
            <w:pPr>
              <w:pStyle w:val="BodyText"/>
            </w:pPr>
            <w:r w:rsidRPr="00B7025E">
              <w:t>No licensing, legislative or certification requirements apply to this unit at the time of publication.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3" w:name="O_1195846"/>
      <w:bookmarkEnd w:id="3"/>
      <w:r w:rsidRPr="00B702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Not applicable.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4" w:name="O_1195845"/>
      <w:bookmarkEnd w:id="4"/>
      <w:r w:rsidRPr="00B702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B – Equipment Checking and Maintenance.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5" w:name="O_1195844"/>
      <w:bookmarkEnd w:id="5"/>
      <w:r w:rsidRPr="00B702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Rail sector.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6" w:name="O_1195843"/>
      <w:bookmarkEnd w:id="6"/>
      <w:r w:rsidRPr="00B7025E">
        <w:t>Elements and Performance Criteria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5"/>
        <w:gridCol w:w="2435"/>
        <w:gridCol w:w="40"/>
        <w:gridCol w:w="433"/>
        <w:gridCol w:w="6224"/>
        <w:gridCol w:w="135"/>
      </w:tblGrid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ELEMENTS</w:t>
            </w:r>
          </w:p>
        </w:tc>
        <w:tc>
          <w:tcPr>
            <w:tcW w:w="66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PERFORMANCE CRITERIA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5" w:type="dxa"/>
        </w:trPr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Elements describe the essential outcomes.</w:t>
            </w:r>
          </w:p>
        </w:tc>
        <w:tc>
          <w:tcPr>
            <w:tcW w:w="66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Performance criteria describe the performance needed to demonstrate achievement of the element.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1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Start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Roster is checked and interpreted for day’s train driving activities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 xml:space="preserve">Allocation of motive power units is checked in conjunction with network control officer and roster 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to be inspected and prepared is located in the yard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is started in accordance with manufacturer instructions and operating faults are recognised, diagnosed, reported and recorded in appropriate records for follow-up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Where critical or serious equipment faults cannot be readily rectifi</w:t>
            </w:r>
            <w:r w:rsidRPr="00B7025E">
              <w:t>ed, motive power unit is shut down, faulty equipment is isolated and tagged and problem is reported for rectification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Instruments and gauges are observed and readings are interpreted to confirm effective operation, including air and electrical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 xml:space="preserve">Actions are taken to determine cause of identified problems in instruments and gauges, and situation is rectified or reported 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Fluid levels are rechecked after starting and appropriate actions are taken, as required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1.9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Pre-departure checks a</w:t>
            </w:r>
            <w:r w:rsidRPr="00B7025E">
              <w:t>re carried out to ensure motive power unit is braking and powering effectively and is safe to move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2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Prepare for heritage motive power unit work activities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Roster is checked and interpreted for day’s train driving activities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 xml:space="preserve">Allocation of motive power units is checked as identified by notices, in conjunction with network control officer and roster 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Hazards are identified, risks are assessed and risk control measures are implemented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Trackside safety and basic elec</w:t>
            </w:r>
            <w:r w:rsidRPr="00B7025E">
              <w:t>trification awareness procedures are followed while locating allocated motive power unit in the yard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inspection and preparation duties are identified and interpreted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Train schedules, notices and other operational and regulatory documentation are accessed and interpreted in accordance with workplace procedures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Communication equipment required for day’s operations is obtained and checked to ensure it is functional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Required personal protective equipment (PPE) is obtained for use prior to day’s train driving activities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2.9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to be inspected and prepared is located in the yard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3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Inspect and prepare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Features, functions and location of motive power unit and associated equipment are identified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Logbook is checked to confirm serviceability of unit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unit, kit and equipment are checked and defects and deficiencie</w:t>
            </w:r>
            <w:r w:rsidRPr="00B7025E">
              <w:t>s recorded and rectified, isolated, tagged or reported in accordance with workplace procedures and regulatory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Availability of appropriate fuel, lubricating oils, water, coolant and sand quantities, as required, are checked against journ</w:t>
            </w:r>
            <w:r w:rsidRPr="00B7025E">
              <w:t>ey requirements and appropriate actions are taken to replenish them, as required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3.6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Relevant WHS/OHS and regulatory requirements are followed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4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Conduct in-cab checks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is checked in correct sequence and all equipment is confirmed t</w:t>
            </w:r>
            <w:r w:rsidRPr="00B7025E">
              <w:t>o be operating to optimum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Cab layout is checked and confirmed that it meets operating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 xml:space="preserve">Pre-departure mechanical </w:t>
            </w:r>
            <w:r w:rsidRPr="00B7025E">
              <w:t>checks are correctly performed, and correct functioning of equipment is confirmed in accordance with workplace procedures and manufacturer operating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Supervisory controls and indicators are checked to ensure they are functioning correctl</w:t>
            </w:r>
            <w:r w:rsidRPr="00B7025E">
              <w:t>y and appropriate actions are taken if not working correctly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Communication equipment is checked to ensure it is functioning correctly and appropriate actions are taken if not working correctly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Seat, windows, blinds, air conditioners, heaters and other personal in-cab equipment are checked and adjusted for correct functionality, safety and comfort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Auxiliary equipment is checked and confirmed to be operational in accordance with operating r</w:t>
            </w:r>
            <w:r w:rsidRPr="00B7025E">
              <w:t>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4.8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Fire extinguisher, emergency toolbox and other required equipment are checked to confirm they are in position and meet operational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5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Complete documentation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5.1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Required documentation concerning inspecting motive power unit is completed and processed in accordance with workplace procedures and regulatory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5.2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Logbook and other service records on the motive power unit are completed and filed in accor</w:t>
            </w:r>
            <w:r w:rsidRPr="00B7025E">
              <w:t>dance with workplace procedures and regulatory requirements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6</w:t>
            </w:r>
          </w:p>
        </w:tc>
        <w:tc>
          <w:tcPr>
            <w:tcW w:w="247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rPr>
                <w:rStyle w:val="SpecialBold"/>
              </w:rPr>
              <w:t>Position heritage motive power unit</w:t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6.1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Authority to move and position motive power unit is obtained and relevant personnel are advised of intention and procedures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6.2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is operated in accordance with operational procedures and regulatory requirements, within operating and operational constraints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6.3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Motive power unit is positioned in accordance with operational requirements and directions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6.4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Motiv</w:t>
            </w:r>
            <w:r w:rsidRPr="00B7025E">
              <w:t>e power unit performance is monitored during operation to confirm effective operation or to identify defects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6.5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Equipment defects are identified, reported, rectified and recorded or relevant personnel are advised for assistance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6.6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t>Relevant WHS/OHS and regulatory requirements are followed to ensure safety and to prevent injury and damage</w:t>
            </w:r>
          </w:p>
        </w:tc>
      </w:tr>
      <w:tr w:rsidTr="00B7025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7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>
            <w:pPr>
              <w:pStyle w:val="BodyText"/>
              <w:keepLines w:val="0"/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25E">
            <w:pPr>
              <w:pStyle w:val="BodyText"/>
              <w:rPr>
                <w:lang w:val="en-NZ"/>
              </w:rPr>
            </w:pPr>
            <w:r w:rsidRPr="00B7025E">
              <w:rPr>
                <w:rStyle w:val="SpecialBold"/>
              </w:rPr>
              <w:t>6.7</w:t>
            </w:r>
          </w:p>
        </w:tc>
        <w:tc>
          <w:tcPr>
            <w:tcW w:w="63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Network control officer and other relevant personnel are advised that motive power unit is secured in required position and is ready for serv</w:t>
            </w:r>
            <w:r w:rsidRPr="00B7025E">
              <w:t>ice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7" w:name="O_1195842"/>
      <w:bookmarkEnd w:id="7"/>
      <w:r w:rsidRPr="00B702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Foundation skills essential to performance are explicit in the performance criteria of this unit of competency.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8" w:name="O_1195841"/>
      <w:bookmarkEnd w:id="8"/>
      <w:r w:rsidRPr="00B702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Range is restricted to essential operating conditions and any other variables essential to the work environment.</w:t>
            </w:r>
          </w:p>
          <w:p w:rsidR="00000000" w:rsidRPr="00B7025E" w:rsidP="00B7025E">
            <w:pPr>
              <w:pStyle w:val="BodyText"/>
            </w:pPr>
            <w:r w:rsidRPr="00B7025E">
              <w:t>Non-essential conditions can be found in the TLI Transport and Logistics Training Package Companion Volume Implementation Guide.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9" w:name="O_1195840"/>
      <w:bookmarkEnd w:id="9"/>
      <w:r w:rsidRPr="00B702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2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25E" w:rsidP="00B7025E">
            <w:pPr>
              <w:pStyle w:val="BodyText"/>
            </w:pPr>
            <w:r w:rsidRPr="00B7025E">
              <w:t>This unit replaces and is equivalent to TLIB4076A Inspect and prepare a heritage motive power unit.</w:t>
            </w:r>
          </w:p>
        </w:tc>
      </w:tr>
    </w:tbl>
    <w:p w:rsidR="002C67DD" w:rsidP="00B7025E">
      <w:pPr>
        <w:pStyle w:val="NoPaddingFontSize1"/>
      </w:pPr>
    </w:p>
    <w:p w:rsidR="002C67DD" w:rsidP="00B7025E">
      <w:pPr>
        <w:pStyle w:val="NoPaddingFontSize1"/>
      </w:pPr>
    </w:p>
    <w:p w:rsidR="00000000" w:rsidRPr="00B7025E" w:rsidP="00B7025E">
      <w:pPr>
        <w:pStyle w:val="Heading1"/>
      </w:pPr>
      <w:bookmarkStart w:id="10" w:name="O_1195849"/>
      <w:bookmarkEnd w:id="10"/>
      <w:r w:rsidRPr="00B7025E">
        <w:t>Links</w:t>
      </w:r>
    </w:p>
    <w:p w:rsidR="00000000" w:rsidRPr="00B7025E" w:rsidP="002C67DD">
      <w:pPr>
        <w:pStyle w:val="BodyText"/>
      </w:pPr>
      <w:r w:rsidRPr="00B702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E0A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7025E" w:rsidP="00B7025E"/>
    <w:sectPr w:rsidSect="00B70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E" w:rsidRPr="002C67DD" w:rsidP="002C67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DD" w:rsidP="00B70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67DD" w:rsidP="00B70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67DD" w:rsidP="00B70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25E" w:rsidRPr="002C67DD" w:rsidP="002C67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7DD" w:rsidRPr="002D2AF8" w:rsidP="00B70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TLIB4076 Inspect and prepare a heritage motive power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67DD" w:rsidP="00B70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52C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5C70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25E"/>
  </w:style>
  <w:style w:type="character" w:customStyle="1" w:styleId="Heading1Char">
    <w:name w:val="Heading 1 Char"/>
    <w:basedOn w:val="DefaultParagraphFont"/>
    <w:link w:val="Heading1"/>
    <w:rsid w:val="00B70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2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25E"/>
    <w:rPr>
      <w:b/>
      <w:spacing w:val="0"/>
    </w:rPr>
  </w:style>
  <w:style w:type="paragraph" w:customStyle="1" w:styleId="SuperHeading">
    <w:name w:val="SuperHeading"/>
    <w:basedOn w:val="Normal"/>
    <w:rsid w:val="00B70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0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2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25E"/>
    <w:rPr>
      <w:i/>
    </w:rPr>
  </w:style>
  <w:style w:type="paragraph" w:styleId="Caption">
    <w:name w:val="caption"/>
    <w:basedOn w:val="BodyText"/>
    <w:next w:val="Normal"/>
    <w:qFormat/>
    <w:rsid w:val="00B70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25E"/>
  </w:style>
  <w:style w:type="paragraph" w:styleId="TableofFigures">
    <w:name w:val="table of figures"/>
    <w:basedOn w:val="Normal"/>
    <w:next w:val="Normal"/>
    <w:semiHidden/>
    <w:rsid w:val="00B70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2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25E"/>
    <w:rPr>
      <w:rFonts w:ascii="Wingdings" w:hAnsi="Wingdings"/>
    </w:rPr>
  </w:style>
  <w:style w:type="paragraph" w:customStyle="1" w:styleId="TableHeading">
    <w:name w:val="Table Heading"/>
    <w:basedOn w:val="HeadingBase"/>
    <w:rsid w:val="00B70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25E"/>
    <w:rPr>
      <w:color w:val="0033CC"/>
      <w:u w:val="none"/>
    </w:rPr>
  </w:style>
  <w:style w:type="paragraph" w:customStyle="1" w:styleId="BodyTextRight">
    <w:name w:val="Body Text Right"/>
    <w:basedOn w:val="BodyText"/>
    <w:rsid w:val="00B70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2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25E"/>
    <w:rPr>
      <w:sz w:val="32"/>
    </w:rPr>
  </w:style>
  <w:style w:type="paragraph" w:customStyle="1" w:styleId="HeadingProcedure">
    <w:name w:val="Heading Procedure"/>
    <w:basedOn w:val="HeadingBase"/>
    <w:next w:val="Normal"/>
    <w:rsid w:val="00B70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25E"/>
    <w:pPr>
      <w:spacing w:before="60" w:after="60"/>
    </w:pPr>
  </w:style>
  <w:style w:type="paragraph" w:styleId="ListContinue">
    <w:name w:val="List Continue"/>
    <w:basedOn w:val="List"/>
    <w:rsid w:val="00B7025E"/>
    <w:pPr>
      <w:ind w:firstLine="0"/>
    </w:pPr>
  </w:style>
  <w:style w:type="paragraph" w:customStyle="1" w:styleId="ListNote">
    <w:name w:val="List Note"/>
    <w:basedOn w:val="List"/>
    <w:rsid w:val="00B70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25E"/>
    <w:rPr>
      <w:rFonts w:ascii="Courier New" w:hAnsi="Courier New"/>
    </w:rPr>
  </w:style>
  <w:style w:type="paragraph" w:customStyle="1" w:styleId="NoteBullet">
    <w:name w:val="Note Bullet"/>
    <w:basedOn w:val="Note"/>
    <w:rsid w:val="00B70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2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25E"/>
    <w:rPr>
      <w:b/>
      <w:smallCaps/>
    </w:rPr>
  </w:style>
  <w:style w:type="paragraph" w:customStyle="1" w:styleId="TableListNumber">
    <w:name w:val="Table List Number"/>
    <w:basedOn w:val="ListNumber"/>
    <w:rsid w:val="00B70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25E"/>
    <w:pPr>
      <w:numPr>
        <w:numId w:val="8"/>
      </w:numPr>
    </w:pPr>
  </w:style>
  <w:style w:type="paragraph" w:customStyle="1" w:styleId="ListAlpha2">
    <w:name w:val="List Alpha 2"/>
    <w:basedOn w:val="List2"/>
    <w:rsid w:val="00B7025E"/>
    <w:pPr>
      <w:numPr>
        <w:numId w:val="7"/>
      </w:numPr>
    </w:pPr>
  </w:style>
  <w:style w:type="paragraph" w:styleId="List2">
    <w:name w:val="List 2"/>
    <w:basedOn w:val="BodyText"/>
    <w:rsid w:val="00B70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2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2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25E"/>
    <w:pPr>
      <w:numPr>
        <w:numId w:val="3"/>
      </w:numPr>
    </w:pPr>
  </w:style>
  <w:style w:type="paragraph" w:styleId="ListContinue2">
    <w:name w:val="List Continue 2"/>
    <w:basedOn w:val="List2"/>
    <w:rsid w:val="00B7025E"/>
    <w:pPr>
      <w:ind w:firstLine="0"/>
    </w:pPr>
  </w:style>
  <w:style w:type="paragraph" w:styleId="ListContinue3">
    <w:name w:val="List Continue 3"/>
    <w:basedOn w:val="List3"/>
    <w:rsid w:val="00B7025E"/>
    <w:pPr>
      <w:ind w:left="1021" w:firstLine="0"/>
    </w:pPr>
  </w:style>
  <w:style w:type="paragraph" w:styleId="ListContinue4">
    <w:name w:val="List Continue 4"/>
    <w:basedOn w:val="List4"/>
    <w:rsid w:val="00B7025E"/>
    <w:pPr>
      <w:ind w:firstLine="0"/>
    </w:pPr>
  </w:style>
  <w:style w:type="paragraph" w:styleId="ListContinue5">
    <w:name w:val="List Continue 5"/>
    <w:basedOn w:val="List5"/>
    <w:rsid w:val="00B7025E"/>
    <w:pPr>
      <w:ind w:firstLine="0"/>
    </w:pPr>
  </w:style>
  <w:style w:type="paragraph" w:styleId="ListNumber3">
    <w:name w:val="List Number 3"/>
    <w:basedOn w:val="List3"/>
    <w:rsid w:val="00B7025E"/>
    <w:pPr>
      <w:numPr>
        <w:numId w:val="4"/>
      </w:numPr>
    </w:pPr>
  </w:style>
  <w:style w:type="paragraph" w:styleId="ListNumber4">
    <w:name w:val="List Number 4"/>
    <w:basedOn w:val="List4"/>
    <w:rsid w:val="00B7025E"/>
    <w:pPr>
      <w:numPr>
        <w:numId w:val="5"/>
      </w:numPr>
    </w:pPr>
  </w:style>
  <w:style w:type="paragraph" w:styleId="ListNumber5">
    <w:name w:val="List Number 5"/>
    <w:basedOn w:val="List5"/>
    <w:rsid w:val="00B7025E"/>
    <w:pPr>
      <w:numPr>
        <w:numId w:val="6"/>
      </w:numPr>
    </w:pPr>
  </w:style>
  <w:style w:type="paragraph" w:styleId="BlockText">
    <w:name w:val="Block Text"/>
    <w:basedOn w:val="Normal"/>
    <w:rsid w:val="00B70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25E"/>
    <w:rPr>
      <w:sz w:val="16"/>
      <w:vertAlign w:val="superscript"/>
    </w:rPr>
  </w:style>
  <w:style w:type="character" w:customStyle="1" w:styleId="Symbols">
    <w:name w:val="Symbols"/>
    <w:basedOn w:val="DefaultParagraphFont"/>
    <w:rsid w:val="00B7025E"/>
    <w:rPr>
      <w:rFonts w:ascii="Symbol" w:hAnsi="Symbol"/>
    </w:rPr>
  </w:style>
  <w:style w:type="character" w:customStyle="1" w:styleId="MenuOptions">
    <w:name w:val="Menu Options"/>
    <w:basedOn w:val="DefaultParagraphFont"/>
    <w:rsid w:val="00B70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25E"/>
    <w:rPr>
      <w:b/>
    </w:rPr>
  </w:style>
  <w:style w:type="character" w:customStyle="1" w:styleId="Underlined">
    <w:name w:val="Underlined"/>
    <w:basedOn w:val="DefaultParagraphFont"/>
    <w:rsid w:val="00B7025E"/>
    <w:rPr>
      <w:u w:val="single"/>
    </w:rPr>
  </w:style>
  <w:style w:type="paragraph" w:customStyle="1" w:styleId="TableBodyTextRight">
    <w:name w:val="Table Body Text Right"/>
    <w:basedOn w:val="TableBodyText"/>
    <w:rsid w:val="00B70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25E"/>
    <w:rPr>
      <w:sz w:val="18"/>
    </w:rPr>
  </w:style>
  <w:style w:type="paragraph" w:customStyle="1" w:styleId="BodySmallRight">
    <w:name w:val="Body Small Right"/>
    <w:basedOn w:val="BodyTextRight"/>
    <w:rsid w:val="00B7025E"/>
    <w:rPr>
      <w:sz w:val="18"/>
      <w:szCs w:val="18"/>
    </w:rPr>
  </w:style>
  <w:style w:type="paragraph" w:customStyle="1" w:styleId="MarginEdition">
    <w:name w:val="Margin Edition"/>
    <w:basedOn w:val="MarginNote"/>
    <w:rsid w:val="00B70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25E"/>
    <w:rPr>
      <w:sz w:val="2"/>
      <w:szCs w:val="2"/>
    </w:rPr>
  </w:style>
  <w:style w:type="character" w:customStyle="1" w:styleId="Small">
    <w:name w:val="Small"/>
    <w:basedOn w:val="DefaultParagraphFont"/>
    <w:rsid w:val="00B7025E"/>
    <w:rPr>
      <w:sz w:val="16"/>
    </w:rPr>
  </w:style>
  <w:style w:type="paragraph" w:customStyle="1" w:styleId="WideTable">
    <w:name w:val="Wide Table"/>
    <w:basedOn w:val="Normal"/>
    <w:rsid w:val="00B70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25E"/>
  </w:style>
  <w:style w:type="paragraph" w:styleId="Quote">
    <w:name w:val="Quote"/>
    <w:basedOn w:val="Heading1"/>
    <w:link w:val="QuoteChar"/>
    <w:qFormat/>
    <w:rsid w:val="00B70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25E"/>
    <w:pPr>
      <w:pageBreakBefore/>
    </w:pPr>
  </w:style>
  <w:style w:type="paragraph" w:customStyle="1" w:styleId="Border">
    <w:name w:val="Border"/>
    <w:basedOn w:val="Normal"/>
    <w:qFormat/>
    <w:rsid w:val="00B70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25E"/>
    <w:rPr>
      <w:u w:val="single"/>
    </w:rPr>
  </w:style>
  <w:style w:type="character" w:customStyle="1" w:styleId="BoldandItalics">
    <w:name w:val="Bold and Italics"/>
    <w:qFormat/>
    <w:rsid w:val="00B7025E"/>
    <w:rPr>
      <w:b/>
      <w:i/>
      <w:u w:val="none"/>
    </w:rPr>
  </w:style>
  <w:style w:type="paragraph" w:styleId="BalloonText">
    <w:name w:val="Balloon Text"/>
    <w:basedOn w:val="Normal"/>
    <w:link w:val="BalloonTextChar"/>
    <w:rsid w:val="00B70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25E"/>
    <w:pPr>
      <w:spacing w:before="0" w:after="0"/>
    </w:pPr>
  </w:style>
  <w:style w:type="paragraph" w:customStyle="1" w:styleId="BodyTextBold">
    <w:name w:val="Body Text Bold"/>
    <w:basedOn w:val="BodyText"/>
    <w:qFormat/>
    <w:rsid w:val="00B7025E"/>
    <w:rPr>
      <w:b/>
    </w:rPr>
  </w:style>
  <w:style w:type="character" w:styleId="Hyperlink">
    <w:name w:val="Hyperlink"/>
    <w:basedOn w:val="DefaultParagraphFont"/>
    <w:uiPriority w:val="99"/>
    <w:unhideWhenUsed/>
    <w:rsid w:val="002C67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6893</Characters>
  <Application>Microsoft Office Word</Application>
  <DocSecurity>0</DocSecurity>
  <Lines>313</Lines>
  <Paragraphs>154</Paragraphs>
  <ScaleCrop>false</ScaleCrop>
  <Company>Author-it Software Corporation Ltd.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TLIB4076 Inspect and prepare a heritage motive power unit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