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40F" w:rsidP="00AD540F">
      <w:pPr>
        <w:pStyle w:val="Title"/>
      </w:pPr>
      <w:r>
        <w:fldChar w:fldCharType="begin"/>
      </w:r>
      <w:r>
        <w:instrText xml:space="preserve"> TITLE   \* MERGEFORMAT </w:instrText>
      </w:r>
      <w:r>
        <w:fldChar w:fldCharType="separate"/>
      </w:r>
      <w:r>
        <w:t>Assessment Requirements for TLIB4071 Install and maintain pole mounted switches and transformers</w:t>
      </w:r>
      <w:r>
        <w:fldChar w:fldCharType="end"/>
      </w:r>
    </w:p>
    <w:p w:rsidR="00AD540F" w:rsidP="00AD540F">
      <w:pPr>
        <w:pStyle w:val="Version"/>
        <w:sectPr w:rsidSect="00C80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4E4" w:rsidP="00C804E4">
      <w:pPr>
        <w:pStyle w:val="SuperHeading"/>
      </w:pPr>
      <w:r w:rsidRPr="00C804E4">
        <w:t>Assessment Requirements for TLIB4071 Install and maintain pole mounted switches and transformers</w:t>
      </w:r>
    </w:p>
    <w:p w:rsidR="00000000" w:rsidRPr="00C804E4" w:rsidP="00C804E4">
      <w:pPr>
        <w:pStyle w:val="Heading1"/>
      </w:pPr>
      <w:bookmarkStart w:id="1" w:name="O_1118668"/>
      <w:bookmarkEnd w:id="1"/>
      <w:r w:rsidRPr="00C804E4">
        <w:t>Modification History</w:t>
      </w:r>
    </w:p>
    <w:tbl>
      <w:tblPr>
        <w:tblW w:w="9497" w:type="dxa"/>
        <w:tblLayout w:type="fixed"/>
        <w:tblCellMar>
          <w:left w:w="62" w:type="dxa"/>
          <w:right w:w="62" w:type="dxa"/>
        </w:tblCellMar>
        <w:tblLook w:val="0000"/>
      </w:tblPr>
      <w:tblGrid>
        <w:gridCol w:w="9497"/>
      </w:tblGrid>
      <w:tr w:rsidTr="00C80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4E4" w:rsidP="00C804E4">
            <w:pPr>
              <w:pStyle w:val="BodyText"/>
            </w:pPr>
            <w:r w:rsidRPr="00C804E4">
              <w:t>Release 2. This is the second release of this unit of competency in the TLI Transport and Logistics Training Package:</w:t>
            </w:r>
          </w:p>
          <w:p w:rsidR="00000000" w:rsidRPr="00C804E4" w:rsidP="00C804E4">
            <w:pPr>
              <w:pStyle w:val="ListBullet"/>
            </w:pPr>
            <w:r w:rsidRPr="00C804E4">
              <w:t>Minor statement change in unit Application</w:t>
            </w:r>
          </w:p>
          <w:p w:rsidR="00000000" w:rsidP="00C804E4">
            <w:pPr>
              <w:pStyle w:val="ListBullet"/>
              <w:rPr>
                <w:lang w:val="en-NZ"/>
              </w:rPr>
            </w:pPr>
            <w:r w:rsidRPr="00C804E4">
              <w:t>Minor statement changes in Assessment Conditions.</w:t>
            </w:r>
          </w:p>
        </w:tc>
      </w:tr>
      <w:tr w:rsidTr="00C80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4E4" w:rsidP="00C804E4">
            <w:pPr>
              <w:pStyle w:val="BodyText"/>
            </w:pPr>
            <w:r w:rsidRPr="00C804E4">
              <w:t>Release 1. This is the first release of this unit of competency in the TLI Transport and Logistics Training Package.</w:t>
            </w:r>
          </w:p>
        </w:tc>
      </w:tr>
    </w:tbl>
    <w:p w:rsidR="00000000" w:rsidRPr="00C804E4" w:rsidP="00C804E4">
      <w:pPr>
        <w:pStyle w:val="NoPaddingFontSize1"/>
      </w:pPr>
    </w:p>
    <w:p w:rsidR="00000000" w:rsidRPr="00C804E4" w:rsidP="00C804E4">
      <w:pPr>
        <w:pStyle w:val="AllowPageBreak"/>
      </w:pPr>
    </w:p>
    <w:p w:rsidR="00000000" w:rsidRPr="00C804E4" w:rsidP="00C804E4">
      <w:pPr>
        <w:pStyle w:val="Heading1"/>
      </w:pPr>
      <w:bookmarkStart w:id="2" w:name="O_1118667"/>
      <w:bookmarkEnd w:id="2"/>
      <w:r w:rsidRPr="00C804E4">
        <w:t>Performance Evidence</w:t>
      </w:r>
    </w:p>
    <w:tbl>
      <w:tblPr>
        <w:tblW w:w="9497" w:type="dxa"/>
        <w:tblLayout w:type="fixed"/>
        <w:tblCellMar>
          <w:left w:w="62" w:type="dxa"/>
          <w:right w:w="62" w:type="dxa"/>
        </w:tblCellMar>
        <w:tblLook w:val="0000"/>
      </w:tblPr>
      <w:tblGrid>
        <w:gridCol w:w="9497"/>
      </w:tblGrid>
      <w:tr w:rsidTr="00C80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4E4" w:rsidP="00C804E4">
            <w:pPr>
              <w:pStyle w:val="BodyText"/>
            </w:pPr>
            <w:r w:rsidRPr="00C804E4">
              <w:t>Evi</w:t>
            </w:r>
            <w:r w:rsidRPr="00C804E4">
              <w:t>dence required to demonstrate competence in this unit must be relevant to and satisfy all of the requirements of the elements and performance criteria on at least one occasion and include:</w:t>
            </w:r>
          </w:p>
          <w:p w:rsidR="00000000" w:rsidRPr="00C804E4" w:rsidP="00C804E4">
            <w:pPr>
              <w:pStyle w:val="ListBullet"/>
            </w:pPr>
            <w:r w:rsidRPr="00C804E4">
              <w:t>applying appropriate repair/testing practices and procedures</w:t>
            </w:r>
          </w:p>
          <w:p w:rsidR="00000000" w:rsidRPr="00C804E4" w:rsidP="00C804E4">
            <w:pPr>
              <w:pStyle w:val="ListBullet"/>
            </w:pPr>
            <w:r w:rsidRPr="00C804E4">
              <w:t>apply</w:t>
            </w:r>
            <w:r w:rsidRPr="00C804E4">
              <w:t>ing relevant workplace procedures</w:t>
            </w:r>
          </w:p>
          <w:p w:rsidR="00000000" w:rsidRPr="00C804E4" w:rsidP="00C804E4">
            <w:pPr>
              <w:pStyle w:val="ListBullet"/>
            </w:pPr>
            <w:r w:rsidRPr="00C804E4">
              <w:t>communicating effectively with others</w:t>
            </w:r>
          </w:p>
          <w:p w:rsidR="00000000" w:rsidRPr="00C804E4" w:rsidP="00C804E4">
            <w:pPr>
              <w:pStyle w:val="ListBullet"/>
            </w:pPr>
            <w:r w:rsidRPr="00C804E4">
              <w:t>communicating plans, intentions and safety criteria to others</w:t>
            </w:r>
          </w:p>
          <w:p w:rsidR="00000000" w:rsidRPr="00C804E4" w:rsidP="00C804E4">
            <w:pPr>
              <w:pStyle w:val="ListBullet"/>
            </w:pPr>
            <w:r w:rsidRPr="00C804E4">
              <w:t>implementing contingency plans</w:t>
            </w:r>
          </w:p>
          <w:p w:rsidR="00000000" w:rsidRPr="00C804E4" w:rsidP="00C804E4">
            <w:pPr>
              <w:pStyle w:val="ListBullet"/>
            </w:pPr>
            <w:r w:rsidRPr="00C804E4">
              <w:t>interpreting and following operational instructions and prioritising work</w:t>
            </w:r>
          </w:p>
          <w:p w:rsidR="00000000" w:rsidRPr="00C804E4" w:rsidP="00C804E4">
            <w:pPr>
              <w:pStyle w:val="ListBullet"/>
            </w:pPr>
            <w:r w:rsidRPr="00C804E4">
              <w:t>modifying activities depending on operational contingencies, risk situations and environments</w:t>
            </w:r>
          </w:p>
          <w:p w:rsidR="00000000" w:rsidRPr="00C804E4" w:rsidP="00C804E4">
            <w:pPr>
              <w:pStyle w:val="ListBullet"/>
            </w:pPr>
            <w:r w:rsidRPr="00C804E4">
              <w:t>monitoring work activities in terms of planned schedule</w:t>
            </w:r>
          </w:p>
          <w:p w:rsidR="00000000" w:rsidRPr="00C804E4" w:rsidP="00C804E4">
            <w:pPr>
              <w:pStyle w:val="ListBullet"/>
            </w:pPr>
            <w:r w:rsidRPr="00C804E4">
              <w:t>operating and adapting to differences in equipment in accordance with operating procedures</w:t>
            </w:r>
          </w:p>
          <w:p w:rsidR="00000000" w:rsidRPr="00C804E4" w:rsidP="00C804E4">
            <w:pPr>
              <w:pStyle w:val="ListBullet"/>
            </w:pPr>
            <w:r w:rsidRPr="00C804E4">
              <w:t>performing calc</w:t>
            </w:r>
            <w:r w:rsidRPr="00C804E4">
              <w:t>ulations required for installation procedures</w:t>
            </w:r>
          </w:p>
          <w:p w:rsidR="00000000" w:rsidRPr="00C804E4" w:rsidP="00C804E4">
            <w:pPr>
              <w:pStyle w:val="ListBullet"/>
            </w:pPr>
            <w:r w:rsidRPr="00C804E4">
              <w:t>reading and interpreting relevant instructions, procedures, information, technical data, manuals and drawings</w:t>
            </w:r>
          </w:p>
          <w:p w:rsidR="00000000" w:rsidRPr="00C804E4" w:rsidP="00C804E4">
            <w:pPr>
              <w:pStyle w:val="ListBullet"/>
            </w:pPr>
            <w:r w:rsidRPr="00C804E4">
              <w:t>reporting and/or rectifying identified problems, faults or malfunctions, in accordance with regulato</w:t>
            </w:r>
            <w:r w:rsidRPr="00C804E4">
              <w:t>ry requirements and workplace procedures</w:t>
            </w:r>
          </w:p>
          <w:p w:rsidR="00000000" w:rsidRPr="00C804E4" w:rsidP="00C804E4">
            <w:pPr>
              <w:pStyle w:val="ListBullet"/>
            </w:pPr>
            <w:r w:rsidRPr="00C804E4">
              <w:t>selecting and using test equipment and testing techniques</w:t>
            </w:r>
          </w:p>
          <w:p w:rsidR="00000000" w:rsidRPr="00C804E4" w:rsidP="00C804E4">
            <w:pPr>
              <w:pStyle w:val="ListBullet"/>
            </w:pPr>
            <w:r w:rsidRPr="00C804E4">
              <w:t>working collaboratively with others</w:t>
            </w:r>
          </w:p>
          <w:p w:rsidR="00000000" w:rsidRPr="00C804E4" w:rsidP="00C804E4">
            <w:pPr>
              <w:pStyle w:val="ListBullet"/>
            </w:pPr>
            <w:r w:rsidRPr="00C804E4">
              <w:t>working systematically with required attention to detail without injury to self or others, or damage to goods or equipmen</w:t>
            </w:r>
            <w:r w:rsidRPr="00C804E4">
              <w:t>t.</w:t>
            </w:r>
          </w:p>
        </w:tc>
      </w:tr>
    </w:tbl>
    <w:p w:rsidR="00000000" w:rsidRPr="00C804E4" w:rsidP="00C804E4">
      <w:pPr>
        <w:pStyle w:val="NoPaddingFontSize1"/>
      </w:pPr>
    </w:p>
    <w:p w:rsidR="00000000" w:rsidRPr="00C804E4" w:rsidP="00C804E4">
      <w:pPr>
        <w:pStyle w:val="AllowPageBreak"/>
      </w:pPr>
    </w:p>
    <w:p w:rsidR="00000000" w:rsidRPr="00C804E4" w:rsidP="00C804E4">
      <w:pPr>
        <w:pStyle w:val="Heading1"/>
      </w:pPr>
      <w:bookmarkStart w:id="3" w:name="O_1118666"/>
      <w:bookmarkEnd w:id="3"/>
      <w:r w:rsidRPr="00C804E4">
        <w:t>Knowledge Evidence</w:t>
      </w:r>
    </w:p>
    <w:tbl>
      <w:tblPr>
        <w:tblW w:w="9497" w:type="dxa"/>
        <w:tblLayout w:type="fixed"/>
        <w:tblCellMar>
          <w:left w:w="62" w:type="dxa"/>
          <w:right w:w="62" w:type="dxa"/>
        </w:tblCellMar>
        <w:tblLook w:val="0000"/>
      </w:tblPr>
      <w:tblGrid>
        <w:gridCol w:w="9497"/>
      </w:tblGrid>
      <w:tr w:rsidTr="00C80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4E4" w:rsidP="00C804E4">
            <w:pPr>
              <w:pStyle w:val="BodyText"/>
            </w:pPr>
            <w:r w:rsidRPr="00C804E4">
              <w:t>Evidence required to demonstrate competence in this unit must be relevant to and satisfy all of the requirements of the elements and performance criteria and include knowledge of:</w:t>
            </w:r>
          </w:p>
          <w:p w:rsidR="00000000" w:rsidRPr="00C804E4" w:rsidP="00C804E4">
            <w:pPr>
              <w:pStyle w:val="ListBullet"/>
            </w:pPr>
            <w:r w:rsidRPr="00C804E4">
              <w:t xml:space="preserve">applicable state/territory legislated rail safety requirements, relevant codes of practice, rail </w:t>
            </w:r>
            <w:r w:rsidRPr="00C804E4">
              <w:t>industry standards and/or guidelines</w:t>
            </w:r>
          </w:p>
          <w:p w:rsidR="00000000" w:rsidRPr="00C804E4" w:rsidP="00C804E4">
            <w:pPr>
              <w:pStyle w:val="ListBullet"/>
            </w:pPr>
            <w:r w:rsidRPr="00C804E4">
              <w:t>characteristics, capabilities and uses of types of pole mounted switches and transformers</w:t>
            </w:r>
          </w:p>
          <w:p w:rsidR="00000000" w:rsidRPr="00C804E4" w:rsidP="00C804E4">
            <w:pPr>
              <w:pStyle w:val="ListBullet"/>
            </w:pPr>
            <w:r w:rsidRPr="00C804E4">
              <w:t>distribution system earthing pro</w:t>
            </w:r>
            <w:r w:rsidRPr="00C804E4">
              <w:t>cedures as they relate to installing and maintaining electrical switches and transformer equipment</w:t>
            </w:r>
          </w:p>
          <w:p w:rsidR="00000000" w:rsidRPr="00C804E4" w:rsidP="00C804E4">
            <w:pPr>
              <w:pStyle w:val="ListBullet"/>
            </w:pPr>
            <w:r w:rsidRPr="00C804E4">
              <w:t>hazards that may exist when installing and maintaining pole mounted switches and transformers</w:t>
            </w:r>
          </w:p>
          <w:p w:rsidR="00000000" w:rsidRPr="00C804E4" w:rsidP="00C804E4">
            <w:pPr>
              <w:pStyle w:val="ListBullet"/>
            </w:pPr>
            <w:r w:rsidRPr="00C804E4">
              <w:t>live/energised line working techniques and equipment</w:t>
            </w:r>
          </w:p>
          <w:p w:rsidR="00000000" w:rsidRPr="00C804E4" w:rsidP="00C804E4">
            <w:pPr>
              <w:pStyle w:val="ListBullet"/>
            </w:pPr>
            <w:r w:rsidRPr="00C804E4">
              <w:t>problems t</w:t>
            </w:r>
            <w:r w:rsidRPr="00C804E4">
              <w:t>hat may occur when installing and maintaining pole mounted switches and transformers</w:t>
            </w:r>
          </w:p>
          <w:p w:rsidR="00000000" w:rsidRPr="00C804E4" w:rsidP="00C804E4">
            <w:pPr>
              <w:pStyle w:val="ListBullet"/>
            </w:pPr>
            <w:r w:rsidRPr="00C804E4">
              <w:t>relevant electrical/electronic theory and principles</w:t>
            </w:r>
          </w:p>
          <w:p w:rsidR="00000000" w:rsidRPr="00C804E4" w:rsidP="00C804E4">
            <w:pPr>
              <w:pStyle w:val="ListBullet"/>
            </w:pPr>
            <w:r w:rsidRPr="00C804E4">
              <w:t>relevant work health and safety (WHS)/occupational health and safety (OHS) and environmental procedures and regulation</w:t>
            </w:r>
            <w:r w:rsidRPr="00C804E4">
              <w:t>s</w:t>
            </w:r>
          </w:p>
          <w:p w:rsidR="00000000" w:rsidRPr="00C804E4" w:rsidP="00C804E4">
            <w:pPr>
              <w:pStyle w:val="ListBullet"/>
            </w:pPr>
            <w:r w:rsidRPr="00C804E4">
              <w:t>relevant organisation and commercial publications, including construction manuals and technical instructions as they relate to installing and maintaining electrical equipment</w:t>
            </w:r>
          </w:p>
          <w:p w:rsidR="00000000" w:rsidRPr="00C804E4" w:rsidP="00C804E4">
            <w:pPr>
              <w:pStyle w:val="ListBullet"/>
            </w:pPr>
            <w:r w:rsidRPr="00C804E4">
              <w:t>relevant recording and documentation procedures</w:t>
            </w:r>
          </w:p>
          <w:p w:rsidR="00000000" w:rsidRPr="00C804E4" w:rsidP="00C804E4">
            <w:pPr>
              <w:pStyle w:val="ListBullet"/>
            </w:pPr>
            <w:r w:rsidRPr="00C804E4">
              <w:t>relevant sections of railway sa</w:t>
            </w:r>
            <w:r w:rsidRPr="00C804E4">
              <w:t>fety management plans, rail industry standards and the AS/NZS 3000 Electrical installations (known as the Australian/New Zealand Standard Wiring Rules)</w:t>
            </w:r>
          </w:p>
          <w:p w:rsidR="00000000" w:rsidRPr="00C804E4" w:rsidP="00C804E4">
            <w:pPr>
              <w:pStyle w:val="ListBullet"/>
            </w:pPr>
            <w:r w:rsidRPr="00C804E4">
              <w:t>relevant technical regulatory requirements</w:t>
            </w:r>
          </w:p>
          <w:p w:rsidR="00000000" w:rsidRPr="00C804E4" w:rsidP="00C804E4">
            <w:pPr>
              <w:pStyle w:val="ListBullet"/>
            </w:pPr>
            <w:r w:rsidRPr="00C804E4">
              <w:t>statutory/organisation traffic control requirements, work zon</w:t>
            </w:r>
            <w:r w:rsidRPr="00C804E4">
              <w:t>e regulations and guidance signals for planned operations</w:t>
            </w:r>
          </w:p>
          <w:p w:rsidR="00000000" w:rsidRPr="00C804E4" w:rsidP="00C804E4">
            <w:pPr>
              <w:pStyle w:val="ListBullet"/>
            </w:pPr>
            <w:r w:rsidRPr="00C804E4">
              <w:t>switching or de-energising procedures and maintenance operations</w:t>
            </w:r>
          </w:p>
          <w:p w:rsidR="00000000" w:rsidRPr="00C804E4" w:rsidP="00C804E4">
            <w:pPr>
              <w:pStyle w:val="ListBullet"/>
            </w:pPr>
            <w:r w:rsidRPr="00C804E4">
              <w:t>visual inspection workplace procedures</w:t>
            </w:r>
          </w:p>
          <w:p w:rsidR="00000000" w:rsidRPr="00C804E4" w:rsidP="00C804E4">
            <w:pPr>
              <w:pStyle w:val="ListBullet"/>
            </w:pPr>
            <w:r w:rsidRPr="00C804E4">
              <w:t>workplace procedures for installing and maintaining pole mounted switches and transformers.</w:t>
            </w:r>
          </w:p>
        </w:tc>
      </w:tr>
    </w:tbl>
    <w:p w:rsidR="00000000" w:rsidRPr="00C804E4" w:rsidP="00C804E4">
      <w:pPr>
        <w:pStyle w:val="NoPaddingFontSize1"/>
      </w:pPr>
    </w:p>
    <w:p w:rsidR="00000000" w:rsidRPr="00C804E4" w:rsidP="00C804E4">
      <w:pPr>
        <w:pStyle w:val="AllowPageBreak"/>
      </w:pPr>
    </w:p>
    <w:p w:rsidR="00000000" w:rsidRPr="00C804E4" w:rsidP="00C804E4">
      <w:pPr>
        <w:pStyle w:val="Heading1"/>
      </w:pPr>
      <w:bookmarkStart w:id="4" w:name="O_1118665"/>
      <w:bookmarkEnd w:id="4"/>
      <w:r w:rsidRPr="00C804E4">
        <w:t>Assessment Conditions</w:t>
      </w:r>
    </w:p>
    <w:tbl>
      <w:tblPr>
        <w:tblW w:w="9497" w:type="dxa"/>
        <w:tblLayout w:type="fixed"/>
        <w:tblCellMar>
          <w:left w:w="62" w:type="dxa"/>
          <w:right w:w="62" w:type="dxa"/>
        </w:tblCellMar>
        <w:tblLook w:val="0000"/>
      </w:tblPr>
      <w:tblGrid>
        <w:gridCol w:w="9497"/>
      </w:tblGrid>
      <w:tr w:rsidTr="00C804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4E4" w:rsidP="00C804E4">
            <w:pPr>
              <w:pStyle w:val="BodyText"/>
            </w:pPr>
            <w:r w:rsidRPr="00C804E4">
              <w:t xml:space="preserve">Assessors must hold credentials specified within the Standards for Registered Training Organisations current at the time of assessment. </w:t>
            </w:r>
          </w:p>
          <w:p w:rsidR="00000000" w:rsidRPr="00C804E4" w:rsidP="00C804E4">
            <w:pPr>
              <w:pStyle w:val="BodyText"/>
            </w:pPr>
            <w:r w:rsidRPr="00C804E4">
              <w:t>Assessment must satisfy the Principles of Assessment and Rules of Evidence and</w:t>
            </w:r>
            <w:r w:rsidRPr="00C804E4">
              <w:t xml:space="preserve"> all regulatory requirements included within the Standards for Registered Training Organisations current at the time of assessment.</w:t>
            </w:r>
          </w:p>
          <w:p w:rsidR="00000000" w:rsidRPr="00C804E4" w:rsidP="00C804E4">
            <w:pPr>
              <w:pStyle w:val="BodyText"/>
            </w:pPr>
            <w:r w:rsidRPr="00C804E4">
              <w:t>Assessment must occur in workplace operational situations or, where this is not available, in simulated workplace operationa</w:t>
            </w:r>
            <w:r w:rsidRPr="00C804E4">
              <w:t>l situations that replicate workplace conditions.</w:t>
            </w:r>
          </w:p>
          <w:p w:rsidR="00000000" w:rsidRPr="00C804E4" w:rsidP="00C804E4">
            <w:pPr>
              <w:pStyle w:val="BodyText"/>
            </w:pPr>
            <w:r w:rsidRPr="00C804E4">
              <w:t>Assessment processes and techniques must be appropriate to the language, literacy and numeracy requirements of the work being performed and the needs of the candidate.</w:t>
            </w:r>
          </w:p>
          <w:p w:rsidR="00000000" w:rsidRPr="00C804E4" w:rsidP="00C804E4">
            <w:pPr>
              <w:pStyle w:val="BodyText"/>
            </w:pPr>
            <w:r w:rsidRPr="00C804E4">
              <w:t xml:space="preserve">Resources for assessment must include </w:t>
            </w:r>
            <w:r w:rsidRPr="00C804E4">
              <w:t>access to:</w:t>
            </w:r>
          </w:p>
          <w:p w:rsidR="00000000" w:rsidRPr="00C804E4" w:rsidP="00C804E4">
            <w:pPr>
              <w:pStyle w:val="ListBullet"/>
            </w:pPr>
            <w:r w:rsidRPr="00C804E4">
              <w:t>a range of relevant exercises, case studies and/or simulations</w:t>
            </w:r>
          </w:p>
          <w:p w:rsidR="00000000" w:rsidRPr="00C804E4" w:rsidP="00C804E4">
            <w:pPr>
              <w:pStyle w:val="ListBullet"/>
            </w:pPr>
            <w:r w:rsidRPr="00C804E4">
              <w:t>relevant and appropriate materials, tools, equipment and personal protective equipment (PPE) currently used in industry</w:t>
            </w:r>
          </w:p>
          <w:p w:rsidR="00000000" w:rsidRPr="00C804E4" w:rsidP="00C804E4">
            <w:pPr>
              <w:pStyle w:val="ListBullet"/>
            </w:pPr>
            <w:r w:rsidRPr="00C804E4">
              <w:t>applicable documentation including workplace procedures, regu</w:t>
            </w:r>
            <w:r w:rsidRPr="00C804E4">
              <w:t>lations, rail industry standards, codes of practice and operation manuals.</w:t>
            </w:r>
          </w:p>
        </w:tc>
      </w:tr>
    </w:tbl>
    <w:p w:rsidR="00000000" w:rsidRPr="00C804E4" w:rsidP="00C804E4">
      <w:pPr>
        <w:pStyle w:val="NoPaddingFontSize1"/>
      </w:pPr>
    </w:p>
    <w:p w:rsidR="00000000" w:rsidRPr="00C804E4" w:rsidP="00C804E4">
      <w:pPr>
        <w:pStyle w:val="AllowPageBreak"/>
      </w:pPr>
    </w:p>
    <w:p w:rsidR="00000000" w:rsidRPr="00C804E4" w:rsidP="00C804E4">
      <w:pPr>
        <w:pStyle w:val="Heading1"/>
      </w:pPr>
      <w:bookmarkStart w:id="5" w:name="O_1118680"/>
      <w:bookmarkEnd w:id="5"/>
      <w:r w:rsidRPr="00C804E4">
        <w:t>Links</w:t>
      </w:r>
    </w:p>
    <w:p w:rsidR="00000000" w:rsidRPr="00C804E4" w:rsidP="00AD540F">
      <w:pPr>
        <w:pStyle w:val="BodyText"/>
      </w:pPr>
      <w:r w:rsidRPr="00C804E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6423D">
        <w:rPr>
          <w:rStyle w:val="Hyperlink"/>
        </w:rPr>
        <w:t>https://vetnet.gov.au/Pages/TrainingDocs.aspx?q=df441c6e-213d-43e3-874c-0b3f7036d851</w:t>
      </w:r>
      <w:r>
        <w:fldChar w:fldCharType="end"/>
      </w:r>
    </w:p>
    <w:p w:rsidR="00000000" w:rsidRPr="00C804E4" w:rsidP="00C804E4"/>
    <w:sectPr w:rsidSect="00C804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E4" w:rsidRPr="00AD540F" w:rsidP="00AD5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0F" w:rsidP="00C80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540F" w:rsidP="00C804E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D540F" w:rsidP="00C80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4E4" w:rsidRPr="00AD540F" w:rsidP="00AD5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0F" w:rsidRPr="002D2AF8" w:rsidP="00C804E4">
    <w:pPr>
      <w:pStyle w:val="Header"/>
      <w:framePr w:wrap="around"/>
    </w:pPr>
    <w:r>
      <w:fldChar w:fldCharType="begin"/>
    </w:r>
    <w:r>
      <w:instrText xml:space="preserve"> TITLE   \* MERGEFORMAT </w:instrText>
    </w:r>
    <w:r>
      <w:fldChar w:fldCharType="separate"/>
    </w:r>
    <w:r>
      <w:t>Assessment Requirements for TLIB4071 Install and maintain pole mounted switches and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D540F" w:rsidP="00C80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04E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2A0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4E4"/>
    <w:pPr>
      <w:spacing w:before="360" w:after="60"/>
      <w:outlineLvl w:val="0"/>
    </w:pPr>
    <w:rPr>
      <w:sz w:val="32"/>
    </w:rPr>
  </w:style>
  <w:style w:type="paragraph" w:styleId="Heading2">
    <w:name w:val="heading 2"/>
    <w:basedOn w:val="HeadingBase"/>
    <w:next w:val="BodyText"/>
    <w:link w:val="Heading2Char"/>
    <w:qFormat/>
    <w:rsid w:val="00C804E4"/>
    <w:pPr>
      <w:keepLines/>
      <w:spacing w:before="240" w:after="120"/>
      <w:outlineLvl w:val="1"/>
    </w:pPr>
    <w:rPr>
      <w:sz w:val="28"/>
      <w:szCs w:val="40"/>
    </w:rPr>
  </w:style>
  <w:style w:type="paragraph" w:styleId="Heading3">
    <w:name w:val="heading 3"/>
    <w:basedOn w:val="HeadingBase"/>
    <w:next w:val="BodyText"/>
    <w:link w:val="Heading3Char"/>
    <w:qFormat/>
    <w:rsid w:val="00C804E4"/>
    <w:pPr>
      <w:spacing w:before="180" w:after="120"/>
      <w:outlineLvl w:val="2"/>
    </w:pPr>
    <w:rPr>
      <w:spacing w:val="-10"/>
      <w:kern w:val="32"/>
    </w:rPr>
  </w:style>
  <w:style w:type="paragraph" w:styleId="Heading4">
    <w:name w:val="heading 4"/>
    <w:basedOn w:val="HeadingBase"/>
    <w:next w:val="BodyText"/>
    <w:link w:val="Heading4Char"/>
    <w:qFormat/>
    <w:rsid w:val="00C804E4"/>
    <w:pPr>
      <w:spacing w:before="160" w:after="120"/>
      <w:outlineLvl w:val="3"/>
    </w:pPr>
    <w:rPr>
      <w:sz w:val="22"/>
    </w:rPr>
  </w:style>
  <w:style w:type="paragraph" w:styleId="Heading5">
    <w:name w:val="heading 5"/>
    <w:basedOn w:val="HeadingBase"/>
    <w:next w:val="Normal"/>
    <w:link w:val="Heading5Char"/>
    <w:qFormat/>
    <w:rsid w:val="00C804E4"/>
    <w:pPr>
      <w:spacing w:before="80"/>
      <w:outlineLvl w:val="4"/>
    </w:pPr>
    <w:rPr>
      <w:color w:val="918585"/>
      <w:sz w:val="20"/>
    </w:rPr>
  </w:style>
  <w:style w:type="paragraph" w:styleId="Heading6">
    <w:name w:val="heading 6"/>
    <w:basedOn w:val="HeadingBase"/>
    <w:next w:val="Normal"/>
    <w:link w:val="Heading6Char"/>
    <w:qFormat/>
    <w:rsid w:val="00C804E4"/>
    <w:pPr>
      <w:spacing w:before="60"/>
      <w:outlineLvl w:val="5"/>
    </w:pPr>
    <w:rPr>
      <w:color w:val="918585"/>
      <w:sz w:val="20"/>
    </w:rPr>
  </w:style>
  <w:style w:type="paragraph" w:styleId="Heading7">
    <w:name w:val="heading 7"/>
    <w:basedOn w:val="Normal"/>
    <w:next w:val="Normal"/>
    <w:link w:val="Heading7Char"/>
    <w:qFormat/>
    <w:rsid w:val="00C804E4"/>
    <w:pPr>
      <w:ind w:left="720"/>
      <w:outlineLvl w:val="6"/>
    </w:pPr>
    <w:rPr>
      <w:i/>
    </w:rPr>
  </w:style>
  <w:style w:type="paragraph" w:styleId="Heading8">
    <w:name w:val="heading 8"/>
    <w:basedOn w:val="Normal"/>
    <w:next w:val="Normal"/>
    <w:link w:val="Heading8Char"/>
    <w:qFormat/>
    <w:rsid w:val="00C804E4"/>
    <w:pPr>
      <w:ind w:left="720"/>
      <w:outlineLvl w:val="7"/>
    </w:pPr>
    <w:rPr>
      <w:i/>
    </w:rPr>
  </w:style>
  <w:style w:type="paragraph" w:styleId="Heading9">
    <w:name w:val="heading 9"/>
    <w:basedOn w:val="Normal"/>
    <w:next w:val="Normal"/>
    <w:link w:val="Heading9Char"/>
    <w:qFormat/>
    <w:rsid w:val="00C804E4"/>
    <w:pPr>
      <w:ind w:left="720"/>
      <w:outlineLvl w:val="8"/>
    </w:pPr>
    <w:rPr>
      <w:i/>
    </w:rPr>
  </w:style>
  <w:style w:type="character" w:default="1" w:styleId="DefaultParagraphFont">
    <w:name w:val="Default Paragraph Font"/>
    <w:uiPriority w:val="1"/>
    <w:unhideWhenUsed/>
    <w:rsid w:val="00C80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4E4"/>
  </w:style>
  <w:style w:type="character" w:customStyle="1" w:styleId="Heading1Char">
    <w:name w:val="Heading 1 Char"/>
    <w:basedOn w:val="DefaultParagraphFont"/>
    <w:link w:val="Heading1"/>
    <w:rsid w:val="00C804E4"/>
    <w:rPr>
      <w:rFonts w:ascii="Times New Roman" w:eastAsia="Times New Roman" w:hAnsi="Times New Roman" w:cs="Times New Roman"/>
      <w:b/>
      <w:sz w:val="32"/>
      <w:szCs w:val="20"/>
      <w:lang w:eastAsia="en-US"/>
    </w:rPr>
  </w:style>
  <w:style w:type="paragraph" w:styleId="BodyText">
    <w:name w:val="Body Text"/>
    <w:basedOn w:val="Normal"/>
    <w:link w:val="BodyTextChar"/>
    <w:rsid w:val="00C80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4E4"/>
    <w:rPr>
      <w:rFonts w:ascii="Times New Roman" w:eastAsia="Times New Roman" w:hAnsi="Times New Roman" w:cs="Times New Roman"/>
      <w:sz w:val="24"/>
      <w:lang w:eastAsia="en-US"/>
    </w:rPr>
  </w:style>
  <w:style w:type="paragraph" w:styleId="ListBullet">
    <w:name w:val="List Bullet"/>
    <w:basedOn w:val="List"/>
    <w:rsid w:val="00C804E4"/>
    <w:pPr>
      <w:numPr>
        <w:numId w:val="11"/>
      </w:numPr>
      <w:tabs>
        <w:tab w:val="clear" w:pos="340"/>
      </w:tabs>
      <w:spacing w:before="40" w:after="40"/>
    </w:pPr>
  </w:style>
  <w:style w:type="paragraph" w:customStyle="1" w:styleId="SuperHeading">
    <w:name w:val="SuperHeading"/>
    <w:basedOn w:val="Normal"/>
    <w:rsid w:val="00C804E4"/>
    <w:pPr>
      <w:spacing w:before="240" w:after="120"/>
      <w:outlineLvl w:val="0"/>
    </w:pPr>
    <w:rPr>
      <w:rFonts w:ascii="Times New Roman" w:hAnsi="Times New Roman"/>
      <w:b/>
      <w:sz w:val="32"/>
    </w:rPr>
  </w:style>
  <w:style w:type="paragraph" w:customStyle="1" w:styleId="AllowPageBreak">
    <w:name w:val="AllowPageBreak"/>
    <w:rsid w:val="00C804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0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4E4"/>
    <w:rPr>
      <w:rFonts w:ascii="Courier New" w:eastAsia="Times New Roman" w:hAnsi="Courier New" w:cs="Times New Roman"/>
      <w:i/>
      <w:szCs w:val="20"/>
      <w:lang w:eastAsia="en-US"/>
    </w:rPr>
  </w:style>
  <w:style w:type="paragraph" w:customStyle="1" w:styleId="HeadingBase">
    <w:name w:val="Heading Base"/>
    <w:rsid w:val="00C80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4E4"/>
    <w:pPr>
      <w:tabs>
        <w:tab w:val="right" w:leader="dot" w:pos="9072"/>
      </w:tabs>
      <w:ind w:left="567"/>
    </w:pPr>
    <w:rPr>
      <w:szCs w:val="22"/>
    </w:rPr>
  </w:style>
  <w:style w:type="paragraph" w:customStyle="1" w:styleId="TOCBase">
    <w:name w:val="TOC Base"/>
    <w:rsid w:val="00C80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4E4"/>
    <w:pPr>
      <w:tabs>
        <w:tab w:val="right" w:leader="dot" w:pos="9072"/>
      </w:tabs>
      <w:spacing w:before="40" w:after="40"/>
      <w:ind w:left="284"/>
    </w:pPr>
    <w:rPr>
      <w:rFonts w:ascii="Times New Roman" w:hAnsi="Times New Roman"/>
    </w:rPr>
  </w:style>
  <w:style w:type="paragraph" w:styleId="TOC1">
    <w:name w:val="toc 1"/>
    <w:basedOn w:val="TOCBase"/>
    <w:next w:val="Normal"/>
    <w:rsid w:val="00C80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4E4"/>
    <w:rPr>
      <w:rFonts w:ascii="Times New Roman" w:eastAsia="Times New Roman" w:hAnsi="Times New Roman" w:cs="Times New Roman"/>
      <w:sz w:val="16"/>
      <w:lang w:eastAsia="en-US"/>
    </w:rPr>
  </w:style>
  <w:style w:type="paragraph" w:styleId="Title">
    <w:name w:val="Title"/>
    <w:basedOn w:val="HeadingBase"/>
    <w:link w:val="TitleChar"/>
    <w:qFormat/>
    <w:rsid w:val="00C804E4"/>
    <w:pPr>
      <w:spacing w:before="5040"/>
      <w:jc w:val="center"/>
    </w:pPr>
    <w:rPr>
      <w:sz w:val="48"/>
      <w:szCs w:val="72"/>
      <w:lang w:val="en-US"/>
    </w:rPr>
  </w:style>
  <w:style w:type="character" w:customStyle="1" w:styleId="TitleChar">
    <w:name w:val="Title Char"/>
    <w:basedOn w:val="DefaultParagraphFont"/>
    <w:link w:val="Title"/>
    <w:rsid w:val="00C80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4E4"/>
    <w:pPr>
      <w:tabs>
        <w:tab w:val="left" w:pos="3600"/>
        <w:tab w:val="left" w:pos="3958"/>
      </w:tabs>
    </w:pPr>
  </w:style>
  <w:style w:type="paragraph" w:styleId="List">
    <w:name w:val="List"/>
    <w:basedOn w:val="BodyText"/>
    <w:next w:val="BodyText"/>
    <w:rsid w:val="00C804E4"/>
    <w:pPr>
      <w:tabs>
        <w:tab w:val="left" w:pos="340"/>
      </w:tabs>
      <w:spacing w:before="60" w:after="60"/>
      <w:ind w:left="340" w:hanging="340"/>
    </w:pPr>
  </w:style>
  <w:style w:type="paragraph" w:customStyle="1" w:styleId="Note">
    <w:name w:val="Note"/>
    <w:basedOn w:val="BodyText"/>
    <w:rsid w:val="00C804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4E4"/>
    <w:rPr>
      <w:b/>
      <w:spacing w:val="0"/>
    </w:rPr>
  </w:style>
  <w:style w:type="paragraph" w:customStyle="1" w:styleId="SuperTitle">
    <w:name w:val="SuperTitle"/>
    <w:basedOn w:val="Title"/>
    <w:rsid w:val="00C804E4"/>
    <w:pPr>
      <w:framePr w:wrap="auto" w:hAnchor="text" w:y="6049"/>
    </w:pPr>
    <w:rPr>
      <w:color w:val="000000"/>
      <w:sz w:val="40"/>
    </w:rPr>
  </w:style>
  <w:style w:type="paragraph" w:customStyle="1" w:styleId="TOCTitle">
    <w:name w:val="TOCTitle"/>
    <w:basedOn w:val="Heading1"/>
    <w:rsid w:val="00C804E4"/>
    <w:pPr>
      <w:spacing w:after="240"/>
      <w:jc w:val="center"/>
      <w:outlineLvl w:val="9"/>
    </w:pPr>
    <w:rPr>
      <w:caps/>
    </w:rPr>
  </w:style>
  <w:style w:type="paragraph" w:customStyle="1" w:styleId="Version">
    <w:name w:val="Version"/>
    <w:rsid w:val="00C804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4E4"/>
    <w:pPr>
      <w:numPr>
        <w:numId w:val="12"/>
      </w:numPr>
      <w:tabs>
        <w:tab w:val="clear" w:pos="680"/>
      </w:tabs>
    </w:pPr>
  </w:style>
  <w:style w:type="paragraph" w:styleId="Index1">
    <w:name w:val="index 1"/>
    <w:basedOn w:val="Normal"/>
    <w:next w:val="Normal"/>
    <w:semiHidden/>
    <w:rsid w:val="00C804E4"/>
    <w:pPr>
      <w:keepNext w:val="0"/>
      <w:tabs>
        <w:tab w:val="right" w:pos="4176"/>
      </w:tabs>
      <w:ind w:left="198" w:hanging="198"/>
    </w:pPr>
    <w:rPr>
      <w:rFonts w:ascii="Garamond" w:hAnsi="Garamond"/>
    </w:rPr>
  </w:style>
  <w:style w:type="paragraph" w:styleId="IndexHeading">
    <w:name w:val="index heading"/>
    <w:basedOn w:val="Normal"/>
    <w:next w:val="Index1"/>
    <w:semiHidden/>
    <w:rsid w:val="00C804E4"/>
    <w:pPr>
      <w:spacing w:before="120" w:after="120"/>
    </w:pPr>
    <w:rPr>
      <w:rFonts w:ascii="Arial" w:hAnsi="Arial"/>
      <w:b/>
      <w:color w:val="918585"/>
      <w:sz w:val="24"/>
    </w:rPr>
  </w:style>
  <w:style w:type="paragraph" w:styleId="Header">
    <w:name w:val="header"/>
    <w:basedOn w:val="Normal"/>
    <w:link w:val="HeaderChar"/>
    <w:rsid w:val="00C80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4E4"/>
    <w:rPr>
      <w:rFonts w:ascii="Times New Roman" w:eastAsia="Times New Roman" w:hAnsi="Times New Roman" w:cs="Times New Roman"/>
      <w:sz w:val="16"/>
      <w:szCs w:val="20"/>
      <w:lang w:val="en-GB" w:eastAsia="en-US"/>
    </w:rPr>
  </w:style>
  <w:style w:type="paragraph" w:customStyle="1" w:styleId="Chapter">
    <w:name w:val="Chapter"/>
    <w:basedOn w:val="Normal"/>
    <w:rsid w:val="00C804E4"/>
    <w:pPr>
      <w:spacing w:before="240"/>
    </w:pPr>
    <w:rPr>
      <w:rFonts w:ascii="Times New Roman" w:hAnsi="Times New Roman"/>
      <w:smallCaps/>
      <w:spacing w:val="80"/>
      <w:sz w:val="28"/>
    </w:rPr>
  </w:style>
  <w:style w:type="paragraph" w:customStyle="1" w:styleId="InChapter">
    <w:name w:val="InChapter"/>
    <w:basedOn w:val="Heading3"/>
    <w:rsid w:val="00C804E4"/>
    <w:pPr>
      <w:spacing w:after="240"/>
      <w:outlineLvl w:val="9"/>
    </w:pPr>
    <w:rPr>
      <w:noProof/>
    </w:rPr>
  </w:style>
  <w:style w:type="paragraph" w:styleId="Index2">
    <w:name w:val="index 2"/>
    <w:basedOn w:val="Normal"/>
    <w:next w:val="Normal"/>
    <w:semiHidden/>
    <w:rsid w:val="00C804E4"/>
    <w:pPr>
      <w:tabs>
        <w:tab w:val="right" w:pos="4176"/>
      </w:tabs>
      <w:ind w:left="568" w:hanging="284"/>
    </w:pPr>
    <w:rPr>
      <w:rFonts w:ascii="Garamond" w:hAnsi="Garamond"/>
    </w:rPr>
  </w:style>
  <w:style w:type="paragraph" w:customStyle="1" w:styleId="Byline">
    <w:name w:val="Byline"/>
    <w:rsid w:val="00C80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4E4"/>
    <w:pPr>
      <w:tabs>
        <w:tab w:val="clear" w:pos="3600"/>
        <w:tab w:val="clear" w:pos="3958"/>
      </w:tabs>
      <w:jc w:val="right"/>
    </w:pPr>
  </w:style>
  <w:style w:type="character" w:styleId="Emphasis">
    <w:name w:val="Emphasis"/>
    <w:basedOn w:val="DefaultParagraphFont"/>
    <w:qFormat/>
    <w:rsid w:val="00C804E4"/>
    <w:rPr>
      <w:i/>
    </w:rPr>
  </w:style>
  <w:style w:type="paragraph" w:styleId="Caption">
    <w:name w:val="caption"/>
    <w:basedOn w:val="BodyText"/>
    <w:next w:val="Normal"/>
    <w:qFormat/>
    <w:rsid w:val="00C804E4"/>
    <w:pPr>
      <w:framePr w:w="2268" w:hSpace="181" w:vSpace="181" w:wrap="around" w:vAnchor="text" w:hAnchor="page" w:x="1135" w:y="285" w:anchorLock="1"/>
    </w:pPr>
    <w:rPr>
      <w:i/>
    </w:rPr>
  </w:style>
  <w:style w:type="paragraph" w:customStyle="1" w:styleId="MiniTOCTitle">
    <w:name w:val="MiniTOCTitle"/>
    <w:basedOn w:val="Heading4"/>
    <w:rsid w:val="00C804E4"/>
    <w:pPr>
      <w:spacing w:before="240"/>
      <w:outlineLvl w:val="9"/>
    </w:pPr>
    <w:rPr>
      <w:noProof/>
      <w:sz w:val="24"/>
    </w:rPr>
  </w:style>
  <w:style w:type="paragraph" w:customStyle="1" w:styleId="MiniTOCItem">
    <w:name w:val="MiniTOCItem"/>
    <w:basedOn w:val="ListBullet"/>
    <w:rsid w:val="00C804E4"/>
    <w:pPr>
      <w:numPr>
        <w:numId w:val="0"/>
      </w:numPr>
      <w:tabs>
        <w:tab w:val="right" w:leader="dot" w:pos="6521"/>
      </w:tabs>
      <w:spacing w:before="0" w:after="0"/>
    </w:pPr>
  </w:style>
  <w:style w:type="paragraph" w:customStyle="1" w:styleId="TOFTitle">
    <w:name w:val="TOFTitle"/>
    <w:basedOn w:val="TOCTitle"/>
    <w:rsid w:val="00C804E4"/>
  </w:style>
  <w:style w:type="paragraph" w:styleId="TableofFigures">
    <w:name w:val="table of figures"/>
    <w:basedOn w:val="Normal"/>
    <w:next w:val="Normal"/>
    <w:semiHidden/>
    <w:rsid w:val="00C804E4"/>
    <w:pPr>
      <w:tabs>
        <w:tab w:val="right" w:leader="dot" w:pos="9072"/>
      </w:tabs>
      <w:ind w:left="970" w:hanging="403"/>
    </w:pPr>
    <w:rPr>
      <w:rFonts w:ascii="Times New Roman" w:hAnsi="Times New Roman"/>
      <w:b/>
    </w:rPr>
  </w:style>
  <w:style w:type="paragraph" w:styleId="ListNumber">
    <w:name w:val="List Number"/>
    <w:basedOn w:val="List"/>
    <w:rsid w:val="00C804E4"/>
    <w:pPr>
      <w:numPr>
        <w:numId w:val="14"/>
      </w:numPr>
      <w:tabs>
        <w:tab w:val="clear" w:pos="340"/>
      </w:tabs>
    </w:pPr>
  </w:style>
  <w:style w:type="character" w:customStyle="1" w:styleId="WingdingSymbols">
    <w:name w:val="Wingding Symbols"/>
    <w:rsid w:val="00C804E4"/>
    <w:rPr>
      <w:rFonts w:ascii="Wingdings" w:hAnsi="Wingdings"/>
    </w:rPr>
  </w:style>
  <w:style w:type="paragraph" w:customStyle="1" w:styleId="TableHeading">
    <w:name w:val="Table Heading"/>
    <w:basedOn w:val="HeadingBase"/>
    <w:rsid w:val="00C804E4"/>
    <w:pPr>
      <w:keepLines/>
      <w:pBdr>
        <w:bottom w:val="single" w:sz="6" w:space="1" w:color="918585"/>
      </w:pBdr>
      <w:spacing w:before="240"/>
    </w:pPr>
  </w:style>
  <w:style w:type="character" w:customStyle="1" w:styleId="HotSpot">
    <w:name w:val="HotSpot"/>
    <w:rsid w:val="00C804E4"/>
    <w:rPr>
      <w:color w:val="0033CC"/>
      <w:u w:val="none"/>
    </w:rPr>
  </w:style>
  <w:style w:type="paragraph" w:customStyle="1" w:styleId="BodyTextRight">
    <w:name w:val="Body Text Right"/>
    <w:basedOn w:val="BodyText"/>
    <w:rsid w:val="00C804E4"/>
    <w:pPr>
      <w:spacing w:before="0" w:after="0"/>
      <w:jc w:val="right"/>
    </w:pPr>
  </w:style>
  <w:style w:type="paragraph" w:styleId="Index3">
    <w:name w:val="index 3"/>
    <w:basedOn w:val="ListNumber2"/>
    <w:next w:val="Normal"/>
    <w:semiHidden/>
    <w:rsid w:val="00C804E4"/>
    <w:pPr>
      <w:numPr>
        <w:numId w:val="0"/>
      </w:numPr>
      <w:tabs>
        <w:tab w:val="right" w:leader="dot" w:pos="4176"/>
      </w:tabs>
    </w:pPr>
  </w:style>
  <w:style w:type="paragraph" w:styleId="ListNumber2">
    <w:name w:val="List Number 2"/>
    <w:basedOn w:val="List2"/>
    <w:rsid w:val="00C804E4"/>
    <w:pPr>
      <w:numPr>
        <w:numId w:val="9"/>
      </w:numPr>
      <w:tabs>
        <w:tab w:val="clear" w:pos="1060"/>
      </w:tabs>
    </w:pPr>
  </w:style>
  <w:style w:type="paragraph" w:customStyle="1" w:styleId="MarginNote">
    <w:name w:val="Margin Note"/>
    <w:basedOn w:val="BodyText"/>
    <w:rsid w:val="00C80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4E4"/>
    <w:rPr>
      <w:sz w:val="32"/>
    </w:rPr>
  </w:style>
  <w:style w:type="paragraph" w:customStyle="1" w:styleId="HeadingProcedure">
    <w:name w:val="Heading Procedure"/>
    <w:basedOn w:val="HeadingBase"/>
    <w:next w:val="Normal"/>
    <w:rsid w:val="00C804E4"/>
    <w:pPr>
      <w:tabs>
        <w:tab w:val="left" w:pos="0"/>
      </w:tabs>
      <w:spacing w:before="120" w:after="60"/>
    </w:pPr>
    <w:rPr>
      <w:i/>
      <w:color w:val="918585"/>
      <w:sz w:val="22"/>
    </w:rPr>
  </w:style>
  <w:style w:type="paragraph" w:customStyle="1" w:styleId="TableBodyText">
    <w:name w:val="Table Body Text"/>
    <w:basedOn w:val="BodyText"/>
    <w:rsid w:val="00C804E4"/>
    <w:pPr>
      <w:spacing w:before="60" w:after="60"/>
    </w:pPr>
  </w:style>
  <w:style w:type="paragraph" w:styleId="ListContinue">
    <w:name w:val="List Continue"/>
    <w:basedOn w:val="List"/>
    <w:rsid w:val="00C804E4"/>
    <w:pPr>
      <w:ind w:firstLine="0"/>
    </w:pPr>
  </w:style>
  <w:style w:type="paragraph" w:customStyle="1" w:styleId="ListNote">
    <w:name w:val="List Note"/>
    <w:basedOn w:val="List"/>
    <w:rsid w:val="00C804E4"/>
    <w:pPr>
      <w:pBdr>
        <w:top w:val="single" w:sz="6" w:space="2" w:color="918585"/>
        <w:bottom w:val="single" w:sz="6" w:space="2" w:color="918585"/>
      </w:pBdr>
      <w:tabs>
        <w:tab w:val="left" w:pos="1021"/>
      </w:tabs>
      <w:ind w:firstLine="0"/>
    </w:pPr>
  </w:style>
  <w:style w:type="paragraph" w:customStyle="1" w:styleId="Warning">
    <w:name w:val="Warning"/>
    <w:basedOn w:val="BodyText"/>
    <w:rsid w:val="00C804E4"/>
    <w:pPr>
      <w:shd w:val="clear" w:color="auto" w:fill="D9D9D9"/>
      <w:tabs>
        <w:tab w:val="left" w:pos="992"/>
      </w:tabs>
      <w:ind w:left="119" w:right="119"/>
    </w:pPr>
    <w:rPr>
      <w:sz w:val="20"/>
    </w:rPr>
  </w:style>
  <w:style w:type="paragraph" w:customStyle="1" w:styleId="MarginIcons">
    <w:name w:val="Margin Icons"/>
    <w:basedOn w:val="BodyText"/>
    <w:rsid w:val="00C80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4E4"/>
    <w:rPr>
      <w:rFonts w:ascii="Courier New" w:hAnsi="Courier New"/>
    </w:rPr>
  </w:style>
  <w:style w:type="paragraph" w:customStyle="1" w:styleId="NoteBullet">
    <w:name w:val="Note Bullet"/>
    <w:basedOn w:val="Note"/>
    <w:rsid w:val="00C804E4"/>
    <w:pPr>
      <w:tabs>
        <w:tab w:val="clear" w:pos="680"/>
      </w:tabs>
      <w:spacing w:before="60" w:after="60"/>
    </w:pPr>
  </w:style>
  <w:style w:type="paragraph" w:customStyle="1" w:styleId="SubHeading2">
    <w:name w:val="SubHeading2"/>
    <w:basedOn w:val="HeadingBase"/>
    <w:rsid w:val="00C804E4"/>
    <w:pPr>
      <w:spacing w:before="240" w:after="60"/>
    </w:pPr>
    <w:rPr>
      <w:sz w:val="20"/>
    </w:rPr>
  </w:style>
  <w:style w:type="paragraph" w:customStyle="1" w:styleId="SubHeading1">
    <w:name w:val="SubHeading1"/>
    <w:basedOn w:val="HeadingBase"/>
    <w:rsid w:val="00C804E4"/>
    <w:pPr>
      <w:spacing w:before="240" w:after="60"/>
    </w:pPr>
    <w:rPr>
      <w:color w:val="918585"/>
      <w:sz w:val="22"/>
    </w:rPr>
  </w:style>
  <w:style w:type="paragraph" w:customStyle="1" w:styleId="SideHeading">
    <w:name w:val="Side Heading"/>
    <w:basedOn w:val="HeadingBase"/>
    <w:rsid w:val="00C80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4E4"/>
    <w:pPr>
      <w:numPr>
        <w:numId w:val="10"/>
      </w:numPr>
    </w:pPr>
  </w:style>
  <w:style w:type="paragraph" w:styleId="PlainText">
    <w:name w:val="Plain Text"/>
    <w:basedOn w:val="Normal"/>
    <w:link w:val="PlainTextChar"/>
    <w:rsid w:val="00C804E4"/>
    <w:rPr>
      <w:sz w:val="20"/>
    </w:rPr>
  </w:style>
  <w:style w:type="character" w:customStyle="1" w:styleId="PlainTextChar">
    <w:name w:val="Plain Text Char"/>
    <w:basedOn w:val="DefaultParagraphFont"/>
    <w:link w:val="PlainText"/>
    <w:rsid w:val="00C804E4"/>
    <w:rPr>
      <w:rFonts w:ascii="Courier New" w:eastAsia="Times New Roman" w:hAnsi="Courier New" w:cs="Times New Roman"/>
      <w:sz w:val="20"/>
      <w:szCs w:val="20"/>
      <w:lang w:eastAsia="en-US"/>
    </w:rPr>
  </w:style>
  <w:style w:type="character" w:customStyle="1" w:styleId="MenuOption">
    <w:name w:val="Menu Option"/>
    <w:basedOn w:val="DefaultParagraphFont"/>
    <w:rsid w:val="00C804E4"/>
    <w:rPr>
      <w:b/>
      <w:smallCaps/>
    </w:rPr>
  </w:style>
  <w:style w:type="paragraph" w:customStyle="1" w:styleId="TableListNumber">
    <w:name w:val="Table List Number"/>
    <w:basedOn w:val="ListNumber"/>
    <w:rsid w:val="00C804E4"/>
    <w:pPr>
      <w:numPr>
        <w:numId w:val="0"/>
      </w:numPr>
    </w:pPr>
  </w:style>
  <w:style w:type="paragraph" w:styleId="TOC4">
    <w:name w:val="toc 4"/>
    <w:basedOn w:val="TOCBase"/>
    <w:next w:val="Normal"/>
    <w:semiHidden/>
    <w:rsid w:val="00C804E4"/>
    <w:pPr>
      <w:tabs>
        <w:tab w:val="right" w:leader="dot" w:pos="9071"/>
      </w:tabs>
      <w:ind w:left="1701"/>
    </w:pPr>
  </w:style>
  <w:style w:type="paragraph" w:customStyle="1" w:styleId="ListAlpha">
    <w:name w:val="List Alpha"/>
    <w:basedOn w:val="List"/>
    <w:rsid w:val="00C804E4"/>
    <w:pPr>
      <w:numPr>
        <w:numId w:val="8"/>
      </w:numPr>
    </w:pPr>
  </w:style>
  <w:style w:type="paragraph" w:customStyle="1" w:styleId="ListAlpha2">
    <w:name w:val="List Alpha 2"/>
    <w:basedOn w:val="List2"/>
    <w:rsid w:val="00C804E4"/>
    <w:pPr>
      <w:numPr>
        <w:numId w:val="7"/>
      </w:numPr>
    </w:pPr>
  </w:style>
  <w:style w:type="paragraph" w:styleId="List2">
    <w:name w:val="List 2"/>
    <w:basedOn w:val="BodyText"/>
    <w:rsid w:val="00C804E4"/>
    <w:pPr>
      <w:tabs>
        <w:tab w:val="left" w:pos="680"/>
      </w:tabs>
      <w:spacing w:before="60" w:after="60"/>
      <w:ind w:left="680" w:hanging="340"/>
    </w:pPr>
  </w:style>
  <w:style w:type="paragraph" w:styleId="List3">
    <w:name w:val="List 3"/>
    <w:basedOn w:val="BodyText"/>
    <w:rsid w:val="00C804E4"/>
    <w:pPr>
      <w:tabs>
        <w:tab w:val="left" w:pos="1021"/>
      </w:tabs>
      <w:spacing w:before="60" w:after="60"/>
      <w:ind w:left="1020" w:hanging="340"/>
    </w:pPr>
  </w:style>
  <w:style w:type="paragraph" w:styleId="List4">
    <w:name w:val="List 4"/>
    <w:basedOn w:val="BodyText"/>
    <w:rsid w:val="00C804E4"/>
    <w:pPr>
      <w:tabs>
        <w:tab w:val="left" w:pos="1361"/>
      </w:tabs>
      <w:spacing w:before="60" w:after="60"/>
      <w:ind w:left="1361" w:hanging="340"/>
    </w:pPr>
  </w:style>
  <w:style w:type="paragraph" w:styleId="List5">
    <w:name w:val="List 5"/>
    <w:basedOn w:val="BodyText"/>
    <w:rsid w:val="00C804E4"/>
    <w:pPr>
      <w:tabs>
        <w:tab w:val="left" w:pos="1701"/>
      </w:tabs>
      <w:spacing w:before="60" w:after="60"/>
      <w:ind w:left="1701" w:hanging="340"/>
    </w:pPr>
  </w:style>
  <w:style w:type="paragraph" w:styleId="ListBullet3">
    <w:name w:val="List Bullet 3"/>
    <w:basedOn w:val="List3"/>
    <w:rsid w:val="00C804E4"/>
    <w:pPr>
      <w:numPr>
        <w:numId w:val="13"/>
      </w:numPr>
      <w:tabs>
        <w:tab w:val="clear" w:pos="1021"/>
      </w:tabs>
      <w:ind w:left="1037" w:hanging="357"/>
    </w:pPr>
  </w:style>
  <w:style w:type="paragraph" w:styleId="ListBullet4">
    <w:name w:val="List Bullet 4"/>
    <w:basedOn w:val="List4"/>
    <w:rsid w:val="00C804E4"/>
    <w:pPr>
      <w:numPr>
        <w:numId w:val="2"/>
      </w:numPr>
      <w:tabs>
        <w:tab w:val="clear" w:pos="1361"/>
      </w:tabs>
    </w:pPr>
  </w:style>
  <w:style w:type="paragraph" w:styleId="ListBullet5">
    <w:name w:val="List Bullet 5"/>
    <w:basedOn w:val="List5"/>
    <w:rsid w:val="00C804E4"/>
    <w:pPr>
      <w:numPr>
        <w:numId w:val="3"/>
      </w:numPr>
    </w:pPr>
  </w:style>
  <w:style w:type="paragraph" w:styleId="ListContinue2">
    <w:name w:val="List Continue 2"/>
    <w:basedOn w:val="List2"/>
    <w:rsid w:val="00C804E4"/>
    <w:pPr>
      <w:ind w:firstLine="0"/>
    </w:pPr>
  </w:style>
  <w:style w:type="paragraph" w:styleId="ListContinue3">
    <w:name w:val="List Continue 3"/>
    <w:basedOn w:val="List3"/>
    <w:rsid w:val="00C804E4"/>
    <w:pPr>
      <w:ind w:left="1021" w:firstLine="0"/>
    </w:pPr>
  </w:style>
  <w:style w:type="paragraph" w:styleId="ListContinue4">
    <w:name w:val="List Continue 4"/>
    <w:basedOn w:val="List4"/>
    <w:rsid w:val="00C804E4"/>
    <w:pPr>
      <w:ind w:firstLine="0"/>
    </w:pPr>
  </w:style>
  <w:style w:type="paragraph" w:styleId="ListContinue5">
    <w:name w:val="List Continue 5"/>
    <w:basedOn w:val="List5"/>
    <w:rsid w:val="00C804E4"/>
    <w:pPr>
      <w:ind w:firstLine="0"/>
    </w:pPr>
  </w:style>
  <w:style w:type="paragraph" w:styleId="ListNumber3">
    <w:name w:val="List Number 3"/>
    <w:basedOn w:val="List3"/>
    <w:rsid w:val="00C804E4"/>
    <w:pPr>
      <w:numPr>
        <w:numId w:val="4"/>
      </w:numPr>
    </w:pPr>
  </w:style>
  <w:style w:type="paragraph" w:styleId="ListNumber4">
    <w:name w:val="List Number 4"/>
    <w:basedOn w:val="List4"/>
    <w:rsid w:val="00C804E4"/>
    <w:pPr>
      <w:numPr>
        <w:numId w:val="5"/>
      </w:numPr>
    </w:pPr>
  </w:style>
  <w:style w:type="paragraph" w:styleId="ListNumber5">
    <w:name w:val="List Number 5"/>
    <w:basedOn w:val="List5"/>
    <w:rsid w:val="00C804E4"/>
    <w:pPr>
      <w:numPr>
        <w:numId w:val="6"/>
      </w:numPr>
    </w:pPr>
  </w:style>
  <w:style w:type="paragraph" w:styleId="BlockText">
    <w:name w:val="Block Text"/>
    <w:basedOn w:val="Normal"/>
    <w:rsid w:val="00C804E4"/>
    <w:pPr>
      <w:spacing w:after="120"/>
      <w:ind w:left="1440" w:right="1440"/>
    </w:pPr>
  </w:style>
  <w:style w:type="character" w:customStyle="1" w:styleId="Subscript">
    <w:name w:val="Subscript"/>
    <w:basedOn w:val="DefaultParagraphFont"/>
    <w:rsid w:val="00C804E4"/>
    <w:rPr>
      <w:sz w:val="16"/>
      <w:vertAlign w:val="subscript"/>
    </w:rPr>
  </w:style>
  <w:style w:type="character" w:customStyle="1" w:styleId="Superscript">
    <w:name w:val="Superscript"/>
    <w:basedOn w:val="DefaultParagraphFont"/>
    <w:rsid w:val="00C804E4"/>
    <w:rPr>
      <w:sz w:val="16"/>
      <w:vertAlign w:val="superscript"/>
    </w:rPr>
  </w:style>
  <w:style w:type="character" w:customStyle="1" w:styleId="Symbols">
    <w:name w:val="Symbols"/>
    <w:basedOn w:val="DefaultParagraphFont"/>
    <w:rsid w:val="00C804E4"/>
    <w:rPr>
      <w:rFonts w:ascii="Symbol" w:hAnsi="Symbol"/>
    </w:rPr>
  </w:style>
  <w:style w:type="character" w:customStyle="1" w:styleId="MenuOptions">
    <w:name w:val="Menu Options"/>
    <w:basedOn w:val="DefaultParagraphFont"/>
    <w:rsid w:val="00C804E4"/>
    <w:rPr>
      <w:rFonts w:ascii="Arial Narrow" w:hAnsi="Arial Narrow"/>
      <w:smallCaps/>
    </w:rPr>
  </w:style>
  <w:style w:type="character" w:customStyle="1" w:styleId="Buttons">
    <w:name w:val="Buttons"/>
    <w:basedOn w:val="DefaultParagraphFont"/>
    <w:rsid w:val="00C804E4"/>
    <w:rPr>
      <w:b/>
    </w:rPr>
  </w:style>
  <w:style w:type="character" w:customStyle="1" w:styleId="Underlined">
    <w:name w:val="Underlined"/>
    <w:basedOn w:val="DefaultParagraphFont"/>
    <w:rsid w:val="00C804E4"/>
    <w:rPr>
      <w:u w:val="single"/>
    </w:rPr>
  </w:style>
  <w:style w:type="paragraph" w:customStyle="1" w:styleId="TableBodyTextRight">
    <w:name w:val="Table Body Text Right"/>
    <w:basedOn w:val="TableBodyText"/>
    <w:rsid w:val="00C804E4"/>
    <w:pPr>
      <w:widowControl w:val="0"/>
      <w:autoSpaceDE w:val="0"/>
      <w:autoSpaceDN w:val="0"/>
      <w:adjustRightInd w:val="0"/>
      <w:jc w:val="right"/>
    </w:pPr>
    <w:rPr>
      <w:rFonts w:cs="Arial"/>
      <w:szCs w:val="18"/>
    </w:rPr>
  </w:style>
  <w:style w:type="paragraph" w:customStyle="1" w:styleId="CopyrightText">
    <w:name w:val="Copyright Text"/>
    <w:basedOn w:val="BodyText"/>
    <w:rsid w:val="00C804E4"/>
    <w:rPr>
      <w:sz w:val="18"/>
    </w:rPr>
  </w:style>
  <w:style w:type="paragraph" w:customStyle="1" w:styleId="BodySmallRight">
    <w:name w:val="Body Small Right"/>
    <w:basedOn w:val="BodyTextRight"/>
    <w:rsid w:val="00C804E4"/>
    <w:rPr>
      <w:sz w:val="18"/>
      <w:szCs w:val="18"/>
    </w:rPr>
  </w:style>
  <w:style w:type="paragraph" w:customStyle="1" w:styleId="MarginEdition">
    <w:name w:val="Margin Edition"/>
    <w:basedOn w:val="MarginNote"/>
    <w:rsid w:val="00C804E4"/>
    <w:pPr>
      <w:spacing w:before="0" w:after="0"/>
    </w:pPr>
    <w:rPr>
      <w:rFonts w:ascii="Times New Roman" w:hAnsi="Times New Roman"/>
      <w:color w:val="999999"/>
    </w:rPr>
  </w:style>
  <w:style w:type="paragraph" w:customStyle="1" w:styleId="Spacer">
    <w:name w:val="Spacer"/>
    <w:basedOn w:val="Normal"/>
    <w:rsid w:val="00C804E4"/>
    <w:rPr>
      <w:sz w:val="2"/>
      <w:szCs w:val="2"/>
    </w:rPr>
  </w:style>
  <w:style w:type="character" w:customStyle="1" w:styleId="Small">
    <w:name w:val="Small"/>
    <w:basedOn w:val="DefaultParagraphFont"/>
    <w:rsid w:val="00C804E4"/>
    <w:rPr>
      <w:sz w:val="16"/>
    </w:rPr>
  </w:style>
  <w:style w:type="paragraph" w:customStyle="1" w:styleId="WideTable">
    <w:name w:val="Wide Table"/>
    <w:basedOn w:val="Normal"/>
    <w:rsid w:val="00C804E4"/>
    <w:pPr>
      <w:ind w:left="-1418"/>
    </w:pPr>
    <w:rPr>
      <w:sz w:val="2"/>
      <w:szCs w:val="2"/>
    </w:rPr>
  </w:style>
  <w:style w:type="character" w:styleId="PageNumber">
    <w:name w:val="page number"/>
    <w:basedOn w:val="DefaultParagraphFont"/>
    <w:rsid w:val="00C804E4"/>
  </w:style>
  <w:style w:type="paragraph" w:styleId="Quote">
    <w:name w:val="Quote"/>
    <w:basedOn w:val="Heading1"/>
    <w:link w:val="QuoteChar"/>
    <w:qFormat/>
    <w:rsid w:val="00C804E4"/>
    <w:rPr>
      <w:b w:val="0"/>
      <w:sz w:val="72"/>
      <w:szCs w:val="72"/>
      <w:lang w:val="en-NZ"/>
    </w:rPr>
  </w:style>
  <w:style w:type="character" w:customStyle="1" w:styleId="QuoteChar">
    <w:name w:val="Quote Char"/>
    <w:basedOn w:val="DefaultParagraphFont"/>
    <w:link w:val="Quote"/>
    <w:rsid w:val="00C80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4E4"/>
    <w:pPr>
      <w:pageBreakBefore/>
    </w:pPr>
  </w:style>
  <w:style w:type="paragraph" w:customStyle="1" w:styleId="Border">
    <w:name w:val="Border"/>
    <w:basedOn w:val="Normal"/>
    <w:qFormat/>
    <w:rsid w:val="00C80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4E4"/>
    <w:rPr>
      <w:b/>
      <w:bCs/>
      <w:i/>
      <w:iCs/>
      <w:color w:val="auto"/>
    </w:rPr>
  </w:style>
  <w:style w:type="paragraph" w:styleId="IntenseQuote">
    <w:name w:val="Intense Quote"/>
    <w:basedOn w:val="Normal"/>
    <w:next w:val="Normal"/>
    <w:link w:val="IntenseQuoteChar"/>
    <w:uiPriority w:val="30"/>
    <w:qFormat/>
    <w:rsid w:val="00C80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4E4"/>
    <w:rPr>
      <w:smallCaps/>
      <w:color w:val="auto"/>
      <w:u w:val="single"/>
    </w:rPr>
  </w:style>
  <w:style w:type="character" w:styleId="IntenseReference">
    <w:name w:val="Intense Reference"/>
    <w:basedOn w:val="DefaultParagraphFont"/>
    <w:uiPriority w:val="32"/>
    <w:qFormat/>
    <w:rsid w:val="00C804E4"/>
    <w:rPr>
      <w:b/>
      <w:bCs/>
      <w:smallCaps/>
      <w:color w:val="auto"/>
      <w:spacing w:val="5"/>
      <w:u w:val="single"/>
    </w:rPr>
  </w:style>
  <w:style w:type="paragraph" w:customStyle="1" w:styleId="2ColumnHeading">
    <w:name w:val="2Column Heading"/>
    <w:basedOn w:val="BodyText"/>
    <w:qFormat/>
    <w:rsid w:val="00C804E4"/>
    <w:pPr>
      <w:spacing w:after="60"/>
      <w:ind w:left="-2268"/>
    </w:pPr>
    <w:rPr>
      <w:b/>
    </w:rPr>
  </w:style>
  <w:style w:type="paragraph" w:customStyle="1" w:styleId="Heading1TOC">
    <w:name w:val="Heading1 TOC"/>
    <w:basedOn w:val="Normal"/>
    <w:qFormat/>
    <w:rsid w:val="00C804E4"/>
    <w:pPr>
      <w:spacing w:before="240" w:after="120"/>
    </w:pPr>
    <w:rPr>
      <w:rFonts w:ascii="Times New Roman" w:hAnsi="Times New Roman"/>
      <w:b/>
      <w:sz w:val="32"/>
    </w:rPr>
  </w:style>
  <w:style w:type="paragraph" w:customStyle="1" w:styleId="Heading2TOC">
    <w:name w:val="Heading2 TOC"/>
    <w:basedOn w:val="Normal"/>
    <w:qFormat/>
    <w:rsid w:val="00C804E4"/>
    <w:pPr>
      <w:spacing w:before="240" w:after="60"/>
    </w:pPr>
    <w:rPr>
      <w:rFonts w:ascii="Times New Roman" w:hAnsi="Times New Roman"/>
      <w:b/>
      <w:sz w:val="28"/>
    </w:rPr>
  </w:style>
  <w:style w:type="character" w:customStyle="1" w:styleId="Underline">
    <w:name w:val="Underline"/>
    <w:basedOn w:val="DefaultParagraphFont"/>
    <w:qFormat/>
    <w:rsid w:val="00C804E4"/>
    <w:rPr>
      <w:u w:val="single"/>
    </w:rPr>
  </w:style>
  <w:style w:type="character" w:customStyle="1" w:styleId="BoldandItalics">
    <w:name w:val="Bold and Italics"/>
    <w:qFormat/>
    <w:rsid w:val="00C804E4"/>
    <w:rPr>
      <w:b/>
      <w:i/>
      <w:u w:val="none"/>
    </w:rPr>
  </w:style>
  <w:style w:type="paragraph" w:styleId="BalloonText">
    <w:name w:val="Balloon Text"/>
    <w:basedOn w:val="Normal"/>
    <w:link w:val="BalloonTextChar"/>
    <w:rsid w:val="00C804E4"/>
    <w:rPr>
      <w:rFonts w:ascii="Tahoma" w:hAnsi="Tahoma" w:cs="Tahoma"/>
      <w:sz w:val="16"/>
      <w:szCs w:val="16"/>
    </w:rPr>
  </w:style>
  <w:style w:type="character" w:customStyle="1" w:styleId="BalloonTextChar">
    <w:name w:val="Balloon Text Char"/>
    <w:basedOn w:val="DefaultParagraphFont"/>
    <w:link w:val="BalloonText"/>
    <w:rsid w:val="00C80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4E4"/>
    <w:rPr>
      <w:b/>
      <w:color w:val="660033"/>
      <w:spacing w:val="0"/>
    </w:rPr>
  </w:style>
  <w:style w:type="paragraph" w:customStyle="1" w:styleId="Nameditemlist">
    <w:name w:val="Named item list"/>
    <w:basedOn w:val="BodyText"/>
    <w:qFormat/>
    <w:rsid w:val="00C804E4"/>
    <w:pPr>
      <w:tabs>
        <w:tab w:val="left" w:pos="2835"/>
      </w:tabs>
      <w:ind w:left="2835" w:hanging="2835"/>
    </w:pPr>
  </w:style>
  <w:style w:type="paragraph" w:customStyle="1" w:styleId="BodyTextnopadding">
    <w:name w:val="Body Text no padding"/>
    <w:basedOn w:val="BodyText"/>
    <w:qFormat/>
    <w:rsid w:val="00C804E4"/>
    <w:pPr>
      <w:spacing w:before="0" w:after="0"/>
    </w:pPr>
  </w:style>
  <w:style w:type="paragraph" w:customStyle="1" w:styleId="BodyTextBold">
    <w:name w:val="Body Text Bold"/>
    <w:basedOn w:val="BodyText"/>
    <w:qFormat/>
    <w:rsid w:val="00C804E4"/>
    <w:rPr>
      <w:b/>
    </w:rPr>
  </w:style>
  <w:style w:type="character" w:styleId="Hyperlink">
    <w:name w:val="Hyperlink"/>
    <w:basedOn w:val="DefaultParagraphFont"/>
    <w:uiPriority w:val="99"/>
    <w:unhideWhenUsed/>
    <w:rsid w:val="00AD5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4365</Characters>
  <Application>Microsoft Office Word</Application>
  <DocSecurity>0</DocSecurity>
  <Lines>94</Lines>
  <Paragraphs>63</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TLIB4071 Install and maintain pole mounted switches and transformers</dc:title>
  <dc:subject>Approved</dc:subject>
  <dc:creator>Industry Skills Australia</dc:creator>
  <cp:keywords>Release: 2</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