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F1483" w:rsidP="00BF1483">
      <w:pPr>
        <w:pStyle w:val="Title"/>
      </w:pPr>
      <w:r>
        <w:fldChar w:fldCharType="begin"/>
      </w:r>
      <w:r>
        <w:instrText xml:space="preserve"> TITLE   \* MERGEFORMAT </w:instrText>
      </w:r>
      <w:r>
        <w:fldChar w:fldCharType="separate"/>
      </w:r>
      <w:r>
        <w:t>Assessment Requirements for TLIB3129 Conduct pre-movement checks on rolling stock</w:t>
      </w:r>
      <w:r>
        <w:fldChar w:fldCharType="end"/>
      </w:r>
    </w:p>
    <w:p w:rsidR="00BF1483" w:rsidP="00BF1483">
      <w:pPr>
        <w:pStyle w:val="Version"/>
        <w:sectPr w:rsidSect="007F5C9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7F5C98" w:rsidP="007F5C98">
      <w:pPr>
        <w:pStyle w:val="SuperHeading"/>
      </w:pPr>
      <w:r w:rsidRPr="007F5C98">
        <w:t>Assessment Requirements for TLIB3129 Conduct pre-movement checks on rolling stock</w:t>
      </w:r>
    </w:p>
    <w:p w:rsidR="00000000" w:rsidRPr="007F5C98" w:rsidP="007F5C98">
      <w:pPr>
        <w:pStyle w:val="Heading1"/>
      </w:pPr>
      <w:bookmarkStart w:id="1" w:name="O_1195820"/>
      <w:bookmarkEnd w:id="1"/>
      <w:r w:rsidRPr="007F5C98">
        <w:t>Modification History</w:t>
      </w:r>
    </w:p>
    <w:tbl>
      <w:tblPr>
        <w:tblW w:w="9497" w:type="dxa"/>
        <w:tblLayout w:type="fixed"/>
        <w:tblCellMar>
          <w:left w:w="62" w:type="dxa"/>
          <w:right w:w="62" w:type="dxa"/>
        </w:tblCellMar>
        <w:tblLook w:val="0000"/>
      </w:tblPr>
      <w:tblGrid>
        <w:gridCol w:w="9497"/>
      </w:tblGrid>
      <w:tr w:rsidTr="007F5C9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F5C98" w:rsidP="007F5C98">
            <w:pPr>
              <w:pStyle w:val="BodyText"/>
            </w:pPr>
            <w:r w:rsidRPr="007F5C98">
              <w:rPr>
                <w:rStyle w:val="SpecialBold"/>
              </w:rPr>
              <w:t>Release 2</w:t>
            </w:r>
            <w:r w:rsidRPr="007F5C98">
              <w:t>. This is the second release of this unit of competency in the TLI Transport and Logistics Training Package:</w:t>
            </w:r>
          </w:p>
          <w:p w:rsidR="00000000" w:rsidRPr="007F5C98" w:rsidP="007F5C98">
            <w:pPr>
              <w:pStyle w:val="ListBullet"/>
            </w:pPr>
            <w:r w:rsidRPr="007F5C98">
              <w:t>Minor statement changes in Performance Criteria</w:t>
            </w:r>
          </w:p>
          <w:p w:rsidR="00000000" w:rsidRPr="007F5C98" w:rsidP="007F5C98">
            <w:pPr>
              <w:pStyle w:val="ListBullet"/>
            </w:pPr>
            <w:r w:rsidRPr="007F5C98">
              <w:t>Minor statement changes in Performance Evidence</w:t>
            </w:r>
          </w:p>
          <w:p w:rsidR="00000000" w:rsidP="007F5C98">
            <w:pPr>
              <w:pStyle w:val="ListBullet"/>
              <w:rPr>
                <w:lang w:val="en-NZ"/>
              </w:rPr>
            </w:pPr>
            <w:r w:rsidRPr="007F5C98">
              <w:t>Minor statement changes in Assessment Conditions.</w:t>
            </w:r>
          </w:p>
        </w:tc>
      </w:tr>
      <w:tr w:rsidTr="007F5C9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F5C98" w:rsidP="007F5C98">
            <w:pPr>
              <w:pStyle w:val="BodyText"/>
            </w:pPr>
            <w:r w:rsidRPr="007F5C98">
              <w:rPr>
                <w:rStyle w:val="SpecialBold"/>
              </w:rPr>
              <w:t>Release 1</w:t>
            </w:r>
            <w:r w:rsidRPr="007F5C98">
              <w:t>. This is the first release of this unit of competency in the TLI Transport and Logistics Training P</w:t>
            </w:r>
            <w:r w:rsidRPr="007F5C98">
              <w:t>ackage.</w:t>
            </w:r>
          </w:p>
        </w:tc>
      </w:tr>
    </w:tbl>
    <w:p w:rsidR="00000000" w:rsidRPr="007F5C98" w:rsidP="007F5C98">
      <w:pPr>
        <w:pStyle w:val="NoPaddingFontSize1"/>
      </w:pPr>
    </w:p>
    <w:p w:rsidR="00000000" w:rsidRPr="007F5C98" w:rsidP="007F5C98">
      <w:pPr>
        <w:pStyle w:val="AllowPageBreak"/>
      </w:pPr>
    </w:p>
    <w:p w:rsidR="00000000" w:rsidRPr="007F5C98" w:rsidP="007F5C98">
      <w:pPr>
        <w:pStyle w:val="Heading1"/>
      </w:pPr>
      <w:bookmarkStart w:id="2" w:name="O_1195819"/>
      <w:bookmarkEnd w:id="2"/>
      <w:r w:rsidRPr="007F5C98">
        <w:t>Performance Evidence</w:t>
      </w:r>
    </w:p>
    <w:tbl>
      <w:tblPr>
        <w:tblW w:w="9497" w:type="dxa"/>
        <w:tblLayout w:type="fixed"/>
        <w:tblCellMar>
          <w:left w:w="62" w:type="dxa"/>
          <w:right w:w="62" w:type="dxa"/>
        </w:tblCellMar>
        <w:tblLook w:val="0000"/>
      </w:tblPr>
      <w:tblGrid>
        <w:gridCol w:w="9497"/>
      </w:tblGrid>
      <w:tr w:rsidTr="007F5C98">
        <w:tblPrEx>
          <w:tblW w:w="9497" w:type="dxa"/>
          <w:tblLayout w:type="fixed"/>
          <w:tblCellMar>
            <w:left w:w="62" w:type="dxa"/>
            <w:right w:w="62" w:type="dxa"/>
          </w:tblCellMar>
          <w:tblLook w:val="0000"/>
        </w:tblPrEx>
        <w:trPr>
          <w:trHeight w:val="739"/>
        </w:trPr>
        <w:tc>
          <w:tcPr>
            <w:tcW w:w="9497" w:type="dxa"/>
            <w:tcBorders>
              <w:top w:val="nil"/>
              <w:left w:val="nil"/>
              <w:bottom w:val="nil"/>
              <w:right w:val="nil"/>
            </w:tcBorders>
            <w:tcMar>
              <w:top w:w="0" w:type="dxa"/>
              <w:left w:w="62" w:type="dxa"/>
              <w:bottom w:w="0" w:type="dxa"/>
              <w:right w:w="62" w:type="dxa"/>
            </w:tcMar>
          </w:tcPr>
          <w:p w:rsidR="00000000" w:rsidP="007F5C98">
            <w:pPr>
              <w:pStyle w:val="BodyText"/>
              <w:rPr>
                <w:lang w:val="en-NZ"/>
              </w:rPr>
            </w:pPr>
            <w:r w:rsidRPr="007F5C98">
              <w:t>Evidence required to demonstrate competence in this unit must be relevant to and satisfy all of the requirements of the elements and performance criteria on at least one occasion and include:</w:t>
            </w:r>
          </w:p>
        </w:tc>
      </w:tr>
      <w:tr w:rsidTr="007F5C98">
        <w:tblPrEx>
          <w:tblW w:w="9497" w:type="dxa"/>
          <w:tblLayout w:type="fixed"/>
          <w:tblCellMar>
            <w:left w:w="62" w:type="dxa"/>
            <w:right w:w="62" w:type="dxa"/>
          </w:tblCellMar>
          <w:tblLook w:val="0000"/>
        </w:tblPrEx>
        <w:trPr>
          <w:trHeight w:val="2752"/>
        </w:trPr>
        <w:tc>
          <w:tcPr>
            <w:tcW w:w="9497" w:type="dxa"/>
            <w:tcBorders>
              <w:top w:val="nil"/>
              <w:left w:val="nil"/>
              <w:bottom w:val="nil"/>
              <w:right w:val="nil"/>
            </w:tcBorders>
            <w:tcMar>
              <w:top w:w="0" w:type="dxa"/>
              <w:left w:w="62" w:type="dxa"/>
              <w:bottom w:w="0" w:type="dxa"/>
              <w:right w:w="62" w:type="dxa"/>
            </w:tcMar>
          </w:tcPr>
          <w:p w:rsidR="00000000" w:rsidRPr="007F5C98" w:rsidP="007F5C98">
            <w:pPr>
              <w:pStyle w:val="ListBullet"/>
            </w:pPr>
            <w:r w:rsidRPr="007F5C98">
              <w:t>adapting to differences in rolling stock and associated equipment and procedures</w:t>
            </w:r>
          </w:p>
          <w:p w:rsidR="00000000" w:rsidRPr="007F5C98" w:rsidP="007F5C98">
            <w:pPr>
              <w:pStyle w:val="ListBullet"/>
            </w:pPr>
            <w:r w:rsidRPr="007F5C98">
              <w:t>documenting outcomes of inspecting rolling stock</w:t>
            </w:r>
          </w:p>
          <w:p w:rsidR="00000000" w:rsidRPr="007F5C98" w:rsidP="007F5C98">
            <w:pPr>
              <w:pStyle w:val="ListBullet"/>
            </w:pPr>
            <w:r w:rsidRPr="007F5C98">
              <w:t>identifying all activities carried out prior to moving rolling stock in accordance with workplace procedures</w:t>
            </w:r>
          </w:p>
          <w:p w:rsidR="00000000" w:rsidRPr="007F5C98" w:rsidP="007F5C98">
            <w:pPr>
              <w:pStyle w:val="ListBullet"/>
            </w:pPr>
            <w:r w:rsidRPr="007F5C98">
              <w:t>identifying job h</w:t>
            </w:r>
            <w:r w:rsidRPr="007F5C98">
              <w:t xml:space="preserve">azards and taking required actions to minimise, control or eliminate identified hazards </w:t>
            </w:r>
          </w:p>
          <w:p w:rsidR="00000000" w:rsidRPr="007F5C98" w:rsidP="007F5C98">
            <w:pPr>
              <w:pStyle w:val="ListBullet"/>
            </w:pPr>
            <w:r w:rsidRPr="007F5C98">
              <w:t>identifying rolling stock stabling requirements</w:t>
            </w:r>
          </w:p>
          <w:p w:rsidR="00000000" w:rsidRPr="007F5C98" w:rsidP="007F5C98">
            <w:pPr>
              <w:pStyle w:val="ListBullet"/>
            </w:pPr>
            <w:r w:rsidRPr="007F5C98">
              <w:t>identifying who is responsible for authorising moving rolling stock</w:t>
            </w:r>
          </w:p>
          <w:p w:rsidR="00000000" w:rsidRPr="007F5C98" w:rsidP="007F5C98">
            <w:pPr>
              <w:pStyle w:val="ListBullet"/>
            </w:pPr>
            <w:r w:rsidRPr="007F5C98">
              <w:t>interpreting and following instructions and priorit</w:t>
            </w:r>
            <w:r w:rsidRPr="007F5C98">
              <w:t>ising work</w:t>
            </w:r>
          </w:p>
          <w:p w:rsidR="00000000" w:rsidRPr="007F5C98" w:rsidP="007F5C98">
            <w:pPr>
              <w:pStyle w:val="ListBullet"/>
            </w:pPr>
            <w:r w:rsidRPr="007F5C98">
              <w:t>modifying activities depending on operational contingencies, risk situations and environments</w:t>
            </w:r>
          </w:p>
          <w:p w:rsidR="00000000" w:rsidRPr="007F5C98" w:rsidP="007F5C98">
            <w:pPr>
              <w:pStyle w:val="ListBullet"/>
            </w:pPr>
            <w:r w:rsidRPr="007F5C98">
              <w:t xml:space="preserve">reading, interpreting and following relevant instructions, procedures, information and signs </w:t>
            </w:r>
          </w:p>
          <w:p w:rsidR="00000000" w:rsidRPr="007F5C98" w:rsidP="007F5C98">
            <w:pPr>
              <w:pStyle w:val="ListBullet"/>
            </w:pPr>
            <w:r w:rsidRPr="007F5C98">
              <w:t>working collaboratively with others inspecting and prepar</w:t>
            </w:r>
            <w:r w:rsidRPr="007F5C98">
              <w:t>ing rolling stock.</w:t>
            </w:r>
          </w:p>
        </w:tc>
      </w:tr>
    </w:tbl>
    <w:p w:rsidR="00000000" w:rsidRPr="007F5C98" w:rsidP="007F5C98">
      <w:pPr>
        <w:pStyle w:val="NoPaddingFontSize1"/>
      </w:pPr>
    </w:p>
    <w:p w:rsidR="00000000" w:rsidRPr="007F5C98" w:rsidP="007F5C98">
      <w:pPr>
        <w:pStyle w:val="AllowPageBreak"/>
      </w:pPr>
    </w:p>
    <w:p w:rsidR="00000000" w:rsidRPr="007F5C98" w:rsidP="007F5C98">
      <w:pPr>
        <w:pStyle w:val="Heading1"/>
      </w:pPr>
      <w:bookmarkStart w:id="3" w:name="O_1195818"/>
      <w:bookmarkEnd w:id="3"/>
      <w:r w:rsidRPr="007F5C98">
        <w:t>Knowledge Evidence</w:t>
      </w:r>
    </w:p>
    <w:tbl>
      <w:tblPr>
        <w:tblW w:w="9497" w:type="dxa"/>
        <w:tblLayout w:type="fixed"/>
        <w:tblCellMar>
          <w:left w:w="62" w:type="dxa"/>
          <w:right w:w="62" w:type="dxa"/>
        </w:tblCellMar>
        <w:tblLook w:val="0000"/>
      </w:tblPr>
      <w:tblGrid>
        <w:gridCol w:w="9497"/>
      </w:tblGrid>
      <w:tr w:rsidTr="007F5C98">
        <w:tblPrEx>
          <w:tblW w:w="9497" w:type="dxa"/>
          <w:tblLayout w:type="fixed"/>
          <w:tblCellMar>
            <w:left w:w="62" w:type="dxa"/>
            <w:right w:w="62" w:type="dxa"/>
          </w:tblCellMar>
          <w:tblLook w:val="0000"/>
        </w:tblPrEx>
        <w:trPr>
          <w:trHeight w:val="774"/>
        </w:trPr>
        <w:tc>
          <w:tcPr>
            <w:tcW w:w="9497" w:type="dxa"/>
            <w:tcBorders>
              <w:top w:val="nil"/>
              <w:left w:val="nil"/>
              <w:bottom w:val="nil"/>
              <w:right w:val="nil"/>
            </w:tcBorders>
            <w:tcMar>
              <w:top w:w="0" w:type="dxa"/>
              <w:left w:w="62" w:type="dxa"/>
              <w:bottom w:w="0" w:type="dxa"/>
              <w:right w:w="62" w:type="dxa"/>
            </w:tcMar>
          </w:tcPr>
          <w:p w:rsidR="00000000" w:rsidP="007F5C98">
            <w:pPr>
              <w:pStyle w:val="BodyText"/>
              <w:rPr>
                <w:lang w:val="en-NZ"/>
              </w:rPr>
            </w:pPr>
            <w:r w:rsidRPr="007F5C98">
              <w:t>Evidence required to demonstrate competence in this unit must be relevant to and satisfy all of the requirements of the elements and performance criteria and include knowledge of:</w:t>
            </w:r>
          </w:p>
        </w:tc>
      </w:tr>
      <w:tr w:rsidTr="007F5C98">
        <w:tblPrEx>
          <w:tblW w:w="9497" w:type="dxa"/>
          <w:tblLayout w:type="fixed"/>
          <w:tblCellMar>
            <w:left w:w="62" w:type="dxa"/>
            <w:right w:w="62" w:type="dxa"/>
          </w:tblCellMar>
          <w:tblLook w:val="0000"/>
        </w:tblPrEx>
        <w:trPr>
          <w:trHeight w:val="1269"/>
        </w:trPr>
        <w:tc>
          <w:tcPr>
            <w:tcW w:w="9497" w:type="dxa"/>
            <w:tcBorders>
              <w:top w:val="nil"/>
              <w:left w:val="nil"/>
              <w:bottom w:val="nil"/>
              <w:right w:val="nil"/>
            </w:tcBorders>
            <w:tcMar>
              <w:top w:w="0" w:type="dxa"/>
              <w:left w:w="62" w:type="dxa"/>
              <w:bottom w:w="0" w:type="dxa"/>
              <w:right w:w="62" w:type="dxa"/>
            </w:tcMar>
          </w:tcPr>
          <w:p w:rsidR="00000000" w:rsidRPr="007F5C98" w:rsidP="007F5C98">
            <w:pPr>
              <w:pStyle w:val="ListBullet"/>
            </w:pPr>
            <w:r w:rsidRPr="007F5C98">
              <w:t>procedures for managing and controlling hazardous situations when preparing and checking rolling stock</w:t>
            </w:r>
          </w:p>
          <w:p w:rsidR="00000000" w:rsidRPr="007F5C98" w:rsidP="007F5C98">
            <w:pPr>
              <w:pStyle w:val="ListBullet"/>
            </w:pPr>
            <w:r w:rsidRPr="007F5C98">
              <w:t>relevant system of safeworking and workplace procedures</w:t>
            </w:r>
          </w:p>
          <w:p w:rsidR="00000000" w:rsidRPr="007F5C98" w:rsidP="007F5C98">
            <w:pPr>
              <w:pStyle w:val="ListBullet"/>
            </w:pPr>
            <w:r w:rsidRPr="007F5C98">
              <w:t>relevant work health and safety (WHS)/occupational health and safety (OHS) and environmental proc</w:t>
            </w:r>
            <w:r w:rsidRPr="007F5C98">
              <w:t>edures and relevant regulations</w:t>
            </w:r>
          </w:p>
          <w:p w:rsidR="00000000" w:rsidRPr="007F5C98" w:rsidP="007F5C98">
            <w:pPr>
              <w:pStyle w:val="ListBullet"/>
            </w:pPr>
            <w:r w:rsidRPr="007F5C98">
              <w:t xml:space="preserve">requirements for completing relevant documentation when inspecting and preparing rolling </w:t>
            </w:r>
            <w:r w:rsidRPr="007F5C98">
              <w:t>stock.</w:t>
            </w:r>
          </w:p>
        </w:tc>
      </w:tr>
    </w:tbl>
    <w:p w:rsidR="00000000" w:rsidRPr="007F5C98" w:rsidP="007F5C98">
      <w:pPr>
        <w:pStyle w:val="NoPaddingFontSize1"/>
      </w:pPr>
    </w:p>
    <w:p w:rsidR="00000000" w:rsidRPr="007F5C98" w:rsidP="007F5C98">
      <w:pPr>
        <w:pStyle w:val="AllowPageBreak"/>
      </w:pPr>
    </w:p>
    <w:p w:rsidR="00000000" w:rsidRPr="007F5C98" w:rsidP="007F5C98">
      <w:pPr>
        <w:pStyle w:val="Heading1"/>
      </w:pPr>
      <w:bookmarkStart w:id="4" w:name="O_1195817"/>
      <w:bookmarkEnd w:id="4"/>
      <w:r w:rsidRPr="007F5C98">
        <w:t>Assessment Conditions</w:t>
      </w:r>
    </w:p>
    <w:tbl>
      <w:tblPr>
        <w:tblW w:w="9497" w:type="dxa"/>
        <w:tblLayout w:type="fixed"/>
        <w:tblCellMar>
          <w:left w:w="62" w:type="dxa"/>
          <w:right w:w="62" w:type="dxa"/>
        </w:tblCellMar>
        <w:tblLook w:val="0000"/>
      </w:tblPr>
      <w:tblGrid>
        <w:gridCol w:w="9497"/>
      </w:tblGrid>
      <w:tr w:rsidTr="007F5C9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F5C98" w:rsidP="007F5C98">
            <w:pPr>
              <w:pStyle w:val="BodyText"/>
            </w:pPr>
            <w:r w:rsidRPr="007F5C98">
              <w:t xml:space="preserve">Assessors must hold credentials specified within the Standards for Registered Training Organisations current at the time of assessment. </w:t>
            </w:r>
          </w:p>
          <w:p w:rsidR="00000000" w:rsidRPr="007F5C98" w:rsidP="007F5C98">
            <w:pPr>
              <w:pStyle w:val="BodyText"/>
            </w:pPr>
            <w:r w:rsidRPr="007F5C98">
              <w:t>Assessment must satisfy the Principles of Assessment and Rules of Evidence and all regulatory requirements included wit</w:t>
            </w:r>
            <w:r w:rsidRPr="007F5C98">
              <w:t>hin the Standards for Registered Training Organisations current at the time of assessment.</w:t>
            </w:r>
          </w:p>
          <w:p w:rsidR="00000000" w:rsidRPr="007F5C98" w:rsidP="007F5C98">
            <w:pPr>
              <w:pStyle w:val="BodyText"/>
            </w:pPr>
            <w:r w:rsidRPr="007F5C98">
              <w:t>Assessment must occur in workplace operational situations where it is appropriate to do so; where this is not appropriate, assessment must occur in simulated workpla</w:t>
            </w:r>
            <w:r w:rsidRPr="007F5C98">
              <w:t>ce operational situations that replicate rail corridor workplace conditions.</w:t>
            </w:r>
          </w:p>
          <w:p w:rsidR="00000000" w:rsidRPr="007F5C98" w:rsidP="007F5C98">
            <w:pPr>
              <w:pStyle w:val="BodyText"/>
            </w:pPr>
            <w:r w:rsidRPr="007F5C98">
              <w:t>Assessment processes and techniques must be appropriate to the language, literacy and numeracy requirements of the work being performed and the needs of the candidate.</w:t>
            </w:r>
          </w:p>
          <w:p w:rsidR="00000000" w:rsidRPr="007F5C98" w:rsidP="007F5C98">
            <w:pPr>
              <w:pStyle w:val="BodyText"/>
            </w:pPr>
            <w:r w:rsidRPr="007F5C98">
              <w:t>Resources f</w:t>
            </w:r>
            <w:r w:rsidRPr="007F5C98">
              <w:t>or assessment must include access to:</w:t>
            </w:r>
          </w:p>
          <w:p w:rsidR="00000000" w:rsidRPr="007F5C98" w:rsidP="007F5C98">
            <w:pPr>
              <w:pStyle w:val="ListBullet"/>
            </w:pPr>
            <w:r w:rsidRPr="007F5C98">
              <w:t>a range of relevant exercises, case studies and/or simulations</w:t>
            </w:r>
          </w:p>
          <w:p w:rsidR="00000000" w:rsidRPr="007F5C98" w:rsidP="007F5C98">
            <w:pPr>
              <w:pStyle w:val="ListBullet"/>
            </w:pPr>
            <w:r w:rsidRPr="007F5C98">
              <w:t>relevant and appropriate materials, tools, equipment and personal protective equipment (PPE) currently used in industry</w:t>
            </w:r>
          </w:p>
          <w:p w:rsidR="00000000" w:rsidRPr="007F5C98" w:rsidP="007F5C98">
            <w:pPr>
              <w:pStyle w:val="ListBullet"/>
            </w:pPr>
            <w:r w:rsidRPr="007F5C98">
              <w:t>applicable documentation including</w:t>
            </w:r>
            <w:r w:rsidRPr="007F5C98">
              <w:t xml:space="preserve"> workplace procedures, regulations, rail network standards, codes of practice and operation manuals.</w:t>
            </w:r>
          </w:p>
        </w:tc>
      </w:tr>
    </w:tbl>
    <w:p w:rsidR="00000000" w:rsidRPr="007F5C98" w:rsidP="007F5C98">
      <w:pPr>
        <w:pStyle w:val="NoPaddingFontSize1"/>
      </w:pPr>
    </w:p>
    <w:p w:rsidR="00000000" w:rsidRPr="007F5C98" w:rsidP="007F5C98">
      <w:pPr>
        <w:pStyle w:val="AllowPageBreak"/>
      </w:pPr>
    </w:p>
    <w:p w:rsidR="00000000" w:rsidRPr="007F5C98" w:rsidP="007F5C98">
      <w:pPr>
        <w:pStyle w:val="Heading1"/>
      </w:pPr>
      <w:bookmarkStart w:id="5" w:name="O_1195832"/>
      <w:bookmarkEnd w:id="5"/>
      <w:r w:rsidRPr="007F5C98">
        <w:t>Links</w:t>
      </w:r>
    </w:p>
    <w:p w:rsidR="00000000" w:rsidRPr="007F5C98" w:rsidP="00BF1483">
      <w:pPr>
        <w:pStyle w:val="BodyText"/>
      </w:pPr>
      <w:r w:rsidRPr="007F5C98">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351861">
        <w:rPr>
          <w:rStyle w:val="Hyperlink"/>
        </w:rPr>
        <w:t>https://vetnet.gov.au/Pages/TrainingDocs.aspx?q=df441c6e-213d-43e3-874c-0b3f7036d851</w:t>
      </w:r>
      <w:r>
        <w:fldChar w:fldCharType="end"/>
      </w:r>
    </w:p>
    <w:p w:rsidR="00000000" w:rsidRPr="007F5C98" w:rsidP="007F5C98"/>
    <w:sectPr w:rsidSect="007F5C9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5C9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5C98" w:rsidRPr="00BF1483" w:rsidP="00BF148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5C9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1483" w:rsidP="007F5C9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BF1483" w:rsidP="007F5C98">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BF1483" w:rsidP="007F5C9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5C9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148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F5C98" w:rsidRPr="00BF1483" w:rsidP="00BF148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5C9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1483" w:rsidRPr="002D2AF8" w:rsidP="007F5C98">
    <w:pPr>
      <w:pStyle w:val="Header"/>
      <w:framePr w:wrap="around"/>
    </w:pPr>
    <w:r>
      <w:fldChar w:fldCharType="begin"/>
    </w:r>
    <w:r>
      <w:instrText xml:space="preserve"> TITLE   \* MERGEFORMAT </w:instrText>
    </w:r>
    <w:r>
      <w:fldChar w:fldCharType="separate"/>
    </w:r>
    <w:r>
      <w:t>Assessment Requirements for TLIB3129 Conduct pre-movement checks on rolling stock</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July 2024</w:t>
    </w:r>
    <w:r>
      <w:fldChar w:fldCharType="end"/>
    </w:r>
  </w:p>
  <w:p w:rsidR="00BF1483" w:rsidP="007F5C9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17E340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6F6A6B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5C9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F5C98"/>
    <w:pPr>
      <w:spacing w:before="360" w:after="60"/>
      <w:outlineLvl w:val="0"/>
    </w:pPr>
    <w:rPr>
      <w:sz w:val="32"/>
    </w:rPr>
  </w:style>
  <w:style w:type="paragraph" w:styleId="Heading2">
    <w:name w:val="heading 2"/>
    <w:basedOn w:val="HeadingBase"/>
    <w:next w:val="BodyText"/>
    <w:link w:val="Heading2Char"/>
    <w:qFormat/>
    <w:rsid w:val="007F5C98"/>
    <w:pPr>
      <w:keepLines/>
      <w:spacing w:before="240" w:after="120"/>
      <w:outlineLvl w:val="1"/>
    </w:pPr>
    <w:rPr>
      <w:sz w:val="28"/>
      <w:szCs w:val="40"/>
    </w:rPr>
  </w:style>
  <w:style w:type="paragraph" w:styleId="Heading3">
    <w:name w:val="heading 3"/>
    <w:basedOn w:val="HeadingBase"/>
    <w:next w:val="BodyText"/>
    <w:link w:val="Heading3Char"/>
    <w:qFormat/>
    <w:rsid w:val="007F5C98"/>
    <w:pPr>
      <w:spacing w:before="180" w:after="120"/>
      <w:outlineLvl w:val="2"/>
    </w:pPr>
    <w:rPr>
      <w:spacing w:val="-10"/>
      <w:kern w:val="32"/>
    </w:rPr>
  </w:style>
  <w:style w:type="paragraph" w:styleId="Heading4">
    <w:name w:val="heading 4"/>
    <w:basedOn w:val="HeadingBase"/>
    <w:next w:val="BodyText"/>
    <w:link w:val="Heading4Char"/>
    <w:qFormat/>
    <w:rsid w:val="007F5C98"/>
    <w:pPr>
      <w:spacing w:before="160" w:after="120"/>
      <w:outlineLvl w:val="3"/>
    </w:pPr>
    <w:rPr>
      <w:sz w:val="22"/>
    </w:rPr>
  </w:style>
  <w:style w:type="paragraph" w:styleId="Heading5">
    <w:name w:val="heading 5"/>
    <w:basedOn w:val="HeadingBase"/>
    <w:next w:val="Normal"/>
    <w:link w:val="Heading5Char"/>
    <w:qFormat/>
    <w:rsid w:val="007F5C98"/>
    <w:pPr>
      <w:spacing w:before="80"/>
      <w:outlineLvl w:val="4"/>
    </w:pPr>
    <w:rPr>
      <w:color w:val="918585"/>
      <w:sz w:val="20"/>
    </w:rPr>
  </w:style>
  <w:style w:type="paragraph" w:styleId="Heading6">
    <w:name w:val="heading 6"/>
    <w:basedOn w:val="HeadingBase"/>
    <w:next w:val="Normal"/>
    <w:link w:val="Heading6Char"/>
    <w:qFormat/>
    <w:rsid w:val="007F5C98"/>
    <w:pPr>
      <w:spacing w:before="60"/>
      <w:outlineLvl w:val="5"/>
    </w:pPr>
    <w:rPr>
      <w:color w:val="918585"/>
      <w:sz w:val="20"/>
    </w:rPr>
  </w:style>
  <w:style w:type="paragraph" w:styleId="Heading7">
    <w:name w:val="heading 7"/>
    <w:basedOn w:val="Normal"/>
    <w:next w:val="Normal"/>
    <w:link w:val="Heading7Char"/>
    <w:qFormat/>
    <w:rsid w:val="007F5C98"/>
    <w:pPr>
      <w:ind w:left="720"/>
      <w:outlineLvl w:val="6"/>
    </w:pPr>
    <w:rPr>
      <w:i/>
    </w:rPr>
  </w:style>
  <w:style w:type="paragraph" w:styleId="Heading8">
    <w:name w:val="heading 8"/>
    <w:basedOn w:val="Normal"/>
    <w:next w:val="Normal"/>
    <w:link w:val="Heading8Char"/>
    <w:qFormat/>
    <w:rsid w:val="007F5C98"/>
    <w:pPr>
      <w:ind w:left="720"/>
      <w:outlineLvl w:val="7"/>
    </w:pPr>
    <w:rPr>
      <w:i/>
    </w:rPr>
  </w:style>
  <w:style w:type="paragraph" w:styleId="Heading9">
    <w:name w:val="heading 9"/>
    <w:basedOn w:val="Normal"/>
    <w:next w:val="Normal"/>
    <w:link w:val="Heading9Char"/>
    <w:qFormat/>
    <w:rsid w:val="007F5C98"/>
    <w:pPr>
      <w:ind w:left="720"/>
      <w:outlineLvl w:val="8"/>
    </w:pPr>
    <w:rPr>
      <w:i/>
    </w:rPr>
  </w:style>
  <w:style w:type="character" w:default="1" w:styleId="DefaultParagraphFont">
    <w:name w:val="Default Paragraph Font"/>
    <w:uiPriority w:val="1"/>
    <w:unhideWhenUsed/>
    <w:rsid w:val="007F5C9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F5C98"/>
  </w:style>
  <w:style w:type="character" w:customStyle="1" w:styleId="Heading1Char">
    <w:name w:val="Heading 1 Char"/>
    <w:basedOn w:val="DefaultParagraphFont"/>
    <w:link w:val="Heading1"/>
    <w:rsid w:val="007F5C98"/>
    <w:rPr>
      <w:rFonts w:ascii="Times New Roman" w:eastAsia="Times New Roman" w:hAnsi="Times New Roman" w:cs="Times New Roman"/>
      <w:b/>
      <w:sz w:val="32"/>
      <w:szCs w:val="20"/>
      <w:lang w:eastAsia="en-US"/>
    </w:rPr>
  </w:style>
  <w:style w:type="paragraph" w:styleId="BodyText">
    <w:name w:val="Body Text"/>
    <w:basedOn w:val="Normal"/>
    <w:link w:val="BodyTextChar"/>
    <w:rsid w:val="007F5C9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F5C98"/>
    <w:rPr>
      <w:rFonts w:ascii="Times New Roman" w:eastAsia="Times New Roman" w:hAnsi="Times New Roman" w:cs="Times New Roman"/>
      <w:sz w:val="24"/>
      <w:lang w:eastAsia="en-US"/>
    </w:rPr>
  </w:style>
  <w:style w:type="paragraph" w:styleId="ListBullet">
    <w:name w:val="List Bullet"/>
    <w:basedOn w:val="List"/>
    <w:rsid w:val="007F5C98"/>
    <w:pPr>
      <w:numPr>
        <w:numId w:val="11"/>
      </w:numPr>
      <w:tabs>
        <w:tab w:val="clear" w:pos="340"/>
      </w:tabs>
      <w:spacing w:before="40" w:after="40"/>
    </w:pPr>
  </w:style>
  <w:style w:type="character" w:customStyle="1" w:styleId="SpecialBold">
    <w:name w:val="Special Bold"/>
    <w:basedOn w:val="DefaultParagraphFont"/>
    <w:rsid w:val="007F5C98"/>
    <w:rPr>
      <w:b/>
      <w:spacing w:val="0"/>
    </w:rPr>
  </w:style>
  <w:style w:type="paragraph" w:customStyle="1" w:styleId="SuperHeading">
    <w:name w:val="SuperHeading"/>
    <w:basedOn w:val="Normal"/>
    <w:rsid w:val="007F5C98"/>
    <w:pPr>
      <w:spacing w:before="240" w:after="120"/>
      <w:outlineLvl w:val="0"/>
    </w:pPr>
    <w:rPr>
      <w:rFonts w:ascii="Times New Roman" w:hAnsi="Times New Roman"/>
      <w:b/>
      <w:sz w:val="32"/>
    </w:rPr>
  </w:style>
  <w:style w:type="paragraph" w:customStyle="1" w:styleId="AllowPageBreak">
    <w:name w:val="AllowPageBreak"/>
    <w:rsid w:val="007F5C9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7F5C9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F5C9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F5C9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F5C9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F5C9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F5C9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F5C9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F5C98"/>
    <w:rPr>
      <w:rFonts w:ascii="Courier New" w:eastAsia="Times New Roman" w:hAnsi="Courier New" w:cs="Times New Roman"/>
      <w:i/>
      <w:szCs w:val="20"/>
      <w:lang w:eastAsia="en-US"/>
    </w:rPr>
  </w:style>
  <w:style w:type="paragraph" w:customStyle="1" w:styleId="HeadingBase">
    <w:name w:val="Heading Base"/>
    <w:rsid w:val="007F5C9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F5C98"/>
    <w:pPr>
      <w:tabs>
        <w:tab w:val="right" w:leader="dot" w:pos="9072"/>
      </w:tabs>
      <w:ind w:left="567"/>
    </w:pPr>
    <w:rPr>
      <w:szCs w:val="22"/>
    </w:rPr>
  </w:style>
  <w:style w:type="paragraph" w:customStyle="1" w:styleId="TOCBase">
    <w:name w:val="TOC Base"/>
    <w:rsid w:val="007F5C9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F5C98"/>
    <w:pPr>
      <w:tabs>
        <w:tab w:val="right" w:leader="dot" w:pos="9072"/>
      </w:tabs>
      <w:spacing w:before="40" w:after="40"/>
      <w:ind w:left="284"/>
    </w:pPr>
    <w:rPr>
      <w:rFonts w:ascii="Times New Roman" w:hAnsi="Times New Roman"/>
    </w:rPr>
  </w:style>
  <w:style w:type="paragraph" w:styleId="TOC1">
    <w:name w:val="toc 1"/>
    <w:basedOn w:val="TOCBase"/>
    <w:next w:val="Normal"/>
    <w:rsid w:val="007F5C9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F5C9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F5C98"/>
    <w:rPr>
      <w:rFonts w:ascii="Times New Roman" w:eastAsia="Times New Roman" w:hAnsi="Times New Roman" w:cs="Times New Roman"/>
      <w:sz w:val="16"/>
      <w:lang w:eastAsia="en-US"/>
    </w:rPr>
  </w:style>
  <w:style w:type="paragraph" w:styleId="Title">
    <w:name w:val="Title"/>
    <w:basedOn w:val="HeadingBase"/>
    <w:link w:val="TitleChar"/>
    <w:qFormat/>
    <w:rsid w:val="007F5C98"/>
    <w:pPr>
      <w:spacing w:before="5040"/>
      <w:jc w:val="center"/>
    </w:pPr>
    <w:rPr>
      <w:sz w:val="48"/>
      <w:szCs w:val="72"/>
      <w:lang w:val="en-US"/>
    </w:rPr>
  </w:style>
  <w:style w:type="character" w:customStyle="1" w:styleId="TitleChar">
    <w:name w:val="Title Char"/>
    <w:basedOn w:val="DefaultParagraphFont"/>
    <w:link w:val="Title"/>
    <w:rsid w:val="007F5C9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F5C98"/>
    <w:pPr>
      <w:tabs>
        <w:tab w:val="left" w:pos="3600"/>
        <w:tab w:val="left" w:pos="3958"/>
      </w:tabs>
    </w:pPr>
  </w:style>
  <w:style w:type="paragraph" w:styleId="List">
    <w:name w:val="List"/>
    <w:basedOn w:val="BodyText"/>
    <w:next w:val="BodyText"/>
    <w:rsid w:val="007F5C98"/>
    <w:pPr>
      <w:tabs>
        <w:tab w:val="left" w:pos="340"/>
      </w:tabs>
      <w:spacing w:before="60" w:after="60"/>
      <w:ind w:left="340" w:hanging="340"/>
    </w:pPr>
  </w:style>
  <w:style w:type="paragraph" w:customStyle="1" w:styleId="Note">
    <w:name w:val="Note"/>
    <w:basedOn w:val="BodyText"/>
    <w:rsid w:val="007F5C9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F5C98"/>
    <w:pPr>
      <w:framePr w:wrap="auto" w:hAnchor="text" w:y="6049"/>
    </w:pPr>
    <w:rPr>
      <w:color w:val="000000"/>
      <w:sz w:val="40"/>
    </w:rPr>
  </w:style>
  <w:style w:type="paragraph" w:customStyle="1" w:styleId="TOCTitle">
    <w:name w:val="TOCTitle"/>
    <w:basedOn w:val="Heading1"/>
    <w:rsid w:val="007F5C98"/>
    <w:pPr>
      <w:spacing w:after="240"/>
      <w:jc w:val="center"/>
      <w:outlineLvl w:val="9"/>
    </w:pPr>
    <w:rPr>
      <w:caps/>
    </w:rPr>
  </w:style>
  <w:style w:type="paragraph" w:customStyle="1" w:styleId="Version">
    <w:name w:val="Version"/>
    <w:rsid w:val="007F5C9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F5C98"/>
    <w:pPr>
      <w:numPr>
        <w:numId w:val="12"/>
      </w:numPr>
      <w:tabs>
        <w:tab w:val="clear" w:pos="680"/>
      </w:tabs>
    </w:pPr>
  </w:style>
  <w:style w:type="paragraph" w:styleId="Index1">
    <w:name w:val="index 1"/>
    <w:basedOn w:val="Normal"/>
    <w:next w:val="Normal"/>
    <w:semiHidden/>
    <w:rsid w:val="007F5C98"/>
    <w:pPr>
      <w:keepNext w:val="0"/>
      <w:tabs>
        <w:tab w:val="right" w:pos="4176"/>
      </w:tabs>
      <w:ind w:left="198" w:hanging="198"/>
    </w:pPr>
    <w:rPr>
      <w:rFonts w:ascii="Garamond" w:hAnsi="Garamond"/>
    </w:rPr>
  </w:style>
  <w:style w:type="paragraph" w:styleId="IndexHeading">
    <w:name w:val="index heading"/>
    <w:basedOn w:val="Normal"/>
    <w:next w:val="Index1"/>
    <w:semiHidden/>
    <w:rsid w:val="007F5C98"/>
    <w:pPr>
      <w:spacing w:before="120" w:after="120"/>
    </w:pPr>
    <w:rPr>
      <w:rFonts w:ascii="Arial" w:hAnsi="Arial"/>
      <w:b/>
      <w:color w:val="918585"/>
      <w:sz w:val="24"/>
    </w:rPr>
  </w:style>
  <w:style w:type="paragraph" w:styleId="Header">
    <w:name w:val="header"/>
    <w:basedOn w:val="Normal"/>
    <w:link w:val="HeaderChar"/>
    <w:rsid w:val="007F5C9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F5C98"/>
    <w:rPr>
      <w:rFonts w:ascii="Times New Roman" w:eastAsia="Times New Roman" w:hAnsi="Times New Roman" w:cs="Times New Roman"/>
      <w:sz w:val="16"/>
      <w:szCs w:val="20"/>
      <w:lang w:val="en-GB" w:eastAsia="en-US"/>
    </w:rPr>
  </w:style>
  <w:style w:type="paragraph" w:customStyle="1" w:styleId="Chapter">
    <w:name w:val="Chapter"/>
    <w:basedOn w:val="Normal"/>
    <w:rsid w:val="007F5C98"/>
    <w:pPr>
      <w:spacing w:before="240"/>
    </w:pPr>
    <w:rPr>
      <w:rFonts w:ascii="Times New Roman" w:hAnsi="Times New Roman"/>
      <w:smallCaps/>
      <w:spacing w:val="80"/>
      <w:sz w:val="28"/>
    </w:rPr>
  </w:style>
  <w:style w:type="paragraph" w:customStyle="1" w:styleId="InChapter">
    <w:name w:val="InChapter"/>
    <w:basedOn w:val="Heading3"/>
    <w:rsid w:val="007F5C98"/>
    <w:pPr>
      <w:spacing w:after="240"/>
      <w:outlineLvl w:val="9"/>
    </w:pPr>
    <w:rPr>
      <w:noProof/>
    </w:rPr>
  </w:style>
  <w:style w:type="paragraph" w:styleId="Index2">
    <w:name w:val="index 2"/>
    <w:basedOn w:val="Normal"/>
    <w:next w:val="Normal"/>
    <w:semiHidden/>
    <w:rsid w:val="007F5C98"/>
    <w:pPr>
      <w:tabs>
        <w:tab w:val="right" w:pos="4176"/>
      </w:tabs>
      <w:ind w:left="568" w:hanging="284"/>
    </w:pPr>
    <w:rPr>
      <w:rFonts w:ascii="Garamond" w:hAnsi="Garamond"/>
    </w:rPr>
  </w:style>
  <w:style w:type="paragraph" w:customStyle="1" w:styleId="Byline">
    <w:name w:val="Byline"/>
    <w:rsid w:val="007F5C9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F5C98"/>
    <w:pPr>
      <w:tabs>
        <w:tab w:val="clear" w:pos="3600"/>
        <w:tab w:val="clear" w:pos="3958"/>
      </w:tabs>
      <w:jc w:val="right"/>
    </w:pPr>
  </w:style>
  <w:style w:type="character" w:styleId="Emphasis">
    <w:name w:val="Emphasis"/>
    <w:basedOn w:val="DefaultParagraphFont"/>
    <w:qFormat/>
    <w:rsid w:val="007F5C98"/>
    <w:rPr>
      <w:i/>
    </w:rPr>
  </w:style>
  <w:style w:type="paragraph" w:styleId="Caption">
    <w:name w:val="caption"/>
    <w:basedOn w:val="BodyText"/>
    <w:next w:val="Normal"/>
    <w:qFormat/>
    <w:rsid w:val="007F5C98"/>
    <w:pPr>
      <w:framePr w:w="2268" w:hSpace="181" w:vSpace="181" w:wrap="around" w:vAnchor="text" w:hAnchor="page" w:x="1135" w:y="285" w:anchorLock="1"/>
    </w:pPr>
    <w:rPr>
      <w:i/>
    </w:rPr>
  </w:style>
  <w:style w:type="paragraph" w:customStyle="1" w:styleId="MiniTOCTitle">
    <w:name w:val="MiniTOCTitle"/>
    <w:basedOn w:val="Heading4"/>
    <w:rsid w:val="007F5C98"/>
    <w:pPr>
      <w:spacing w:before="240"/>
      <w:outlineLvl w:val="9"/>
    </w:pPr>
    <w:rPr>
      <w:noProof/>
      <w:sz w:val="24"/>
    </w:rPr>
  </w:style>
  <w:style w:type="paragraph" w:customStyle="1" w:styleId="MiniTOCItem">
    <w:name w:val="MiniTOCItem"/>
    <w:basedOn w:val="ListBullet"/>
    <w:rsid w:val="007F5C98"/>
    <w:pPr>
      <w:numPr>
        <w:numId w:val="0"/>
      </w:numPr>
      <w:tabs>
        <w:tab w:val="right" w:leader="dot" w:pos="6521"/>
      </w:tabs>
      <w:spacing w:before="0" w:after="0"/>
    </w:pPr>
  </w:style>
  <w:style w:type="paragraph" w:customStyle="1" w:styleId="TOFTitle">
    <w:name w:val="TOFTitle"/>
    <w:basedOn w:val="TOCTitle"/>
    <w:rsid w:val="007F5C98"/>
  </w:style>
  <w:style w:type="paragraph" w:styleId="TableofFigures">
    <w:name w:val="table of figures"/>
    <w:basedOn w:val="Normal"/>
    <w:next w:val="Normal"/>
    <w:semiHidden/>
    <w:rsid w:val="007F5C98"/>
    <w:pPr>
      <w:tabs>
        <w:tab w:val="right" w:leader="dot" w:pos="9072"/>
      </w:tabs>
      <w:ind w:left="970" w:hanging="403"/>
    </w:pPr>
    <w:rPr>
      <w:rFonts w:ascii="Times New Roman" w:hAnsi="Times New Roman"/>
      <w:b/>
    </w:rPr>
  </w:style>
  <w:style w:type="paragraph" w:styleId="ListNumber">
    <w:name w:val="List Number"/>
    <w:basedOn w:val="List"/>
    <w:rsid w:val="007F5C98"/>
    <w:pPr>
      <w:numPr>
        <w:numId w:val="14"/>
      </w:numPr>
      <w:tabs>
        <w:tab w:val="clear" w:pos="340"/>
      </w:tabs>
    </w:pPr>
  </w:style>
  <w:style w:type="character" w:customStyle="1" w:styleId="WingdingSymbols">
    <w:name w:val="Wingding Symbols"/>
    <w:rsid w:val="007F5C98"/>
    <w:rPr>
      <w:rFonts w:ascii="Wingdings" w:hAnsi="Wingdings"/>
    </w:rPr>
  </w:style>
  <w:style w:type="paragraph" w:customStyle="1" w:styleId="TableHeading">
    <w:name w:val="Table Heading"/>
    <w:basedOn w:val="HeadingBase"/>
    <w:rsid w:val="007F5C98"/>
    <w:pPr>
      <w:keepLines/>
      <w:pBdr>
        <w:bottom w:val="single" w:sz="6" w:space="1" w:color="918585"/>
      </w:pBdr>
      <w:spacing w:before="240"/>
    </w:pPr>
  </w:style>
  <w:style w:type="character" w:customStyle="1" w:styleId="HotSpot">
    <w:name w:val="HotSpot"/>
    <w:rsid w:val="007F5C98"/>
    <w:rPr>
      <w:color w:val="0033CC"/>
      <w:u w:val="none"/>
    </w:rPr>
  </w:style>
  <w:style w:type="paragraph" w:customStyle="1" w:styleId="BodyTextRight">
    <w:name w:val="Body Text Right"/>
    <w:basedOn w:val="BodyText"/>
    <w:rsid w:val="007F5C98"/>
    <w:pPr>
      <w:spacing w:before="0" w:after="0"/>
      <w:jc w:val="right"/>
    </w:pPr>
  </w:style>
  <w:style w:type="paragraph" w:styleId="Index3">
    <w:name w:val="index 3"/>
    <w:basedOn w:val="ListNumber2"/>
    <w:next w:val="Normal"/>
    <w:semiHidden/>
    <w:rsid w:val="007F5C98"/>
    <w:pPr>
      <w:numPr>
        <w:numId w:val="0"/>
      </w:numPr>
      <w:tabs>
        <w:tab w:val="right" w:leader="dot" w:pos="4176"/>
      </w:tabs>
    </w:pPr>
  </w:style>
  <w:style w:type="paragraph" w:styleId="ListNumber2">
    <w:name w:val="List Number 2"/>
    <w:basedOn w:val="List2"/>
    <w:rsid w:val="007F5C98"/>
    <w:pPr>
      <w:numPr>
        <w:numId w:val="9"/>
      </w:numPr>
      <w:tabs>
        <w:tab w:val="clear" w:pos="1060"/>
      </w:tabs>
    </w:pPr>
  </w:style>
  <w:style w:type="paragraph" w:customStyle="1" w:styleId="MarginNote">
    <w:name w:val="Margin Note"/>
    <w:basedOn w:val="BodyText"/>
    <w:rsid w:val="007F5C9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F5C9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F5C9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F5C98"/>
    <w:rPr>
      <w:sz w:val="32"/>
    </w:rPr>
  </w:style>
  <w:style w:type="paragraph" w:customStyle="1" w:styleId="HeadingProcedure">
    <w:name w:val="Heading Procedure"/>
    <w:basedOn w:val="HeadingBase"/>
    <w:next w:val="Normal"/>
    <w:rsid w:val="007F5C98"/>
    <w:pPr>
      <w:tabs>
        <w:tab w:val="left" w:pos="0"/>
      </w:tabs>
      <w:spacing w:before="120" w:after="60"/>
    </w:pPr>
    <w:rPr>
      <w:i/>
      <w:color w:val="918585"/>
      <w:sz w:val="22"/>
    </w:rPr>
  </w:style>
  <w:style w:type="paragraph" w:customStyle="1" w:styleId="TableBodyText">
    <w:name w:val="Table Body Text"/>
    <w:basedOn w:val="BodyText"/>
    <w:rsid w:val="007F5C98"/>
    <w:pPr>
      <w:spacing w:before="60" w:after="60"/>
    </w:pPr>
  </w:style>
  <w:style w:type="paragraph" w:styleId="ListContinue">
    <w:name w:val="List Continue"/>
    <w:basedOn w:val="List"/>
    <w:rsid w:val="007F5C98"/>
    <w:pPr>
      <w:ind w:firstLine="0"/>
    </w:pPr>
  </w:style>
  <w:style w:type="paragraph" w:customStyle="1" w:styleId="ListNote">
    <w:name w:val="List Note"/>
    <w:basedOn w:val="List"/>
    <w:rsid w:val="007F5C98"/>
    <w:pPr>
      <w:pBdr>
        <w:top w:val="single" w:sz="6" w:space="2" w:color="918585"/>
        <w:bottom w:val="single" w:sz="6" w:space="2" w:color="918585"/>
      </w:pBdr>
      <w:tabs>
        <w:tab w:val="left" w:pos="1021"/>
      </w:tabs>
      <w:ind w:firstLine="0"/>
    </w:pPr>
  </w:style>
  <w:style w:type="paragraph" w:customStyle="1" w:styleId="Warning">
    <w:name w:val="Warning"/>
    <w:basedOn w:val="BodyText"/>
    <w:rsid w:val="007F5C98"/>
    <w:pPr>
      <w:shd w:val="clear" w:color="auto" w:fill="D9D9D9"/>
      <w:tabs>
        <w:tab w:val="left" w:pos="992"/>
      </w:tabs>
      <w:ind w:left="119" w:right="119"/>
    </w:pPr>
    <w:rPr>
      <w:sz w:val="20"/>
    </w:rPr>
  </w:style>
  <w:style w:type="paragraph" w:customStyle="1" w:styleId="MarginIcons">
    <w:name w:val="Margin Icons"/>
    <w:basedOn w:val="BodyText"/>
    <w:rsid w:val="007F5C9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F5C98"/>
    <w:rPr>
      <w:rFonts w:ascii="Courier New" w:hAnsi="Courier New"/>
    </w:rPr>
  </w:style>
  <w:style w:type="paragraph" w:customStyle="1" w:styleId="NoteBullet">
    <w:name w:val="Note Bullet"/>
    <w:basedOn w:val="Note"/>
    <w:rsid w:val="007F5C98"/>
    <w:pPr>
      <w:tabs>
        <w:tab w:val="clear" w:pos="680"/>
      </w:tabs>
      <w:spacing w:before="60" w:after="60"/>
    </w:pPr>
  </w:style>
  <w:style w:type="paragraph" w:customStyle="1" w:styleId="SubHeading2">
    <w:name w:val="SubHeading2"/>
    <w:basedOn w:val="HeadingBase"/>
    <w:rsid w:val="007F5C98"/>
    <w:pPr>
      <w:spacing w:before="240" w:after="60"/>
    </w:pPr>
    <w:rPr>
      <w:sz w:val="20"/>
    </w:rPr>
  </w:style>
  <w:style w:type="paragraph" w:customStyle="1" w:styleId="SubHeading1">
    <w:name w:val="SubHeading1"/>
    <w:basedOn w:val="HeadingBase"/>
    <w:rsid w:val="007F5C98"/>
    <w:pPr>
      <w:spacing w:before="240" w:after="60"/>
    </w:pPr>
    <w:rPr>
      <w:color w:val="918585"/>
      <w:sz w:val="22"/>
    </w:rPr>
  </w:style>
  <w:style w:type="paragraph" w:customStyle="1" w:styleId="SideHeading">
    <w:name w:val="Side Heading"/>
    <w:basedOn w:val="HeadingBase"/>
    <w:rsid w:val="007F5C9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F5C98"/>
    <w:pPr>
      <w:numPr>
        <w:numId w:val="10"/>
      </w:numPr>
    </w:pPr>
  </w:style>
  <w:style w:type="paragraph" w:styleId="PlainText">
    <w:name w:val="Plain Text"/>
    <w:basedOn w:val="Normal"/>
    <w:link w:val="PlainTextChar"/>
    <w:rsid w:val="007F5C98"/>
    <w:rPr>
      <w:sz w:val="20"/>
    </w:rPr>
  </w:style>
  <w:style w:type="character" w:customStyle="1" w:styleId="PlainTextChar">
    <w:name w:val="Plain Text Char"/>
    <w:basedOn w:val="DefaultParagraphFont"/>
    <w:link w:val="PlainText"/>
    <w:rsid w:val="007F5C98"/>
    <w:rPr>
      <w:rFonts w:ascii="Courier New" w:eastAsia="Times New Roman" w:hAnsi="Courier New" w:cs="Times New Roman"/>
      <w:sz w:val="20"/>
      <w:szCs w:val="20"/>
      <w:lang w:eastAsia="en-US"/>
    </w:rPr>
  </w:style>
  <w:style w:type="character" w:customStyle="1" w:styleId="MenuOption">
    <w:name w:val="Menu Option"/>
    <w:basedOn w:val="DefaultParagraphFont"/>
    <w:rsid w:val="007F5C98"/>
    <w:rPr>
      <w:b/>
      <w:smallCaps/>
    </w:rPr>
  </w:style>
  <w:style w:type="paragraph" w:customStyle="1" w:styleId="TableListNumber">
    <w:name w:val="Table List Number"/>
    <w:basedOn w:val="ListNumber"/>
    <w:rsid w:val="007F5C98"/>
    <w:pPr>
      <w:numPr>
        <w:numId w:val="0"/>
      </w:numPr>
    </w:pPr>
  </w:style>
  <w:style w:type="paragraph" w:styleId="TOC4">
    <w:name w:val="toc 4"/>
    <w:basedOn w:val="TOCBase"/>
    <w:next w:val="Normal"/>
    <w:semiHidden/>
    <w:rsid w:val="007F5C98"/>
    <w:pPr>
      <w:tabs>
        <w:tab w:val="right" w:leader="dot" w:pos="9071"/>
      </w:tabs>
      <w:ind w:left="1701"/>
    </w:pPr>
  </w:style>
  <w:style w:type="paragraph" w:customStyle="1" w:styleId="ListAlpha">
    <w:name w:val="List Alpha"/>
    <w:basedOn w:val="List"/>
    <w:rsid w:val="007F5C98"/>
    <w:pPr>
      <w:numPr>
        <w:numId w:val="8"/>
      </w:numPr>
    </w:pPr>
  </w:style>
  <w:style w:type="paragraph" w:customStyle="1" w:styleId="ListAlpha2">
    <w:name w:val="List Alpha 2"/>
    <w:basedOn w:val="List2"/>
    <w:rsid w:val="007F5C98"/>
    <w:pPr>
      <w:numPr>
        <w:numId w:val="7"/>
      </w:numPr>
    </w:pPr>
  </w:style>
  <w:style w:type="paragraph" w:styleId="List2">
    <w:name w:val="List 2"/>
    <w:basedOn w:val="BodyText"/>
    <w:rsid w:val="007F5C98"/>
    <w:pPr>
      <w:tabs>
        <w:tab w:val="left" w:pos="680"/>
      </w:tabs>
      <w:spacing w:before="60" w:after="60"/>
      <w:ind w:left="680" w:hanging="340"/>
    </w:pPr>
  </w:style>
  <w:style w:type="paragraph" w:styleId="List3">
    <w:name w:val="List 3"/>
    <w:basedOn w:val="BodyText"/>
    <w:rsid w:val="007F5C98"/>
    <w:pPr>
      <w:tabs>
        <w:tab w:val="left" w:pos="1021"/>
      </w:tabs>
      <w:spacing w:before="60" w:after="60"/>
      <w:ind w:left="1020" w:hanging="340"/>
    </w:pPr>
  </w:style>
  <w:style w:type="paragraph" w:styleId="List4">
    <w:name w:val="List 4"/>
    <w:basedOn w:val="BodyText"/>
    <w:rsid w:val="007F5C98"/>
    <w:pPr>
      <w:tabs>
        <w:tab w:val="left" w:pos="1361"/>
      </w:tabs>
      <w:spacing w:before="60" w:after="60"/>
      <w:ind w:left="1361" w:hanging="340"/>
    </w:pPr>
  </w:style>
  <w:style w:type="paragraph" w:styleId="List5">
    <w:name w:val="List 5"/>
    <w:basedOn w:val="BodyText"/>
    <w:rsid w:val="007F5C98"/>
    <w:pPr>
      <w:tabs>
        <w:tab w:val="left" w:pos="1701"/>
      </w:tabs>
      <w:spacing w:before="60" w:after="60"/>
      <w:ind w:left="1701" w:hanging="340"/>
    </w:pPr>
  </w:style>
  <w:style w:type="paragraph" w:styleId="ListBullet3">
    <w:name w:val="List Bullet 3"/>
    <w:basedOn w:val="List3"/>
    <w:rsid w:val="007F5C98"/>
    <w:pPr>
      <w:numPr>
        <w:numId w:val="13"/>
      </w:numPr>
      <w:tabs>
        <w:tab w:val="clear" w:pos="1021"/>
      </w:tabs>
      <w:ind w:left="1037" w:hanging="357"/>
    </w:pPr>
  </w:style>
  <w:style w:type="paragraph" w:styleId="ListBullet4">
    <w:name w:val="List Bullet 4"/>
    <w:basedOn w:val="List4"/>
    <w:rsid w:val="007F5C98"/>
    <w:pPr>
      <w:numPr>
        <w:numId w:val="2"/>
      </w:numPr>
      <w:tabs>
        <w:tab w:val="clear" w:pos="1361"/>
      </w:tabs>
    </w:pPr>
  </w:style>
  <w:style w:type="paragraph" w:styleId="ListBullet5">
    <w:name w:val="List Bullet 5"/>
    <w:basedOn w:val="List5"/>
    <w:rsid w:val="007F5C98"/>
    <w:pPr>
      <w:numPr>
        <w:numId w:val="3"/>
      </w:numPr>
    </w:pPr>
  </w:style>
  <w:style w:type="paragraph" w:styleId="ListContinue2">
    <w:name w:val="List Continue 2"/>
    <w:basedOn w:val="List2"/>
    <w:rsid w:val="007F5C98"/>
    <w:pPr>
      <w:ind w:firstLine="0"/>
    </w:pPr>
  </w:style>
  <w:style w:type="paragraph" w:styleId="ListContinue3">
    <w:name w:val="List Continue 3"/>
    <w:basedOn w:val="List3"/>
    <w:rsid w:val="007F5C98"/>
    <w:pPr>
      <w:ind w:left="1021" w:firstLine="0"/>
    </w:pPr>
  </w:style>
  <w:style w:type="paragraph" w:styleId="ListContinue4">
    <w:name w:val="List Continue 4"/>
    <w:basedOn w:val="List4"/>
    <w:rsid w:val="007F5C98"/>
    <w:pPr>
      <w:ind w:firstLine="0"/>
    </w:pPr>
  </w:style>
  <w:style w:type="paragraph" w:styleId="ListContinue5">
    <w:name w:val="List Continue 5"/>
    <w:basedOn w:val="List5"/>
    <w:rsid w:val="007F5C98"/>
    <w:pPr>
      <w:ind w:firstLine="0"/>
    </w:pPr>
  </w:style>
  <w:style w:type="paragraph" w:styleId="ListNumber3">
    <w:name w:val="List Number 3"/>
    <w:basedOn w:val="List3"/>
    <w:rsid w:val="007F5C98"/>
    <w:pPr>
      <w:numPr>
        <w:numId w:val="4"/>
      </w:numPr>
    </w:pPr>
  </w:style>
  <w:style w:type="paragraph" w:styleId="ListNumber4">
    <w:name w:val="List Number 4"/>
    <w:basedOn w:val="List4"/>
    <w:rsid w:val="007F5C98"/>
    <w:pPr>
      <w:numPr>
        <w:numId w:val="5"/>
      </w:numPr>
    </w:pPr>
  </w:style>
  <w:style w:type="paragraph" w:styleId="ListNumber5">
    <w:name w:val="List Number 5"/>
    <w:basedOn w:val="List5"/>
    <w:rsid w:val="007F5C98"/>
    <w:pPr>
      <w:numPr>
        <w:numId w:val="6"/>
      </w:numPr>
    </w:pPr>
  </w:style>
  <w:style w:type="paragraph" w:styleId="BlockText">
    <w:name w:val="Block Text"/>
    <w:basedOn w:val="Normal"/>
    <w:rsid w:val="007F5C98"/>
    <w:pPr>
      <w:spacing w:after="120"/>
      <w:ind w:left="1440" w:right="1440"/>
    </w:pPr>
  </w:style>
  <w:style w:type="character" w:customStyle="1" w:styleId="Subscript">
    <w:name w:val="Subscript"/>
    <w:basedOn w:val="DefaultParagraphFont"/>
    <w:rsid w:val="007F5C98"/>
    <w:rPr>
      <w:sz w:val="16"/>
      <w:vertAlign w:val="subscript"/>
    </w:rPr>
  </w:style>
  <w:style w:type="character" w:customStyle="1" w:styleId="Superscript">
    <w:name w:val="Superscript"/>
    <w:basedOn w:val="DefaultParagraphFont"/>
    <w:rsid w:val="007F5C98"/>
    <w:rPr>
      <w:sz w:val="16"/>
      <w:vertAlign w:val="superscript"/>
    </w:rPr>
  </w:style>
  <w:style w:type="character" w:customStyle="1" w:styleId="Symbols">
    <w:name w:val="Symbols"/>
    <w:basedOn w:val="DefaultParagraphFont"/>
    <w:rsid w:val="007F5C98"/>
    <w:rPr>
      <w:rFonts w:ascii="Symbol" w:hAnsi="Symbol"/>
    </w:rPr>
  </w:style>
  <w:style w:type="character" w:customStyle="1" w:styleId="MenuOptions">
    <w:name w:val="Menu Options"/>
    <w:basedOn w:val="DefaultParagraphFont"/>
    <w:rsid w:val="007F5C98"/>
    <w:rPr>
      <w:rFonts w:ascii="Arial Narrow" w:hAnsi="Arial Narrow"/>
      <w:smallCaps/>
    </w:rPr>
  </w:style>
  <w:style w:type="character" w:customStyle="1" w:styleId="Buttons">
    <w:name w:val="Buttons"/>
    <w:basedOn w:val="DefaultParagraphFont"/>
    <w:rsid w:val="007F5C98"/>
    <w:rPr>
      <w:b/>
    </w:rPr>
  </w:style>
  <w:style w:type="character" w:customStyle="1" w:styleId="Underlined">
    <w:name w:val="Underlined"/>
    <w:basedOn w:val="DefaultParagraphFont"/>
    <w:rsid w:val="007F5C98"/>
    <w:rPr>
      <w:u w:val="single"/>
    </w:rPr>
  </w:style>
  <w:style w:type="paragraph" w:customStyle="1" w:styleId="TableBodyTextRight">
    <w:name w:val="Table Body Text Right"/>
    <w:basedOn w:val="TableBodyText"/>
    <w:rsid w:val="007F5C98"/>
    <w:pPr>
      <w:widowControl w:val="0"/>
      <w:autoSpaceDE w:val="0"/>
      <w:autoSpaceDN w:val="0"/>
      <w:adjustRightInd w:val="0"/>
      <w:jc w:val="right"/>
    </w:pPr>
    <w:rPr>
      <w:rFonts w:cs="Arial"/>
      <w:szCs w:val="18"/>
    </w:rPr>
  </w:style>
  <w:style w:type="paragraph" w:customStyle="1" w:styleId="CopyrightText">
    <w:name w:val="Copyright Text"/>
    <w:basedOn w:val="BodyText"/>
    <w:rsid w:val="007F5C98"/>
    <w:rPr>
      <w:sz w:val="18"/>
    </w:rPr>
  </w:style>
  <w:style w:type="paragraph" w:customStyle="1" w:styleId="BodySmallRight">
    <w:name w:val="Body Small Right"/>
    <w:basedOn w:val="BodyTextRight"/>
    <w:rsid w:val="007F5C98"/>
    <w:rPr>
      <w:sz w:val="18"/>
      <w:szCs w:val="18"/>
    </w:rPr>
  </w:style>
  <w:style w:type="paragraph" w:customStyle="1" w:styleId="MarginEdition">
    <w:name w:val="Margin Edition"/>
    <w:basedOn w:val="MarginNote"/>
    <w:rsid w:val="007F5C98"/>
    <w:pPr>
      <w:spacing w:before="0" w:after="0"/>
    </w:pPr>
    <w:rPr>
      <w:rFonts w:ascii="Times New Roman" w:hAnsi="Times New Roman"/>
      <w:color w:val="999999"/>
    </w:rPr>
  </w:style>
  <w:style w:type="paragraph" w:customStyle="1" w:styleId="Spacer">
    <w:name w:val="Spacer"/>
    <w:basedOn w:val="Normal"/>
    <w:rsid w:val="007F5C98"/>
    <w:rPr>
      <w:sz w:val="2"/>
      <w:szCs w:val="2"/>
    </w:rPr>
  </w:style>
  <w:style w:type="character" w:customStyle="1" w:styleId="Small">
    <w:name w:val="Small"/>
    <w:basedOn w:val="DefaultParagraphFont"/>
    <w:rsid w:val="007F5C98"/>
    <w:rPr>
      <w:sz w:val="16"/>
    </w:rPr>
  </w:style>
  <w:style w:type="paragraph" w:customStyle="1" w:styleId="WideTable">
    <w:name w:val="Wide Table"/>
    <w:basedOn w:val="Normal"/>
    <w:rsid w:val="007F5C98"/>
    <w:pPr>
      <w:ind w:left="-1418"/>
    </w:pPr>
    <w:rPr>
      <w:sz w:val="2"/>
      <w:szCs w:val="2"/>
    </w:rPr>
  </w:style>
  <w:style w:type="character" w:styleId="PageNumber">
    <w:name w:val="page number"/>
    <w:basedOn w:val="DefaultParagraphFont"/>
    <w:rsid w:val="007F5C98"/>
  </w:style>
  <w:style w:type="paragraph" w:styleId="Quote">
    <w:name w:val="Quote"/>
    <w:basedOn w:val="Heading1"/>
    <w:link w:val="QuoteChar"/>
    <w:qFormat/>
    <w:rsid w:val="007F5C98"/>
    <w:rPr>
      <w:b w:val="0"/>
      <w:sz w:val="72"/>
      <w:szCs w:val="72"/>
      <w:lang w:val="en-NZ"/>
    </w:rPr>
  </w:style>
  <w:style w:type="character" w:customStyle="1" w:styleId="QuoteChar">
    <w:name w:val="Quote Char"/>
    <w:basedOn w:val="DefaultParagraphFont"/>
    <w:link w:val="Quote"/>
    <w:rsid w:val="007F5C9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F5C98"/>
    <w:pPr>
      <w:pageBreakBefore/>
    </w:pPr>
  </w:style>
  <w:style w:type="paragraph" w:customStyle="1" w:styleId="Border">
    <w:name w:val="Border"/>
    <w:basedOn w:val="Normal"/>
    <w:qFormat/>
    <w:rsid w:val="007F5C9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F5C98"/>
    <w:rPr>
      <w:b/>
      <w:bCs/>
      <w:i/>
      <w:iCs/>
      <w:color w:val="auto"/>
    </w:rPr>
  </w:style>
  <w:style w:type="paragraph" w:styleId="IntenseQuote">
    <w:name w:val="Intense Quote"/>
    <w:basedOn w:val="Normal"/>
    <w:next w:val="Normal"/>
    <w:link w:val="IntenseQuoteChar"/>
    <w:uiPriority w:val="30"/>
    <w:qFormat/>
    <w:rsid w:val="007F5C9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F5C9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F5C98"/>
    <w:rPr>
      <w:smallCaps/>
      <w:color w:val="auto"/>
      <w:u w:val="single"/>
    </w:rPr>
  </w:style>
  <w:style w:type="character" w:styleId="IntenseReference">
    <w:name w:val="Intense Reference"/>
    <w:basedOn w:val="DefaultParagraphFont"/>
    <w:uiPriority w:val="32"/>
    <w:qFormat/>
    <w:rsid w:val="007F5C98"/>
    <w:rPr>
      <w:b/>
      <w:bCs/>
      <w:smallCaps/>
      <w:color w:val="auto"/>
      <w:spacing w:val="5"/>
      <w:u w:val="single"/>
    </w:rPr>
  </w:style>
  <w:style w:type="paragraph" w:customStyle="1" w:styleId="2ColumnHeading">
    <w:name w:val="2Column Heading"/>
    <w:basedOn w:val="BodyText"/>
    <w:qFormat/>
    <w:rsid w:val="007F5C98"/>
    <w:pPr>
      <w:spacing w:after="60"/>
      <w:ind w:left="-2268"/>
    </w:pPr>
    <w:rPr>
      <w:b/>
    </w:rPr>
  </w:style>
  <w:style w:type="paragraph" w:customStyle="1" w:styleId="Heading1TOC">
    <w:name w:val="Heading1 TOC"/>
    <w:basedOn w:val="Normal"/>
    <w:qFormat/>
    <w:rsid w:val="007F5C98"/>
    <w:pPr>
      <w:spacing w:before="240" w:after="120"/>
    </w:pPr>
    <w:rPr>
      <w:rFonts w:ascii="Times New Roman" w:hAnsi="Times New Roman"/>
      <w:b/>
      <w:sz w:val="32"/>
    </w:rPr>
  </w:style>
  <w:style w:type="paragraph" w:customStyle="1" w:styleId="Heading2TOC">
    <w:name w:val="Heading2 TOC"/>
    <w:basedOn w:val="Normal"/>
    <w:qFormat/>
    <w:rsid w:val="007F5C98"/>
    <w:pPr>
      <w:spacing w:before="240" w:after="60"/>
    </w:pPr>
    <w:rPr>
      <w:rFonts w:ascii="Times New Roman" w:hAnsi="Times New Roman"/>
      <w:b/>
      <w:sz w:val="28"/>
    </w:rPr>
  </w:style>
  <w:style w:type="character" w:customStyle="1" w:styleId="Underline">
    <w:name w:val="Underline"/>
    <w:basedOn w:val="DefaultParagraphFont"/>
    <w:qFormat/>
    <w:rsid w:val="007F5C98"/>
    <w:rPr>
      <w:u w:val="single"/>
    </w:rPr>
  </w:style>
  <w:style w:type="character" w:customStyle="1" w:styleId="BoldandItalics">
    <w:name w:val="Bold and Italics"/>
    <w:qFormat/>
    <w:rsid w:val="007F5C98"/>
    <w:rPr>
      <w:b/>
      <w:i/>
      <w:u w:val="none"/>
    </w:rPr>
  </w:style>
  <w:style w:type="paragraph" w:styleId="BalloonText">
    <w:name w:val="Balloon Text"/>
    <w:basedOn w:val="Normal"/>
    <w:link w:val="BalloonTextChar"/>
    <w:rsid w:val="007F5C98"/>
    <w:rPr>
      <w:rFonts w:ascii="Tahoma" w:hAnsi="Tahoma" w:cs="Tahoma"/>
      <w:sz w:val="16"/>
      <w:szCs w:val="16"/>
    </w:rPr>
  </w:style>
  <w:style w:type="character" w:customStyle="1" w:styleId="BalloonTextChar">
    <w:name w:val="Balloon Text Char"/>
    <w:basedOn w:val="DefaultParagraphFont"/>
    <w:link w:val="BalloonText"/>
    <w:rsid w:val="007F5C9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F5C9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F5C9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F5C98"/>
    <w:rPr>
      <w:b/>
      <w:color w:val="660033"/>
      <w:spacing w:val="0"/>
    </w:rPr>
  </w:style>
  <w:style w:type="paragraph" w:customStyle="1" w:styleId="Nameditemlist">
    <w:name w:val="Named item list"/>
    <w:basedOn w:val="BodyText"/>
    <w:qFormat/>
    <w:rsid w:val="007F5C98"/>
    <w:pPr>
      <w:tabs>
        <w:tab w:val="left" w:pos="2835"/>
      </w:tabs>
      <w:ind w:left="2835" w:hanging="2835"/>
    </w:pPr>
  </w:style>
  <w:style w:type="paragraph" w:customStyle="1" w:styleId="BodyTextnopadding">
    <w:name w:val="Body Text no padding"/>
    <w:basedOn w:val="BodyText"/>
    <w:qFormat/>
    <w:rsid w:val="007F5C98"/>
    <w:pPr>
      <w:spacing w:before="0" w:after="0"/>
    </w:pPr>
  </w:style>
  <w:style w:type="paragraph" w:customStyle="1" w:styleId="BodyTextBold">
    <w:name w:val="Body Text Bold"/>
    <w:basedOn w:val="BodyText"/>
    <w:qFormat/>
    <w:rsid w:val="007F5C98"/>
    <w:rPr>
      <w:b/>
    </w:rPr>
  </w:style>
  <w:style w:type="character" w:styleId="Hyperlink">
    <w:name w:val="Hyperlink"/>
    <w:basedOn w:val="DefaultParagraphFont"/>
    <w:uiPriority w:val="99"/>
    <w:unhideWhenUsed/>
    <w:rsid w:val="00BF148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474</Words>
  <Characters>3170</Characters>
  <Application>Microsoft Office Word</Application>
  <DocSecurity>0</DocSecurity>
  <Lines>73</Lines>
  <Paragraphs>45</Paragraphs>
  <ScaleCrop>false</ScaleCrop>
  <Company>Author-it Software Corporation Ltd.</Company>
  <LinksUpToDate>false</LinksUpToDate>
  <CharactersWithSpaces>3599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TLIB3129 Conduct pre-movement checks on rolling stock</dc:title>
  <dc:subject>Approved</dc:subject>
  <dc:creator>Industry Skills Australia</dc:creator>
  <cp:keywords>Release: 2</cp:keywords>
  <dc:description>Review Date: 12 April 2008</dc:description>
  <cp:lastModifiedBy>HSD_TPCMSd.prod</cp:lastModifiedBy>
  <cp:revision>3</cp:revision>
  <dcterms:created xsi:type="dcterms:W3CDTF">2024-07-12T07:25:00Z</dcterms:created>
  <dcterms:modified xsi:type="dcterms:W3CDTF">2024-07-12T07:25:00Z</dcterms:modified>
</cp:coreProperties>
</file>