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EFD" w:rsidP="00587EFD">
      <w:pPr>
        <w:pStyle w:val="Title"/>
      </w:pPr>
      <w:r>
        <w:fldChar w:fldCharType="begin"/>
      </w:r>
      <w:r>
        <w:instrText xml:space="preserve"> TITLE   \* MERGEFORMAT </w:instrText>
      </w:r>
      <w:r>
        <w:fldChar w:fldCharType="separate"/>
      </w:r>
      <w:r>
        <w:t>TLIB3126 Assist in the testing of heritage train braking systems</w:t>
      </w:r>
      <w:r>
        <w:fldChar w:fldCharType="end"/>
      </w:r>
    </w:p>
    <w:p w:rsidR="00587EFD" w:rsidP="00587EFD">
      <w:pPr>
        <w:pStyle w:val="Version"/>
        <w:sectPr w:rsidSect="001C1D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D86" w:rsidP="001C1D86">
      <w:pPr>
        <w:pStyle w:val="SuperHeading"/>
      </w:pPr>
      <w:r w:rsidRPr="001C1D86">
        <w:t>TLIB3126 Assist in the testing of heritage train braking systems</w:t>
      </w:r>
    </w:p>
    <w:p w:rsidR="00000000" w:rsidRPr="001C1D86" w:rsidP="001C1D86">
      <w:pPr>
        <w:pStyle w:val="Heading1"/>
      </w:pPr>
      <w:bookmarkStart w:id="1" w:name="O_750107"/>
      <w:bookmarkEnd w:id="1"/>
      <w:r w:rsidRPr="001C1D86">
        <w:t>Modification History</w:t>
      </w:r>
    </w:p>
    <w:p w:rsidR="00587EFD" w:rsidP="00587EFD">
      <w:pPr>
        <w:pStyle w:val="BodyText"/>
      </w:pPr>
      <w:r w:rsidRPr="001C1D86">
        <w:t>Release 1. This is the first release of this unit of competency in the TLI Transport and Logistics Training Package.</w:t>
      </w:r>
    </w:p>
    <w:p w:rsidR="00000000" w:rsidRPr="001C1D86" w:rsidP="001C1D86">
      <w:pPr>
        <w:pStyle w:val="Heading1"/>
      </w:pPr>
      <w:bookmarkStart w:id="2" w:name="O_750108"/>
      <w:bookmarkEnd w:id="2"/>
      <w:r w:rsidRPr="001C1D86">
        <w:t>Application</w:t>
      </w:r>
    </w:p>
    <w:tbl>
      <w:tblPr>
        <w:tblW w:w="0" w:type="auto"/>
        <w:tblCellMar>
          <w:left w:w="62" w:type="dxa"/>
          <w:right w:w="62" w:type="dxa"/>
        </w:tblCellMar>
        <w:tblLook w:val="0000"/>
      </w:tblPr>
      <w:tblGrid>
        <w:gridCol w:w="9196"/>
      </w:tblGrid>
      <w:tr w:rsidTr="00587E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C1D86" w:rsidP="001C1D86">
            <w:pPr>
              <w:pStyle w:val="BodyText"/>
            </w:pPr>
            <w:r w:rsidRPr="001C1D86">
              <w:t>This unit involves the skills and knowledge required to assist in testing heritage train braking systems, in accordance with organisational procedures and the requirements of relevant safeworking regulations and codes of practice.</w:t>
            </w:r>
          </w:p>
          <w:p w:rsidR="00000000" w:rsidRPr="001C1D86" w:rsidP="001C1D86">
            <w:pPr>
              <w:pStyle w:val="BodyText"/>
            </w:pPr>
            <w:r w:rsidRPr="001C1D86">
              <w:t>It includes assisting wit</w:t>
            </w:r>
            <w:r w:rsidRPr="001C1D86">
              <w:t>h locomotive brake testing, train brake examination and releasing handbrake.</w:t>
            </w:r>
          </w:p>
          <w:p w:rsidR="00000000" w:rsidRPr="001C1D86" w:rsidP="001C1D86">
            <w:pPr>
              <w:pStyle w:val="BodyText"/>
            </w:pPr>
            <w:r w:rsidRPr="001C1D86">
              <w:t>This unit is intended for people who will be assisting with testing brake systems on steam and/or heritage locomotives and trains under the direction of the driver.</w:t>
            </w:r>
          </w:p>
          <w:p w:rsidR="00000000" w:rsidRPr="001C1D86" w:rsidP="001C1D86">
            <w:pPr>
              <w:pStyle w:val="BodyText"/>
            </w:pPr>
            <w:r w:rsidRPr="001C1D86">
              <w:t xml:space="preserve">No licensing, </w:t>
            </w:r>
            <w:r w:rsidRPr="001C1D86">
              <w:t>legislative or certification requirements apply to this unit at the time of publication.</w:t>
            </w:r>
          </w:p>
        </w:tc>
      </w:tr>
    </w:tbl>
    <w:p w:rsidR="00587EFD" w:rsidP="001C1D86">
      <w:pPr>
        <w:pStyle w:val="BodyText"/>
      </w:pPr>
    </w:p>
    <w:p w:rsidR="00587EFD" w:rsidP="001C1D86">
      <w:pPr>
        <w:pStyle w:val="BodyText"/>
      </w:pPr>
    </w:p>
    <w:p w:rsidR="00000000" w:rsidRPr="001C1D86" w:rsidP="001C1D86">
      <w:pPr>
        <w:pStyle w:val="Heading1"/>
      </w:pPr>
      <w:bookmarkStart w:id="3" w:name="O_750109"/>
      <w:bookmarkEnd w:id="3"/>
      <w:r w:rsidRPr="001C1D86">
        <w:t>Pre-requisite Unit</w:t>
      </w:r>
    </w:p>
    <w:p w:rsidR="00000000" w:rsidRPr="001C1D86" w:rsidP="00587EFD">
      <w:pPr>
        <w:pStyle w:val="BodyText"/>
      </w:pPr>
      <w:r w:rsidRPr="001C1D86">
        <w:t>Not applicable.</w:t>
      </w:r>
    </w:p>
    <w:p w:rsidR="00000000" w:rsidRPr="001C1D86" w:rsidP="001C1D86">
      <w:pPr>
        <w:pStyle w:val="Heading1"/>
      </w:pPr>
      <w:bookmarkStart w:id="4" w:name="O_750110"/>
      <w:bookmarkEnd w:id="4"/>
      <w:r w:rsidRPr="001C1D86">
        <w:t>Competency Field</w:t>
      </w:r>
    </w:p>
    <w:p w:rsidR="00587EFD" w:rsidP="00587EFD">
      <w:pPr>
        <w:pStyle w:val="BodyText"/>
      </w:pPr>
      <w:r w:rsidRPr="001C1D86">
        <w:t>B – Equipment Checking and Maintenance</w:t>
      </w:r>
    </w:p>
    <w:p w:rsidR="00000000" w:rsidRPr="001C1D86" w:rsidP="001C1D86">
      <w:pPr>
        <w:pStyle w:val="Heading1"/>
      </w:pPr>
      <w:bookmarkStart w:id="5" w:name="O_750111"/>
      <w:bookmarkEnd w:id="5"/>
      <w:r w:rsidRPr="001C1D86">
        <w:t>Unit Sector</w:t>
      </w:r>
    </w:p>
    <w:p w:rsidR="00000000" w:rsidRPr="001C1D86" w:rsidP="00587EFD">
      <w:pPr>
        <w:pStyle w:val="BodyText"/>
      </w:pPr>
      <w:r w:rsidRPr="001C1D86">
        <w:t>Not appli</w:t>
      </w:r>
      <w:r w:rsidRPr="001C1D86">
        <w:t>cable.</w:t>
      </w:r>
    </w:p>
    <w:p w:rsidR="00000000" w:rsidRPr="001C1D86" w:rsidP="001C1D86">
      <w:pPr>
        <w:pStyle w:val="Heading1"/>
      </w:pPr>
      <w:bookmarkStart w:id="6" w:name="O_750112"/>
      <w:bookmarkEnd w:id="6"/>
      <w:r w:rsidRPr="001C1D86">
        <w:t>Elements and Performance Criteria</w:t>
      </w:r>
    </w:p>
    <w:tbl>
      <w:tblPr>
        <w:tblW w:w="0" w:type="auto"/>
        <w:tblCellMar>
          <w:left w:w="62" w:type="dxa"/>
          <w:right w:w="62" w:type="dxa"/>
        </w:tblCellMar>
        <w:tblLook w:val="0000"/>
      </w:tblPr>
      <w:tblGrid>
        <w:gridCol w:w="327"/>
        <w:gridCol w:w="1743"/>
        <w:gridCol w:w="544"/>
        <w:gridCol w:w="6582"/>
      </w:tblGrid>
      <w:tr w:rsidTr="00587EF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C1D86" w:rsidP="001C1D86">
            <w:pPr>
              <w:pStyle w:val="BodyText"/>
            </w:pPr>
            <w:r w:rsidRPr="001C1D86">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1C1D86">
            <w:pPr>
              <w:pStyle w:val="BodyText"/>
              <w:rPr>
                <w:lang w:val="en-NZ"/>
              </w:rPr>
            </w:pPr>
            <w:r w:rsidRPr="001C1D86">
              <w:rPr>
                <w:rStyle w:val="SpecialBold"/>
              </w:rPr>
              <w:t>PERFORMANCE CRITERIA</w:t>
            </w:r>
          </w:p>
        </w:tc>
      </w:tr>
      <w:tr w:rsidTr="00587EF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C1D86">
            <w:pPr>
              <w:pStyle w:val="BodyText"/>
              <w:rPr>
                <w:lang w:val="en-NZ"/>
              </w:rPr>
            </w:pPr>
            <w:r w:rsidRPr="001C1D86">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1C1D86">
            <w:pPr>
              <w:pStyle w:val="BodyText"/>
              <w:rPr>
                <w:lang w:val="en-NZ"/>
              </w:rPr>
            </w:pPr>
            <w:r w:rsidRPr="001C1D86">
              <w:t>Performance criteria describe the performance needed to demonstrate achievement of the element.</w:t>
            </w:r>
          </w:p>
        </w:tc>
      </w:tr>
      <w:tr w:rsidTr="00587EF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C1D86" w:rsidP="001C1D86">
            <w:pPr>
              <w:pStyle w:val="BodyText"/>
            </w:pPr>
            <w:r w:rsidRPr="001C1D8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C1D86">
            <w:pPr>
              <w:pStyle w:val="BodyText"/>
              <w:rPr>
                <w:lang w:val="en-NZ"/>
              </w:rPr>
            </w:pPr>
            <w:r w:rsidRPr="001C1D86">
              <w:rPr>
                <w:rStyle w:val="SpecialBold"/>
              </w:rPr>
              <w:t xml:space="preserve">Assist with locomotive brake </w:t>
            </w:r>
            <w:r w:rsidRPr="001C1D86">
              <w:rPr>
                <w:rStyle w:val="SpecialBold"/>
              </w:rPr>
              <w:t>testing</w:t>
            </w:r>
          </w:p>
        </w:tc>
        <w:tc>
          <w:tcPr>
            <w:tcW w:w="0" w:type="auto"/>
            <w:tcBorders>
              <w:top w:val="nil"/>
              <w:left w:val="nil"/>
              <w:bottom w:val="nil"/>
              <w:right w:val="nil"/>
            </w:tcBorders>
            <w:tcMar>
              <w:top w:w="0" w:type="dxa"/>
              <w:left w:w="62" w:type="dxa"/>
              <w:bottom w:w="0" w:type="dxa"/>
              <w:right w:w="62" w:type="dxa"/>
            </w:tcMar>
          </w:tcPr>
          <w:p w:rsidR="00000000" w:rsidP="001C1D86">
            <w:pPr>
              <w:pStyle w:val="BodyText"/>
              <w:rPr>
                <w:lang w:val="en-NZ"/>
              </w:rPr>
            </w:pPr>
            <w:r w:rsidRPr="001C1D86">
              <w:t>1.1</w:t>
            </w:r>
          </w:p>
        </w:tc>
        <w:tc>
          <w:tcPr>
            <w:tcW w:w="0" w:type="auto"/>
            <w:tcBorders>
              <w:top w:val="nil"/>
              <w:left w:val="nil"/>
              <w:bottom w:val="nil"/>
              <w:right w:val="nil"/>
            </w:tcBorders>
            <w:tcMar>
              <w:top w:w="0" w:type="dxa"/>
              <w:left w:w="62" w:type="dxa"/>
              <w:bottom w:w="0" w:type="dxa"/>
              <w:right w:w="62" w:type="dxa"/>
            </w:tcMar>
          </w:tcPr>
          <w:p w:rsidR="00000000" w:rsidP="001C1D86">
            <w:pPr>
              <w:pStyle w:val="BodyText"/>
              <w:rPr>
                <w:lang w:val="en-NZ"/>
              </w:rPr>
            </w:pPr>
            <w:r w:rsidRPr="001C1D86">
              <w:t xml:space="preserve">Under the direction of the driver, the application of the locomotive brake is observed to ensure it is within operational parameters </w:t>
            </w:r>
          </w:p>
        </w:tc>
      </w:tr>
      <w:tr w:rsidTr="00587EF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1D86">
            <w:pPr>
              <w:pStyle w:val="BodyText"/>
              <w:rPr>
                <w:lang w:val="en-NZ"/>
              </w:rPr>
            </w:pPr>
            <w:r w:rsidRPr="001C1D86">
              <w:t>1.2</w:t>
            </w:r>
          </w:p>
        </w:tc>
        <w:tc>
          <w:tcPr>
            <w:tcW w:w="0" w:type="auto"/>
            <w:tcBorders>
              <w:top w:val="nil"/>
              <w:left w:val="nil"/>
              <w:bottom w:val="nil"/>
              <w:right w:val="nil"/>
            </w:tcBorders>
            <w:tcMar>
              <w:top w:w="0" w:type="dxa"/>
              <w:left w:w="62" w:type="dxa"/>
              <w:bottom w:w="0" w:type="dxa"/>
              <w:right w:w="62" w:type="dxa"/>
            </w:tcMar>
          </w:tcPr>
          <w:p w:rsidR="00000000" w:rsidP="001C1D86">
            <w:pPr>
              <w:pStyle w:val="BodyText"/>
              <w:rPr>
                <w:lang w:val="en-NZ"/>
              </w:rPr>
            </w:pPr>
            <w:r w:rsidRPr="001C1D86">
              <w:t>Work health and safety (WHS)/occupational health and safety (OHS) requirements, codes of practice, policies and procedures are identified and followed</w:t>
            </w:r>
          </w:p>
        </w:tc>
      </w:tr>
      <w:tr w:rsidTr="00587EF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1D86">
            <w:pPr>
              <w:pStyle w:val="BodyText"/>
              <w:rPr>
                <w:lang w:val="en-NZ"/>
              </w:rPr>
            </w:pPr>
            <w:r w:rsidRPr="001C1D86">
              <w:t>1.3</w:t>
            </w:r>
          </w:p>
        </w:tc>
        <w:tc>
          <w:tcPr>
            <w:tcW w:w="0" w:type="auto"/>
            <w:tcBorders>
              <w:top w:val="nil"/>
              <w:left w:val="nil"/>
              <w:bottom w:val="nil"/>
              <w:right w:val="nil"/>
            </w:tcBorders>
            <w:tcMar>
              <w:top w:w="0" w:type="dxa"/>
              <w:left w:w="62" w:type="dxa"/>
              <w:bottom w:w="0" w:type="dxa"/>
              <w:right w:w="62" w:type="dxa"/>
            </w:tcMar>
          </w:tcPr>
          <w:p w:rsidR="00000000" w:rsidP="001C1D86">
            <w:pPr>
              <w:pStyle w:val="BodyText"/>
              <w:rPr>
                <w:lang w:val="en-NZ"/>
              </w:rPr>
            </w:pPr>
            <w:r w:rsidRPr="001C1D86">
              <w:t>Hazards are identified, risks are assessed and control measures are implemented</w:t>
            </w:r>
          </w:p>
        </w:tc>
      </w:tr>
      <w:tr w:rsidTr="00587EF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1D86">
            <w:pPr>
              <w:pStyle w:val="BodyText"/>
              <w:rPr>
                <w:lang w:val="en-NZ"/>
              </w:rPr>
            </w:pPr>
            <w:r w:rsidRPr="001C1D86">
              <w:t>1.4</w:t>
            </w:r>
          </w:p>
        </w:tc>
        <w:tc>
          <w:tcPr>
            <w:tcW w:w="0" w:type="auto"/>
            <w:tcBorders>
              <w:top w:val="nil"/>
              <w:left w:val="nil"/>
              <w:bottom w:val="nil"/>
              <w:right w:val="nil"/>
            </w:tcBorders>
            <w:tcMar>
              <w:top w:w="0" w:type="dxa"/>
              <w:left w:w="62" w:type="dxa"/>
              <w:bottom w:w="0" w:type="dxa"/>
              <w:right w:w="62" w:type="dxa"/>
            </w:tcMar>
          </w:tcPr>
          <w:p w:rsidR="00000000" w:rsidP="001C1D86">
            <w:pPr>
              <w:pStyle w:val="BodyText"/>
              <w:rPr>
                <w:lang w:val="en-NZ"/>
              </w:rPr>
            </w:pPr>
            <w:r w:rsidRPr="001C1D86">
              <w:t>Work area i</w:t>
            </w:r>
            <w:r w:rsidRPr="001C1D86">
              <w:t>s made safe for testing by ensuring locomotive is isolated and secured in accordance with workplace procedures</w:t>
            </w:r>
          </w:p>
        </w:tc>
      </w:tr>
      <w:tr w:rsidTr="00587EF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1D86">
            <w:pPr>
              <w:pStyle w:val="BodyText"/>
              <w:rPr>
                <w:lang w:val="en-NZ"/>
              </w:rPr>
            </w:pPr>
            <w:r w:rsidRPr="001C1D86">
              <w:t>1.5</w:t>
            </w:r>
          </w:p>
        </w:tc>
        <w:tc>
          <w:tcPr>
            <w:tcW w:w="0" w:type="auto"/>
            <w:tcBorders>
              <w:top w:val="nil"/>
              <w:left w:val="nil"/>
              <w:bottom w:val="nil"/>
              <w:right w:val="nil"/>
            </w:tcBorders>
            <w:tcMar>
              <w:top w:w="0" w:type="dxa"/>
              <w:left w:w="62" w:type="dxa"/>
              <w:bottom w:w="0" w:type="dxa"/>
              <w:right w:w="62" w:type="dxa"/>
            </w:tcMar>
          </w:tcPr>
          <w:p w:rsidR="00000000" w:rsidP="001C1D86">
            <w:pPr>
              <w:pStyle w:val="BodyText"/>
              <w:rPr>
                <w:lang w:val="en-NZ"/>
              </w:rPr>
            </w:pPr>
            <w:r w:rsidRPr="001C1D86">
              <w:t>Problems, faults or malfunctions are identified, responded to and/or reported in accordance with workplace procedures</w:t>
            </w:r>
          </w:p>
        </w:tc>
      </w:tr>
      <w:tr w:rsidTr="00587EF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C1D86" w:rsidP="001C1D86">
            <w:pPr>
              <w:pStyle w:val="BodyText"/>
            </w:pPr>
            <w:r w:rsidRPr="001C1D8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C1D86">
            <w:pPr>
              <w:pStyle w:val="BodyText"/>
              <w:rPr>
                <w:lang w:val="en-NZ"/>
              </w:rPr>
            </w:pPr>
            <w:r w:rsidRPr="001C1D86">
              <w:rPr>
                <w:rStyle w:val="SpecialBold"/>
              </w:rPr>
              <w:t>Assist with train brake examination</w:t>
            </w:r>
          </w:p>
        </w:tc>
        <w:tc>
          <w:tcPr>
            <w:tcW w:w="0" w:type="auto"/>
            <w:tcBorders>
              <w:top w:val="nil"/>
              <w:left w:val="nil"/>
              <w:bottom w:val="nil"/>
              <w:right w:val="nil"/>
            </w:tcBorders>
            <w:tcMar>
              <w:top w:w="0" w:type="dxa"/>
              <w:left w:w="62" w:type="dxa"/>
              <w:bottom w:w="0" w:type="dxa"/>
              <w:right w:w="62" w:type="dxa"/>
            </w:tcMar>
          </w:tcPr>
          <w:p w:rsidR="00000000" w:rsidP="001C1D86">
            <w:pPr>
              <w:pStyle w:val="BodyText"/>
              <w:rPr>
                <w:lang w:val="en-NZ"/>
              </w:rPr>
            </w:pPr>
            <w:r w:rsidRPr="001C1D86">
              <w:t>2.1</w:t>
            </w:r>
          </w:p>
        </w:tc>
        <w:tc>
          <w:tcPr>
            <w:tcW w:w="0" w:type="auto"/>
            <w:tcBorders>
              <w:top w:val="nil"/>
              <w:left w:val="nil"/>
              <w:bottom w:val="nil"/>
              <w:right w:val="nil"/>
            </w:tcBorders>
            <w:tcMar>
              <w:top w:w="0" w:type="dxa"/>
              <w:left w:w="62" w:type="dxa"/>
              <w:bottom w:w="0" w:type="dxa"/>
              <w:right w:w="62" w:type="dxa"/>
            </w:tcMar>
          </w:tcPr>
          <w:p w:rsidR="00000000" w:rsidP="001C1D86">
            <w:pPr>
              <w:pStyle w:val="BodyText"/>
              <w:rPr>
                <w:lang w:val="en-NZ"/>
              </w:rPr>
            </w:pPr>
            <w:r w:rsidRPr="001C1D86">
              <w:t>Under the direction of the driver, train brake is applied in accordance with organisational procedures</w:t>
            </w:r>
          </w:p>
        </w:tc>
      </w:tr>
      <w:tr w:rsidTr="00587EF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1D86">
            <w:pPr>
              <w:pStyle w:val="BodyText"/>
              <w:rPr>
                <w:lang w:val="en-NZ"/>
              </w:rPr>
            </w:pPr>
            <w:r w:rsidRPr="001C1D86">
              <w:t>2.2</w:t>
            </w:r>
          </w:p>
        </w:tc>
        <w:tc>
          <w:tcPr>
            <w:tcW w:w="0" w:type="auto"/>
            <w:tcBorders>
              <w:top w:val="nil"/>
              <w:left w:val="nil"/>
              <w:bottom w:val="nil"/>
              <w:right w:val="nil"/>
            </w:tcBorders>
            <w:tcMar>
              <w:top w:w="0" w:type="dxa"/>
              <w:left w:w="62" w:type="dxa"/>
              <w:bottom w:w="0" w:type="dxa"/>
              <w:right w:w="62" w:type="dxa"/>
            </w:tcMar>
          </w:tcPr>
          <w:p w:rsidR="00000000" w:rsidP="001C1D86">
            <w:pPr>
              <w:pStyle w:val="BodyText"/>
              <w:rPr>
                <w:lang w:val="en-NZ"/>
              </w:rPr>
            </w:pPr>
            <w:r w:rsidRPr="001C1D86">
              <w:t>Under the direction of the driver, train brake is released in accordance with organisational procedures</w:t>
            </w:r>
          </w:p>
        </w:tc>
      </w:tr>
      <w:tr w:rsidTr="00587EF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C1D86" w:rsidP="001C1D86">
            <w:pPr>
              <w:pStyle w:val="BodyText"/>
            </w:pPr>
            <w:r w:rsidRPr="001C1D8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1C1D86">
            <w:pPr>
              <w:pStyle w:val="BodyText"/>
              <w:rPr>
                <w:lang w:val="en-NZ"/>
              </w:rPr>
            </w:pPr>
            <w:r w:rsidRPr="001C1D86">
              <w:rPr>
                <w:rStyle w:val="SpecialBold"/>
              </w:rPr>
              <w:t>Apply and release handbrake</w:t>
            </w:r>
          </w:p>
        </w:tc>
        <w:tc>
          <w:tcPr>
            <w:tcW w:w="0" w:type="auto"/>
            <w:tcBorders>
              <w:top w:val="nil"/>
              <w:left w:val="nil"/>
              <w:bottom w:val="nil"/>
              <w:right w:val="nil"/>
            </w:tcBorders>
            <w:tcMar>
              <w:top w:w="0" w:type="dxa"/>
              <w:left w:w="62" w:type="dxa"/>
              <w:bottom w:w="0" w:type="dxa"/>
              <w:right w:w="62" w:type="dxa"/>
            </w:tcMar>
          </w:tcPr>
          <w:p w:rsidR="00000000" w:rsidP="001C1D86">
            <w:pPr>
              <w:pStyle w:val="BodyText"/>
              <w:rPr>
                <w:lang w:val="en-NZ"/>
              </w:rPr>
            </w:pPr>
            <w:r w:rsidRPr="001C1D86">
              <w:t>3.1</w:t>
            </w:r>
          </w:p>
        </w:tc>
        <w:tc>
          <w:tcPr>
            <w:tcW w:w="0" w:type="auto"/>
            <w:tcBorders>
              <w:top w:val="nil"/>
              <w:left w:val="nil"/>
              <w:bottom w:val="nil"/>
              <w:right w:val="nil"/>
            </w:tcBorders>
            <w:tcMar>
              <w:top w:w="0" w:type="dxa"/>
              <w:left w:w="62" w:type="dxa"/>
              <w:bottom w:w="0" w:type="dxa"/>
              <w:right w:w="62" w:type="dxa"/>
            </w:tcMar>
          </w:tcPr>
          <w:p w:rsidR="00000000" w:rsidP="001C1D86">
            <w:pPr>
              <w:pStyle w:val="BodyText"/>
              <w:rPr>
                <w:lang w:val="en-NZ"/>
              </w:rPr>
            </w:pPr>
            <w:r w:rsidRPr="001C1D86">
              <w:t>Under the direction of the driver, handbrake is applied in accordance with organisational procedures</w:t>
            </w:r>
          </w:p>
        </w:tc>
      </w:tr>
      <w:tr w:rsidTr="00587EF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1D86">
            <w:pPr>
              <w:pStyle w:val="BodyText"/>
              <w:rPr>
                <w:lang w:val="en-NZ"/>
              </w:rPr>
            </w:pPr>
            <w:r w:rsidRPr="001C1D86">
              <w:t>3.2</w:t>
            </w:r>
          </w:p>
        </w:tc>
        <w:tc>
          <w:tcPr>
            <w:tcW w:w="0" w:type="auto"/>
            <w:tcBorders>
              <w:top w:val="nil"/>
              <w:left w:val="nil"/>
              <w:bottom w:val="nil"/>
              <w:right w:val="nil"/>
            </w:tcBorders>
            <w:tcMar>
              <w:top w:w="0" w:type="dxa"/>
              <w:left w:w="62" w:type="dxa"/>
              <w:bottom w:w="0" w:type="dxa"/>
              <w:right w:w="62" w:type="dxa"/>
            </w:tcMar>
          </w:tcPr>
          <w:p w:rsidR="00000000" w:rsidRPr="001C1D86" w:rsidP="001C1D86">
            <w:pPr>
              <w:pStyle w:val="BodyText"/>
            </w:pPr>
            <w:r w:rsidRPr="001C1D86">
              <w:t>Under the direction of the driver, handbrake is released in accordance with organisational procedures</w:t>
            </w:r>
          </w:p>
        </w:tc>
      </w:tr>
    </w:tbl>
    <w:p w:rsidR="00587EFD" w:rsidP="001C1D86">
      <w:pPr>
        <w:pStyle w:val="BodyText"/>
      </w:pPr>
    </w:p>
    <w:p w:rsidR="00587EFD" w:rsidP="001C1D86">
      <w:pPr>
        <w:pStyle w:val="BodyText"/>
      </w:pPr>
    </w:p>
    <w:p w:rsidR="00000000" w:rsidRPr="001C1D86" w:rsidP="001C1D86">
      <w:pPr>
        <w:pStyle w:val="Heading1"/>
      </w:pPr>
      <w:bookmarkStart w:id="7" w:name="O_750113"/>
      <w:bookmarkEnd w:id="7"/>
      <w:r w:rsidRPr="001C1D86">
        <w:t>Foundation Skills</w:t>
      </w:r>
    </w:p>
    <w:p w:rsidR="00587EFD" w:rsidP="00587EFD">
      <w:pPr>
        <w:pStyle w:val="BodyText"/>
      </w:pPr>
      <w:r w:rsidRPr="001C1D86">
        <w:t>Foundation skills essential to performance are explicit in the performance criteria of this unit of competency.</w:t>
      </w:r>
    </w:p>
    <w:p w:rsidR="00000000" w:rsidRPr="001C1D86" w:rsidP="001C1D86">
      <w:pPr>
        <w:pStyle w:val="Heading1"/>
      </w:pPr>
      <w:bookmarkStart w:id="8" w:name="O_750114"/>
      <w:bookmarkEnd w:id="8"/>
      <w:r w:rsidRPr="001C1D86">
        <w:t>Range of Conditions</w:t>
      </w:r>
    </w:p>
    <w:p w:rsidR="00000000" w:rsidRPr="001C1D86" w:rsidP="00587EFD">
      <w:pPr>
        <w:pStyle w:val="BodyText"/>
      </w:pPr>
      <w:r w:rsidRPr="001C1D86">
        <w:t>Range is restricted to essential operating conditions and any other variables essential to the work environment.</w:t>
      </w:r>
    </w:p>
    <w:p w:rsidR="00587EFD" w:rsidP="00587EFD">
      <w:pPr>
        <w:pStyle w:val="BodyText"/>
      </w:pPr>
      <w:r w:rsidRPr="001C1D86">
        <w:t>Non-essential conditions can be found in the Companion Volume Implementation Guide.</w:t>
      </w:r>
    </w:p>
    <w:p w:rsidR="00000000" w:rsidRPr="001C1D86" w:rsidP="001C1D86">
      <w:pPr>
        <w:pStyle w:val="Heading1"/>
      </w:pPr>
      <w:bookmarkStart w:id="9" w:name="O_750115"/>
      <w:bookmarkEnd w:id="9"/>
      <w:r w:rsidRPr="001C1D86">
        <w:t>Unit Mapping Information</w:t>
      </w:r>
    </w:p>
    <w:p w:rsidR="00587EFD" w:rsidP="00587EFD">
      <w:pPr>
        <w:pStyle w:val="BodyText"/>
      </w:pPr>
      <w:r w:rsidRPr="001C1D86">
        <w:t>This unit replac</w:t>
      </w:r>
      <w:r w:rsidRPr="001C1D86">
        <w:t>es and is equivalent to TLIB3126A Assist in the testing of heritage train braking systems.</w:t>
      </w:r>
    </w:p>
    <w:p w:rsidR="00000000" w:rsidRPr="001C1D86" w:rsidP="001C1D86">
      <w:pPr>
        <w:pStyle w:val="Heading1"/>
      </w:pPr>
      <w:bookmarkStart w:id="10" w:name="O_750122"/>
      <w:bookmarkEnd w:id="10"/>
      <w:r w:rsidRPr="001C1D86">
        <w:t>Links</w:t>
      </w:r>
    </w:p>
    <w:p w:rsidR="00000000" w:rsidRPr="001C1D86" w:rsidP="00587EFD">
      <w:pPr>
        <w:pStyle w:val="BodyText"/>
      </w:pPr>
      <w:r w:rsidRPr="001C1D8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9169F">
        <w:rPr>
          <w:rStyle w:val="Hyperlink"/>
        </w:rPr>
        <w:t>https://vetnet.gov.au/Pages/TrainingDocs.aspx?q=df441c6e-213d-43e3-874c-0b3f7036d851</w:t>
      </w:r>
      <w:r>
        <w:fldChar w:fldCharType="end"/>
      </w:r>
    </w:p>
    <w:p w:rsidR="00000000" w:rsidRPr="001C1D86" w:rsidP="001C1D86"/>
    <w:sectPr w:rsidSect="001C1D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D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D86" w:rsidRPr="00587EFD" w:rsidP="00587E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D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EFD" w:rsidP="001C1D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7EFD" w:rsidP="001C1D8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87EFD" w:rsidP="001C1D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D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E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1D86" w:rsidRPr="00587EFD" w:rsidP="00587E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D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EFD" w:rsidRPr="002D2AF8" w:rsidP="001C1D86">
    <w:pPr>
      <w:pStyle w:val="Header"/>
      <w:framePr w:wrap="around"/>
    </w:pPr>
    <w:r>
      <w:fldChar w:fldCharType="begin"/>
    </w:r>
    <w:r>
      <w:instrText xml:space="preserve"> TITLE   \* MERGEFORMAT </w:instrText>
    </w:r>
    <w:r>
      <w:fldChar w:fldCharType="separate"/>
    </w:r>
    <w:r>
      <w:t>TLIB3126 Assist in the testing of heritage train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87EFD" w:rsidP="001C1D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D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1D86"/>
    <w:pPr>
      <w:spacing w:before="360" w:after="60"/>
      <w:outlineLvl w:val="0"/>
    </w:pPr>
    <w:rPr>
      <w:sz w:val="32"/>
    </w:rPr>
  </w:style>
  <w:style w:type="paragraph" w:styleId="Heading2">
    <w:name w:val="heading 2"/>
    <w:basedOn w:val="HeadingBase"/>
    <w:next w:val="BodyText"/>
    <w:link w:val="Heading2Char"/>
    <w:qFormat/>
    <w:rsid w:val="001C1D86"/>
    <w:pPr>
      <w:keepLines/>
      <w:spacing w:before="240" w:after="120"/>
      <w:outlineLvl w:val="1"/>
    </w:pPr>
    <w:rPr>
      <w:sz w:val="28"/>
      <w:szCs w:val="40"/>
    </w:rPr>
  </w:style>
  <w:style w:type="paragraph" w:styleId="Heading3">
    <w:name w:val="heading 3"/>
    <w:basedOn w:val="HeadingBase"/>
    <w:next w:val="BodyText"/>
    <w:link w:val="Heading3Char"/>
    <w:qFormat/>
    <w:rsid w:val="001C1D86"/>
    <w:pPr>
      <w:spacing w:before="180" w:after="120"/>
      <w:outlineLvl w:val="2"/>
    </w:pPr>
    <w:rPr>
      <w:spacing w:val="-10"/>
      <w:kern w:val="32"/>
    </w:rPr>
  </w:style>
  <w:style w:type="paragraph" w:styleId="Heading4">
    <w:name w:val="heading 4"/>
    <w:basedOn w:val="HeadingBase"/>
    <w:next w:val="BodyText"/>
    <w:link w:val="Heading4Char"/>
    <w:qFormat/>
    <w:rsid w:val="001C1D86"/>
    <w:pPr>
      <w:spacing w:before="160" w:after="120"/>
      <w:outlineLvl w:val="3"/>
    </w:pPr>
    <w:rPr>
      <w:sz w:val="22"/>
    </w:rPr>
  </w:style>
  <w:style w:type="paragraph" w:styleId="Heading5">
    <w:name w:val="heading 5"/>
    <w:basedOn w:val="HeadingBase"/>
    <w:next w:val="Normal"/>
    <w:link w:val="Heading5Char"/>
    <w:qFormat/>
    <w:rsid w:val="001C1D86"/>
    <w:pPr>
      <w:spacing w:before="80"/>
      <w:outlineLvl w:val="4"/>
    </w:pPr>
    <w:rPr>
      <w:color w:val="918585"/>
      <w:sz w:val="20"/>
    </w:rPr>
  </w:style>
  <w:style w:type="paragraph" w:styleId="Heading6">
    <w:name w:val="heading 6"/>
    <w:basedOn w:val="HeadingBase"/>
    <w:next w:val="Normal"/>
    <w:link w:val="Heading6Char"/>
    <w:qFormat/>
    <w:rsid w:val="001C1D86"/>
    <w:pPr>
      <w:spacing w:before="60"/>
      <w:outlineLvl w:val="5"/>
    </w:pPr>
    <w:rPr>
      <w:color w:val="918585"/>
      <w:sz w:val="20"/>
    </w:rPr>
  </w:style>
  <w:style w:type="paragraph" w:styleId="Heading7">
    <w:name w:val="heading 7"/>
    <w:basedOn w:val="Normal"/>
    <w:next w:val="Normal"/>
    <w:link w:val="Heading7Char"/>
    <w:qFormat/>
    <w:rsid w:val="001C1D86"/>
    <w:pPr>
      <w:ind w:left="720"/>
      <w:outlineLvl w:val="6"/>
    </w:pPr>
    <w:rPr>
      <w:i/>
    </w:rPr>
  </w:style>
  <w:style w:type="paragraph" w:styleId="Heading8">
    <w:name w:val="heading 8"/>
    <w:basedOn w:val="Normal"/>
    <w:next w:val="Normal"/>
    <w:link w:val="Heading8Char"/>
    <w:qFormat/>
    <w:rsid w:val="001C1D86"/>
    <w:pPr>
      <w:ind w:left="720"/>
      <w:outlineLvl w:val="7"/>
    </w:pPr>
    <w:rPr>
      <w:i/>
    </w:rPr>
  </w:style>
  <w:style w:type="paragraph" w:styleId="Heading9">
    <w:name w:val="heading 9"/>
    <w:basedOn w:val="Normal"/>
    <w:next w:val="Normal"/>
    <w:link w:val="Heading9Char"/>
    <w:qFormat/>
    <w:rsid w:val="001C1D86"/>
    <w:pPr>
      <w:ind w:left="720"/>
      <w:outlineLvl w:val="8"/>
    </w:pPr>
    <w:rPr>
      <w:i/>
    </w:rPr>
  </w:style>
  <w:style w:type="character" w:default="1" w:styleId="DefaultParagraphFont">
    <w:name w:val="Default Paragraph Font"/>
    <w:uiPriority w:val="1"/>
    <w:unhideWhenUsed/>
    <w:rsid w:val="001C1D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D86"/>
  </w:style>
  <w:style w:type="character" w:customStyle="1" w:styleId="Heading1Char">
    <w:name w:val="Heading 1 Char"/>
    <w:basedOn w:val="DefaultParagraphFont"/>
    <w:link w:val="Heading1"/>
    <w:rsid w:val="001C1D86"/>
    <w:rPr>
      <w:rFonts w:ascii="Times New Roman" w:eastAsia="Times New Roman" w:hAnsi="Times New Roman" w:cs="Times New Roman"/>
      <w:b/>
      <w:sz w:val="32"/>
      <w:szCs w:val="20"/>
      <w:lang w:eastAsia="en-US"/>
    </w:rPr>
  </w:style>
  <w:style w:type="paragraph" w:styleId="BodyText">
    <w:name w:val="Body Text"/>
    <w:basedOn w:val="Normal"/>
    <w:link w:val="BodyTextChar"/>
    <w:rsid w:val="001C1D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1D86"/>
    <w:rPr>
      <w:rFonts w:ascii="Times New Roman" w:eastAsia="Times New Roman" w:hAnsi="Times New Roman" w:cs="Times New Roman"/>
      <w:sz w:val="24"/>
      <w:lang w:eastAsia="en-US"/>
    </w:rPr>
  </w:style>
  <w:style w:type="character" w:customStyle="1" w:styleId="SpecialBold">
    <w:name w:val="Special Bold"/>
    <w:basedOn w:val="DefaultParagraphFont"/>
    <w:rsid w:val="001C1D86"/>
    <w:rPr>
      <w:b/>
      <w:spacing w:val="0"/>
    </w:rPr>
  </w:style>
  <w:style w:type="paragraph" w:customStyle="1" w:styleId="SuperHeading">
    <w:name w:val="SuperHeading"/>
    <w:basedOn w:val="Normal"/>
    <w:rsid w:val="001C1D86"/>
    <w:pPr>
      <w:spacing w:before="240" w:after="120"/>
      <w:outlineLvl w:val="0"/>
    </w:pPr>
    <w:rPr>
      <w:rFonts w:ascii="Times New Roman" w:hAnsi="Times New Roman"/>
      <w:b/>
      <w:sz w:val="32"/>
    </w:rPr>
  </w:style>
  <w:style w:type="paragraph" w:customStyle="1" w:styleId="AllowPageBreak">
    <w:name w:val="AllowPageBreak"/>
    <w:rsid w:val="001C1D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1D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D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D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D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D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D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1D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1D86"/>
    <w:rPr>
      <w:rFonts w:ascii="Courier New" w:eastAsia="Times New Roman" w:hAnsi="Courier New" w:cs="Times New Roman"/>
      <w:i/>
      <w:szCs w:val="20"/>
      <w:lang w:eastAsia="en-US"/>
    </w:rPr>
  </w:style>
  <w:style w:type="paragraph" w:customStyle="1" w:styleId="HeadingBase">
    <w:name w:val="Heading Base"/>
    <w:rsid w:val="001C1D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D86"/>
    <w:pPr>
      <w:tabs>
        <w:tab w:val="right" w:leader="dot" w:pos="9072"/>
      </w:tabs>
      <w:ind w:left="567"/>
    </w:pPr>
    <w:rPr>
      <w:szCs w:val="22"/>
    </w:rPr>
  </w:style>
  <w:style w:type="paragraph" w:customStyle="1" w:styleId="TOCBase">
    <w:name w:val="TOC Base"/>
    <w:rsid w:val="001C1D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D86"/>
    <w:pPr>
      <w:tabs>
        <w:tab w:val="right" w:leader="dot" w:pos="9072"/>
      </w:tabs>
      <w:spacing w:before="40" w:after="40"/>
      <w:ind w:left="284"/>
    </w:pPr>
    <w:rPr>
      <w:rFonts w:ascii="Times New Roman" w:hAnsi="Times New Roman"/>
    </w:rPr>
  </w:style>
  <w:style w:type="paragraph" w:styleId="TOC1">
    <w:name w:val="toc 1"/>
    <w:basedOn w:val="TOCBase"/>
    <w:next w:val="Normal"/>
    <w:rsid w:val="001C1D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1D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D86"/>
    <w:rPr>
      <w:rFonts w:ascii="Times New Roman" w:eastAsia="Times New Roman" w:hAnsi="Times New Roman" w:cs="Times New Roman"/>
      <w:sz w:val="16"/>
      <w:lang w:eastAsia="en-US"/>
    </w:rPr>
  </w:style>
  <w:style w:type="paragraph" w:styleId="Title">
    <w:name w:val="Title"/>
    <w:basedOn w:val="HeadingBase"/>
    <w:link w:val="TitleChar"/>
    <w:qFormat/>
    <w:rsid w:val="001C1D86"/>
    <w:pPr>
      <w:spacing w:before="5040"/>
      <w:jc w:val="center"/>
    </w:pPr>
    <w:rPr>
      <w:sz w:val="48"/>
      <w:szCs w:val="72"/>
      <w:lang w:val="en-US"/>
    </w:rPr>
  </w:style>
  <w:style w:type="character" w:customStyle="1" w:styleId="TitleChar">
    <w:name w:val="Title Char"/>
    <w:basedOn w:val="DefaultParagraphFont"/>
    <w:link w:val="Title"/>
    <w:rsid w:val="001C1D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D86"/>
    <w:pPr>
      <w:tabs>
        <w:tab w:val="left" w:pos="3600"/>
        <w:tab w:val="left" w:pos="3958"/>
      </w:tabs>
    </w:pPr>
  </w:style>
  <w:style w:type="paragraph" w:styleId="List">
    <w:name w:val="List"/>
    <w:basedOn w:val="BodyText"/>
    <w:next w:val="BodyText"/>
    <w:rsid w:val="001C1D86"/>
    <w:pPr>
      <w:tabs>
        <w:tab w:val="left" w:pos="340"/>
      </w:tabs>
      <w:spacing w:before="60" w:after="60"/>
      <w:ind w:left="340" w:hanging="340"/>
    </w:pPr>
  </w:style>
  <w:style w:type="paragraph" w:styleId="ListBullet">
    <w:name w:val="List Bullet"/>
    <w:basedOn w:val="List"/>
    <w:rsid w:val="001C1D86"/>
    <w:pPr>
      <w:numPr>
        <w:numId w:val="10"/>
      </w:numPr>
      <w:tabs>
        <w:tab w:val="clear" w:pos="340"/>
      </w:tabs>
      <w:spacing w:before="40" w:after="40"/>
    </w:pPr>
  </w:style>
  <w:style w:type="paragraph" w:customStyle="1" w:styleId="Note">
    <w:name w:val="Note"/>
    <w:basedOn w:val="BodyText"/>
    <w:rsid w:val="001C1D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D86"/>
    <w:pPr>
      <w:framePr w:wrap="auto" w:hAnchor="text" w:y="6049"/>
    </w:pPr>
    <w:rPr>
      <w:color w:val="000000"/>
      <w:sz w:val="40"/>
    </w:rPr>
  </w:style>
  <w:style w:type="paragraph" w:customStyle="1" w:styleId="TOCTitle">
    <w:name w:val="TOCTitle"/>
    <w:basedOn w:val="Heading1"/>
    <w:rsid w:val="001C1D86"/>
    <w:pPr>
      <w:spacing w:after="240"/>
      <w:jc w:val="center"/>
      <w:outlineLvl w:val="9"/>
    </w:pPr>
    <w:rPr>
      <w:caps/>
    </w:rPr>
  </w:style>
  <w:style w:type="paragraph" w:customStyle="1" w:styleId="Version">
    <w:name w:val="Version"/>
    <w:rsid w:val="001C1D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1D86"/>
    <w:pPr>
      <w:numPr>
        <w:numId w:val="11"/>
      </w:numPr>
      <w:tabs>
        <w:tab w:val="clear" w:pos="680"/>
      </w:tabs>
    </w:pPr>
  </w:style>
  <w:style w:type="paragraph" w:styleId="Index1">
    <w:name w:val="index 1"/>
    <w:basedOn w:val="Normal"/>
    <w:next w:val="Normal"/>
    <w:semiHidden/>
    <w:rsid w:val="001C1D86"/>
    <w:pPr>
      <w:keepNext w:val="0"/>
      <w:tabs>
        <w:tab w:val="right" w:pos="4176"/>
      </w:tabs>
      <w:ind w:left="198" w:hanging="198"/>
    </w:pPr>
    <w:rPr>
      <w:rFonts w:ascii="Garamond" w:hAnsi="Garamond"/>
    </w:rPr>
  </w:style>
  <w:style w:type="paragraph" w:styleId="IndexHeading">
    <w:name w:val="index heading"/>
    <w:basedOn w:val="Normal"/>
    <w:next w:val="Index1"/>
    <w:semiHidden/>
    <w:rsid w:val="001C1D86"/>
    <w:pPr>
      <w:spacing w:before="120" w:after="120"/>
    </w:pPr>
    <w:rPr>
      <w:rFonts w:ascii="Arial" w:hAnsi="Arial"/>
      <w:b/>
      <w:color w:val="918585"/>
      <w:sz w:val="24"/>
    </w:rPr>
  </w:style>
  <w:style w:type="paragraph" w:styleId="Header">
    <w:name w:val="header"/>
    <w:basedOn w:val="Normal"/>
    <w:link w:val="HeaderChar"/>
    <w:rsid w:val="001C1D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D86"/>
    <w:rPr>
      <w:rFonts w:ascii="Times New Roman" w:eastAsia="Times New Roman" w:hAnsi="Times New Roman" w:cs="Times New Roman"/>
      <w:sz w:val="16"/>
      <w:szCs w:val="20"/>
      <w:lang w:val="en-GB" w:eastAsia="en-US"/>
    </w:rPr>
  </w:style>
  <w:style w:type="paragraph" w:customStyle="1" w:styleId="Chapter">
    <w:name w:val="Chapter"/>
    <w:basedOn w:val="Normal"/>
    <w:rsid w:val="001C1D86"/>
    <w:pPr>
      <w:spacing w:before="240"/>
    </w:pPr>
    <w:rPr>
      <w:rFonts w:ascii="Times New Roman" w:hAnsi="Times New Roman"/>
      <w:smallCaps/>
      <w:spacing w:val="80"/>
      <w:sz w:val="28"/>
    </w:rPr>
  </w:style>
  <w:style w:type="paragraph" w:customStyle="1" w:styleId="InChapter">
    <w:name w:val="InChapter"/>
    <w:basedOn w:val="Heading3"/>
    <w:rsid w:val="001C1D86"/>
    <w:pPr>
      <w:spacing w:after="240"/>
      <w:outlineLvl w:val="9"/>
    </w:pPr>
    <w:rPr>
      <w:noProof/>
    </w:rPr>
  </w:style>
  <w:style w:type="paragraph" w:styleId="Index2">
    <w:name w:val="index 2"/>
    <w:basedOn w:val="Normal"/>
    <w:next w:val="Normal"/>
    <w:semiHidden/>
    <w:rsid w:val="001C1D86"/>
    <w:pPr>
      <w:tabs>
        <w:tab w:val="right" w:pos="4176"/>
      </w:tabs>
      <w:ind w:left="568" w:hanging="284"/>
    </w:pPr>
    <w:rPr>
      <w:rFonts w:ascii="Garamond" w:hAnsi="Garamond"/>
    </w:rPr>
  </w:style>
  <w:style w:type="paragraph" w:customStyle="1" w:styleId="Byline">
    <w:name w:val="Byline"/>
    <w:rsid w:val="001C1D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D86"/>
    <w:pPr>
      <w:tabs>
        <w:tab w:val="clear" w:pos="3600"/>
        <w:tab w:val="clear" w:pos="3958"/>
      </w:tabs>
      <w:jc w:val="right"/>
    </w:pPr>
  </w:style>
  <w:style w:type="character" w:styleId="Emphasis">
    <w:name w:val="Emphasis"/>
    <w:basedOn w:val="DefaultParagraphFont"/>
    <w:qFormat/>
    <w:rsid w:val="001C1D86"/>
    <w:rPr>
      <w:i/>
    </w:rPr>
  </w:style>
  <w:style w:type="paragraph" w:styleId="Caption">
    <w:name w:val="caption"/>
    <w:basedOn w:val="BodyText"/>
    <w:next w:val="Normal"/>
    <w:qFormat/>
    <w:rsid w:val="001C1D86"/>
    <w:pPr>
      <w:framePr w:w="2268" w:hSpace="181" w:vSpace="181" w:wrap="around" w:vAnchor="text" w:hAnchor="page" w:x="1135" w:y="285" w:anchorLock="1"/>
    </w:pPr>
    <w:rPr>
      <w:i/>
    </w:rPr>
  </w:style>
  <w:style w:type="paragraph" w:customStyle="1" w:styleId="MiniTOCTitle">
    <w:name w:val="MiniTOCTitle"/>
    <w:basedOn w:val="Heading4"/>
    <w:rsid w:val="001C1D86"/>
    <w:pPr>
      <w:spacing w:before="240"/>
      <w:outlineLvl w:val="9"/>
    </w:pPr>
    <w:rPr>
      <w:noProof/>
      <w:sz w:val="24"/>
    </w:rPr>
  </w:style>
  <w:style w:type="paragraph" w:customStyle="1" w:styleId="MiniTOCItem">
    <w:name w:val="MiniTOCItem"/>
    <w:basedOn w:val="ListBullet"/>
    <w:rsid w:val="001C1D86"/>
    <w:pPr>
      <w:numPr>
        <w:numId w:val="0"/>
      </w:numPr>
      <w:tabs>
        <w:tab w:val="right" w:leader="dot" w:pos="6521"/>
      </w:tabs>
      <w:spacing w:before="0" w:after="0"/>
    </w:pPr>
  </w:style>
  <w:style w:type="paragraph" w:customStyle="1" w:styleId="TOFTitle">
    <w:name w:val="TOFTitle"/>
    <w:basedOn w:val="TOCTitle"/>
    <w:rsid w:val="001C1D86"/>
  </w:style>
  <w:style w:type="paragraph" w:styleId="TableofFigures">
    <w:name w:val="table of figures"/>
    <w:basedOn w:val="Normal"/>
    <w:next w:val="Normal"/>
    <w:semiHidden/>
    <w:rsid w:val="001C1D86"/>
    <w:pPr>
      <w:tabs>
        <w:tab w:val="right" w:leader="dot" w:pos="9072"/>
      </w:tabs>
      <w:ind w:left="970" w:hanging="403"/>
    </w:pPr>
    <w:rPr>
      <w:rFonts w:ascii="Times New Roman" w:hAnsi="Times New Roman"/>
      <w:b/>
    </w:rPr>
  </w:style>
  <w:style w:type="paragraph" w:styleId="ListNumber">
    <w:name w:val="List Number"/>
    <w:basedOn w:val="List"/>
    <w:rsid w:val="001C1D86"/>
    <w:pPr>
      <w:numPr>
        <w:numId w:val="13"/>
      </w:numPr>
      <w:tabs>
        <w:tab w:val="clear" w:pos="340"/>
      </w:tabs>
    </w:pPr>
  </w:style>
  <w:style w:type="character" w:customStyle="1" w:styleId="WingdingSymbols">
    <w:name w:val="Wingding Symbols"/>
    <w:rsid w:val="001C1D86"/>
    <w:rPr>
      <w:rFonts w:ascii="Wingdings" w:hAnsi="Wingdings"/>
    </w:rPr>
  </w:style>
  <w:style w:type="paragraph" w:customStyle="1" w:styleId="TableHeading">
    <w:name w:val="Table Heading"/>
    <w:basedOn w:val="HeadingBase"/>
    <w:rsid w:val="001C1D86"/>
    <w:pPr>
      <w:keepLines/>
      <w:pBdr>
        <w:bottom w:val="single" w:sz="6" w:space="1" w:color="918585"/>
      </w:pBdr>
      <w:spacing w:before="240"/>
    </w:pPr>
  </w:style>
  <w:style w:type="character" w:customStyle="1" w:styleId="HotSpot">
    <w:name w:val="HotSpot"/>
    <w:rsid w:val="001C1D86"/>
    <w:rPr>
      <w:color w:val="0033CC"/>
      <w:u w:val="none"/>
    </w:rPr>
  </w:style>
  <w:style w:type="paragraph" w:customStyle="1" w:styleId="BodyTextRight">
    <w:name w:val="Body Text Right"/>
    <w:basedOn w:val="BodyText"/>
    <w:rsid w:val="001C1D86"/>
    <w:pPr>
      <w:spacing w:before="0" w:after="0"/>
      <w:jc w:val="right"/>
    </w:pPr>
  </w:style>
  <w:style w:type="paragraph" w:styleId="Index3">
    <w:name w:val="index 3"/>
    <w:basedOn w:val="ListNumber2"/>
    <w:next w:val="Normal"/>
    <w:semiHidden/>
    <w:rsid w:val="001C1D86"/>
    <w:pPr>
      <w:numPr>
        <w:numId w:val="0"/>
      </w:numPr>
      <w:tabs>
        <w:tab w:val="right" w:leader="dot" w:pos="4176"/>
      </w:tabs>
    </w:pPr>
  </w:style>
  <w:style w:type="paragraph" w:styleId="ListNumber2">
    <w:name w:val="List Number 2"/>
    <w:basedOn w:val="List2"/>
    <w:rsid w:val="001C1D86"/>
    <w:pPr>
      <w:numPr>
        <w:numId w:val="8"/>
      </w:numPr>
      <w:tabs>
        <w:tab w:val="clear" w:pos="1060"/>
      </w:tabs>
    </w:pPr>
  </w:style>
  <w:style w:type="paragraph" w:customStyle="1" w:styleId="MarginNote">
    <w:name w:val="Margin Note"/>
    <w:basedOn w:val="BodyText"/>
    <w:rsid w:val="001C1D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D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D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1D86"/>
    <w:rPr>
      <w:sz w:val="32"/>
    </w:rPr>
  </w:style>
  <w:style w:type="paragraph" w:customStyle="1" w:styleId="HeadingProcedure">
    <w:name w:val="Heading Procedure"/>
    <w:basedOn w:val="HeadingBase"/>
    <w:next w:val="Normal"/>
    <w:rsid w:val="001C1D86"/>
    <w:pPr>
      <w:tabs>
        <w:tab w:val="left" w:pos="0"/>
      </w:tabs>
      <w:spacing w:before="120" w:after="60"/>
    </w:pPr>
    <w:rPr>
      <w:i/>
      <w:color w:val="918585"/>
      <w:sz w:val="22"/>
    </w:rPr>
  </w:style>
  <w:style w:type="paragraph" w:customStyle="1" w:styleId="TableBodyText">
    <w:name w:val="Table Body Text"/>
    <w:basedOn w:val="BodyText"/>
    <w:rsid w:val="001C1D86"/>
    <w:pPr>
      <w:spacing w:before="60" w:after="60"/>
    </w:pPr>
  </w:style>
  <w:style w:type="paragraph" w:styleId="ListContinue">
    <w:name w:val="List Continue"/>
    <w:basedOn w:val="List"/>
    <w:rsid w:val="001C1D86"/>
    <w:pPr>
      <w:ind w:firstLine="0"/>
    </w:pPr>
  </w:style>
  <w:style w:type="paragraph" w:customStyle="1" w:styleId="ListNote">
    <w:name w:val="List Note"/>
    <w:basedOn w:val="List"/>
    <w:rsid w:val="001C1D86"/>
    <w:pPr>
      <w:pBdr>
        <w:top w:val="single" w:sz="6" w:space="2" w:color="918585"/>
        <w:bottom w:val="single" w:sz="6" w:space="2" w:color="918585"/>
      </w:pBdr>
      <w:tabs>
        <w:tab w:val="left" w:pos="1021"/>
      </w:tabs>
      <w:ind w:firstLine="0"/>
    </w:pPr>
  </w:style>
  <w:style w:type="paragraph" w:customStyle="1" w:styleId="Warning">
    <w:name w:val="Warning"/>
    <w:basedOn w:val="BodyText"/>
    <w:rsid w:val="001C1D86"/>
    <w:pPr>
      <w:shd w:val="clear" w:color="auto" w:fill="D9D9D9"/>
      <w:tabs>
        <w:tab w:val="left" w:pos="992"/>
      </w:tabs>
      <w:ind w:left="119" w:right="119"/>
    </w:pPr>
    <w:rPr>
      <w:sz w:val="20"/>
    </w:rPr>
  </w:style>
  <w:style w:type="paragraph" w:customStyle="1" w:styleId="MarginIcons">
    <w:name w:val="Margin Icons"/>
    <w:basedOn w:val="BodyText"/>
    <w:rsid w:val="001C1D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D86"/>
    <w:rPr>
      <w:rFonts w:ascii="Courier New" w:hAnsi="Courier New"/>
    </w:rPr>
  </w:style>
  <w:style w:type="paragraph" w:customStyle="1" w:styleId="NoteBullet">
    <w:name w:val="Note Bullet"/>
    <w:basedOn w:val="Note"/>
    <w:rsid w:val="001C1D86"/>
    <w:pPr>
      <w:tabs>
        <w:tab w:val="clear" w:pos="680"/>
      </w:tabs>
      <w:spacing w:before="60" w:after="60"/>
    </w:pPr>
  </w:style>
  <w:style w:type="paragraph" w:customStyle="1" w:styleId="SubHeading2">
    <w:name w:val="SubHeading2"/>
    <w:basedOn w:val="HeadingBase"/>
    <w:rsid w:val="001C1D86"/>
    <w:pPr>
      <w:spacing w:before="240" w:after="60"/>
    </w:pPr>
    <w:rPr>
      <w:sz w:val="20"/>
    </w:rPr>
  </w:style>
  <w:style w:type="paragraph" w:customStyle="1" w:styleId="SubHeading1">
    <w:name w:val="SubHeading1"/>
    <w:basedOn w:val="HeadingBase"/>
    <w:rsid w:val="001C1D86"/>
    <w:pPr>
      <w:spacing w:before="240" w:after="60"/>
    </w:pPr>
    <w:rPr>
      <w:color w:val="918585"/>
      <w:sz w:val="22"/>
    </w:rPr>
  </w:style>
  <w:style w:type="paragraph" w:customStyle="1" w:styleId="SideHeading">
    <w:name w:val="Side Heading"/>
    <w:basedOn w:val="HeadingBase"/>
    <w:rsid w:val="001C1D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D86"/>
    <w:pPr>
      <w:numPr>
        <w:numId w:val="9"/>
      </w:numPr>
    </w:pPr>
  </w:style>
  <w:style w:type="paragraph" w:styleId="PlainText">
    <w:name w:val="Plain Text"/>
    <w:basedOn w:val="Normal"/>
    <w:link w:val="PlainTextChar"/>
    <w:rsid w:val="001C1D86"/>
    <w:rPr>
      <w:sz w:val="20"/>
    </w:rPr>
  </w:style>
  <w:style w:type="character" w:customStyle="1" w:styleId="PlainTextChar">
    <w:name w:val="Plain Text Char"/>
    <w:basedOn w:val="DefaultParagraphFont"/>
    <w:link w:val="PlainText"/>
    <w:rsid w:val="001C1D86"/>
    <w:rPr>
      <w:rFonts w:ascii="Courier New" w:eastAsia="Times New Roman" w:hAnsi="Courier New" w:cs="Times New Roman"/>
      <w:sz w:val="20"/>
      <w:szCs w:val="20"/>
      <w:lang w:eastAsia="en-US"/>
    </w:rPr>
  </w:style>
  <w:style w:type="character" w:customStyle="1" w:styleId="MenuOption">
    <w:name w:val="Menu Option"/>
    <w:basedOn w:val="DefaultParagraphFont"/>
    <w:rsid w:val="001C1D86"/>
    <w:rPr>
      <w:b/>
      <w:smallCaps/>
    </w:rPr>
  </w:style>
  <w:style w:type="paragraph" w:customStyle="1" w:styleId="TableListNumber">
    <w:name w:val="Table List Number"/>
    <w:basedOn w:val="ListNumber"/>
    <w:rsid w:val="001C1D86"/>
    <w:pPr>
      <w:numPr>
        <w:numId w:val="0"/>
      </w:numPr>
    </w:pPr>
  </w:style>
  <w:style w:type="paragraph" w:styleId="TOC4">
    <w:name w:val="toc 4"/>
    <w:basedOn w:val="TOCBase"/>
    <w:next w:val="Normal"/>
    <w:semiHidden/>
    <w:rsid w:val="001C1D86"/>
    <w:pPr>
      <w:tabs>
        <w:tab w:val="right" w:leader="dot" w:pos="9071"/>
      </w:tabs>
      <w:ind w:left="1701"/>
    </w:pPr>
  </w:style>
  <w:style w:type="paragraph" w:customStyle="1" w:styleId="ListAlpha">
    <w:name w:val="List Alpha"/>
    <w:basedOn w:val="List"/>
    <w:rsid w:val="001C1D86"/>
    <w:pPr>
      <w:numPr>
        <w:numId w:val="7"/>
      </w:numPr>
    </w:pPr>
  </w:style>
  <w:style w:type="paragraph" w:customStyle="1" w:styleId="ListAlpha2">
    <w:name w:val="List Alpha 2"/>
    <w:basedOn w:val="List2"/>
    <w:rsid w:val="001C1D86"/>
    <w:pPr>
      <w:numPr>
        <w:numId w:val="6"/>
      </w:numPr>
    </w:pPr>
  </w:style>
  <w:style w:type="paragraph" w:styleId="List2">
    <w:name w:val="List 2"/>
    <w:basedOn w:val="BodyText"/>
    <w:rsid w:val="001C1D86"/>
    <w:pPr>
      <w:tabs>
        <w:tab w:val="left" w:pos="680"/>
      </w:tabs>
      <w:spacing w:before="60" w:after="60"/>
      <w:ind w:left="680" w:hanging="340"/>
    </w:pPr>
  </w:style>
  <w:style w:type="paragraph" w:styleId="List3">
    <w:name w:val="List 3"/>
    <w:basedOn w:val="BodyText"/>
    <w:rsid w:val="001C1D86"/>
    <w:pPr>
      <w:tabs>
        <w:tab w:val="left" w:pos="1021"/>
      </w:tabs>
      <w:spacing w:before="60" w:after="60"/>
      <w:ind w:left="1020" w:hanging="340"/>
    </w:pPr>
  </w:style>
  <w:style w:type="paragraph" w:styleId="List4">
    <w:name w:val="List 4"/>
    <w:basedOn w:val="BodyText"/>
    <w:rsid w:val="001C1D86"/>
    <w:pPr>
      <w:tabs>
        <w:tab w:val="left" w:pos="1361"/>
      </w:tabs>
      <w:spacing w:before="60" w:after="60"/>
      <w:ind w:left="1361" w:hanging="340"/>
    </w:pPr>
  </w:style>
  <w:style w:type="paragraph" w:styleId="List5">
    <w:name w:val="List 5"/>
    <w:basedOn w:val="BodyText"/>
    <w:rsid w:val="001C1D86"/>
    <w:pPr>
      <w:tabs>
        <w:tab w:val="left" w:pos="1701"/>
      </w:tabs>
      <w:spacing w:before="60" w:after="60"/>
      <w:ind w:left="1701" w:hanging="340"/>
    </w:pPr>
  </w:style>
  <w:style w:type="paragraph" w:styleId="ListBullet3">
    <w:name w:val="List Bullet 3"/>
    <w:basedOn w:val="List3"/>
    <w:rsid w:val="001C1D86"/>
    <w:pPr>
      <w:numPr>
        <w:numId w:val="12"/>
      </w:numPr>
      <w:tabs>
        <w:tab w:val="clear" w:pos="1021"/>
      </w:tabs>
      <w:ind w:left="1037" w:hanging="357"/>
    </w:pPr>
  </w:style>
  <w:style w:type="paragraph" w:styleId="ListBullet4">
    <w:name w:val="List Bullet 4"/>
    <w:basedOn w:val="List4"/>
    <w:rsid w:val="001C1D86"/>
    <w:pPr>
      <w:numPr>
        <w:numId w:val="1"/>
      </w:numPr>
      <w:tabs>
        <w:tab w:val="clear" w:pos="1361"/>
      </w:tabs>
    </w:pPr>
  </w:style>
  <w:style w:type="paragraph" w:styleId="ListBullet5">
    <w:name w:val="List Bullet 5"/>
    <w:basedOn w:val="List5"/>
    <w:rsid w:val="001C1D86"/>
    <w:pPr>
      <w:numPr>
        <w:numId w:val="2"/>
      </w:numPr>
    </w:pPr>
  </w:style>
  <w:style w:type="paragraph" w:styleId="ListContinue2">
    <w:name w:val="List Continue 2"/>
    <w:basedOn w:val="List2"/>
    <w:rsid w:val="001C1D86"/>
    <w:pPr>
      <w:ind w:firstLine="0"/>
    </w:pPr>
  </w:style>
  <w:style w:type="paragraph" w:styleId="ListContinue3">
    <w:name w:val="List Continue 3"/>
    <w:basedOn w:val="List3"/>
    <w:rsid w:val="001C1D86"/>
    <w:pPr>
      <w:ind w:left="1021" w:firstLine="0"/>
    </w:pPr>
  </w:style>
  <w:style w:type="paragraph" w:styleId="ListContinue4">
    <w:name w:val="List Continue 4"/>
    <w:basedOn w:val="List4"/>
    <w:rsid w:val="001C1D86"/>
    <w:pPr>
      <w:ind w:firstLine="0"/>
    </w:pPr>
  </w:style>
  <w:style w:type="paragraph" w:styleId="ListContinue5">
    <w:name w:val="List Continue 5"/>
    <w:basedOn w:val="List5"/>
    <w:rsid w:val="001C1D86"/>
    <w:pPr>
      <w:ind w:firstLine="0"/>
    </w:pPr>
  </w:style>
  <w:style w:type="paragraph" w:styleId="ListNumber3">
    <w:name w:val="List Number 3"/>
    <w:basedOn w:val="List3"/>
    <w:rsid w:val="001C1D86"/>
    <w:pPr>
      <w:numPr>
        <w:numId w:val="3"/>
      </w:numPr>
    </w:pPr>
  </w:style>
  <w:style w:type="paragraph" w:styleId="ListNumber4">
    <w:name w:val="List Number 4"/>
    <w:basedOn w:val="List4"/>
    <w:rsid w:val="001C1D86"/>
    <w:pPr>
      <w:numPr>
        <w:numId w:val="4"/>
      </w:numPr>
    </w:pPr>
  </w:style>
  <w:style w:type="paragraph" w:styleId="ListNumber5">
    <w:name w:val="List Number 5"/>
    <w:basedOn w:val="List5"/>
    <w:rsid w:val="001C1D86"/>
    <w:pPr>
      <w:numPr>
        <w:numId w:val="5"/>
      </w:numPr>
    </w:pPr>
  </w:style>
  <w:style w:type="paragraph" w:styleId="BlockText">
    <w:name w:val="Block Text"/>
    <w:basedOn w:val="Normal"/>
    <w:rsid w:val="001C1D86"/>
    <w:pPr>
      <w:spacing w:after="120"/>
      <w:ind w:left="1440" w:right="1440"/>
    </w:pPr>
  </w:style>
  <w:style w:type="character" w:customStyle="1" w:styleId="Subscript">
    <w:name w:val="Subscript"/>
    <w:basedOn w:val="DefaultParagraphFont"/>
    <w:rsid w:val="001C1D86"/>
    <w:rPr>
      <w:sz w:val="16"/>
      <w:vertAlign w:val="subscript"/>
    </w:rPr>
  </w:style>
  <w:style w:type="character" w:customStyle="1" w:styleId="Superscript">
    <w:name w:val="Superscript"/>
    <w:basedOn w:val="DefaultParagraphFont"/>
    <w:rsid w:val="001C1D86"/>
    <w:rPr>
      <w:sz w:val="16"/>
      <w:vertAlign w:val="superscript"/>
    </w:rPr>
  </w:style>
  <w:style w:type="character" w:customStyle="1" w:styleId="Symbols">
    <w:name w:val="Symbols"/>
    <w:basedOn w:val="DefaultParagraphFont"/>
    <w:rsid w:val="001C1D86"/>
    <w:rPr>
      <w:rFonts w:ascii="Symbol" w:hAnsi="Symbol"/>
    </w:rPr>
  </w:style>
  <w:style w:type="character" w:customStyle="1" w:styleId="MenuOptions">
    <w:name w:val="Menu Options"/>
    <w:basedOn w:val="DefaultParagraphFont"/>
    <w:rsid w:val="001C1D86"/>
    <w:rPr>
      <w:rFonts w:ascii="Arial Narrow" w:hAnsi="Arial Narrow"/>
      <w:smallCaps/>
    </w:rPr>
  </w:style>
  <w:style w:type="character" w:customStyle="1" w:styleId="Buttons">
    <w:name w:val="Buttons"/>
    <w:basedOn w:val="DefaultParagraphFont"/>
    <w:rsid w:val="001C1D86"/>
    <w:rPr>
      <w:b/>
    </w:rPr>
  </w:style>
  <w:style w:type="character" w:customStyle="1" w:styleId="Underlined">
    <w:name w:val="Underlined"/>
    <w:basedOn w:val="DefaultParagraphFont"/>
    <w:rsid w:val="001C1D86"/>
    <w:rPr>
      <w:u w:val="single"/>
    </w:rPr>
  </w:style>
  <w:style w:type="paragraph" w:customStyle="1" w:styleId="TableBodyTextRight">
    <w:name w:val="Table Body Text Right"/>
    <w:basedOn w:val="TableBodyText"/>
    <w:rsid w:val="001C1D86"/>
    <w:pPr>
      <w:widowControl w:val="0"/>
      <w:autoSpaceDE w:val="0"/>
      <w:autoSpaceDN w:val="0"/>
      <w:adjustRightInd w:val="0"/>
      <w:jc w:val="right"/>
    </w:pPr>
    <w:rPr>
      <w:rFonts w:cs="Arial"/>
      <w:szCs w:val="18"/>
    </w:rPr>
  </w:style>
  <w:style w:type="paragraph" w:customStyle="1" w:styleId="CopyrightText">
    <w:name w:val="Copyright Text"/>
    <w:basedOn w:val="BodyText"/>
    <w:rsid w:val="001C1D86"/>
    <w:rPr>
      <w:sz w:val="18"/>
    </w:rPr>
  </w:style>
  <w:style w:type="paragraph" w:customStyle="1" w:styleId="BodySmallRight">
    <w:name w:val="Body Small Right"/>
    <w:basedOn w:val="BodyTextRight"/>
    <w:rsid w:val="001C1D86"/>
    <w:rPr>
      <w:sz w:val="18"/>
      <w:szCs w:val="18"/>
    </w:rPr>
  </w:style>
  <w:style w:type="paragraph" w:customStyle="1" w:styleId="MarginEdition">
    <w:name w:val="Margin Edition"/>
    <w:basedOn w:val="MarginNote"/>
    <w:rsid w:val="001C1D86"/>
    <w:pPr>
      <w:spacing w:before="0" w:after="0"/>
    </w:pPr>
    <w:rPr>
      <w:rFonts w:ascii="Times New Roman" w:hAnsi="Times New Roman"/>
      <w:color w:val="999999"/>
    </w:rPr>
  </w:style>
  <w:style w:type="paragraph" w:customStyle="1" w:styleId="Spacer">
    <w:name w:val="Spacer"/>
    <w:basedOn w:val="Normal"/>
    <w:rsid w:val="001C1D86"/>
    <w:rPr>
      <w:sz w:val="2"/>
      <w:szCs w:val="2"/>
    </w:rPr>
  </w:style>
  <w:style w:type="character" w:customStyle="1" w:styleId="Small">
    <w:name w:val="Small"/>
    <w:basedOn w:val="DefaultParagraphFont"/>
    <w:rsid w:val="001C1D86"/>
    <w:rPr>
      <w:sz w:val="16"/>
    </w:rPr>
  </w:style>
  <w:style w:type="paragraph" w:customStyle="1" w:styleId="WideTable">
    <w:name w:val="Wide Table"/>
    <w:basedOn w:val="Normal"/>
    <w:rsid w:val="001C1D86"/>
    <w:pPr>
      <w:ind w:left="-1418"/>
    </w:pPr>
    <w:rPr>
      <w:sz w:val="2"/>
      <w:szCs w:val="2"/>
    </w:rPr>
  </w:style>
  <w:style w:type="character" w:styleId="PageNumber">
    <w:name w:val="page number"/>
    <w:basedOn w:val="DefaultParagraphFont"/>
    <w:rsid w:val="001C1D86"/>
  </w:style>
  <w:style w:type="paragraph" w:styleId="Quote">
    <w:name w:val="Quote"/>
    <w:basedOn w:val="Heading1"/>
    <w:link w:val="QuoteChar"/>
    <w:qFormat/>
    <w:rsid w:val="001C1D86"/>
    <w:rPr>
      <w:b w:val="0"/>
      <w:sz w:val="72"/>
      <w:szCs w:val="72"/>
      <w:lang w:val="en-NZ"/>
    </w:rPr>
  </w:style>
  <w:style w:type="character" w:customStyle="1" w:styleId="QuoteChar">
    <w:name w:val="Quote Char"/>
    <w:basedOn w:val="DefaultParagraphFont"/>
    <w:link w:val="Quote"/>
    <w:rsid w:val="001C1D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D86"/>
    <w:pPr>
      <w:pageBreakBefore/>
    </w:pPr>
  </w:style>
  <w:style w:type="paragraph" w:customStyle="1" w:styleId="Border">
    <w:name w:val="Border"/>
    <w:basedOn w:val="Normal"/>
    <w:qFormat/>
    <w:rsid w:val="001C1D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D86"/>
    <w:rPr>
      <w:b/>
      <w:bCs/>
      <w:i/>
      <w:iCs/>
      <w:color w:val="auto"/>
    </w:rPr>
  </w:style>
  <w:style w:type="paragraph" w:styleId="IntenseQuote">
    <w:name w:val="Intense Quote"/>
    <w:basedOn w:val="Normal"/>
    <w:next w:val="Normal"/>
    <w:link w:val="IntenseQuoteChar"/>
    <w:uiPriority w:val="30"/>
    <w:qFormat/>
    <w:rsid w:val="001C1D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D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1D86"/>
    <w:rPr>
      <w:smallCaps/>
      <w:color w:val="auto"/>
      <w:u w:val="single"/>
    </w:rPr>
  </w:style>
  <w:style w:type="character" w:styleId="IntenseReference">
    <w:name w:val="Intense Reference"/>
    <w:basedOn w:val="DefaultParagraphFont"/>
    <w:uiPriority w:val="32"/>
    <w:qFormat/>
    <w:rsid w:val="001C1D86"/>
    <w:rPr>
      <w:b/>
      <w:bCs/>
      <w:smallCaps/>
      <w:color w:val="auto"/>
      <w:spacing w:val="5"/>
      <w:u w:val="single"/>
    </w:rPr>
  </w:style>
  <w:style w:type="paragraph" w:customStyle="1" w:styleId="2ColumnHeading">
    <w:name w:val="2Column Heading"/>
    <w:basedOn w:val="BodyText"/>
    <w:qFormat/>
    <w:rsid w:val="001C1D86"/>
    <w:pPr>
      <w:spacing w:after="60"/>
      <w:ind w:left="-2268"/>
    </w:pPr>
    <w:rPr>
      <w:b/>
    </w:rPr>
  </w:style>
  <w:style w:type="paragraph" w:customStyle="1" w:styleId="Heading1TOC">
    <w:name w:val="Heading1 TOC"/>
    <w:basedOn w:val="Normal"/>
    <w:qFormat/>
    <w:rsid w:val="001C1D86"/>
    <w:pPr>
      <w:spacing w:before="240" w:after="120"/>
    </w:pPr>
    <w:rPr>
      <w:rFonts w:ascii="Times New Roman" w:hAnsi="Times New Roman"/>
      <w:b/>
      <w:sz w:val="32"/>
    </w:rPr>
  </w:style>
  <w:style w:type="paragraph" w:customStyle="1" w:styleId="Heading2TOC">
    <w:name w:val="Heading2 TOC"/>
    <w:basedOn w:val="Normal"/>
    <w:qFormat/>
    <w:rsid w:val="001C1D86"/>
    <w:pPr>
      <w:spacing w:before="240" w:after="60"/>
    </w:pPr>
    <w:rPr>
      <w:rFonts w:ascii="Times New Roman" w:hAnsi="Times New Roman"/>
      <w:b/>
      <w:sz w:val="28"/>
    </w:rPr>
  </w:style>
  <w:style w:type="character" w:customStyle="1" w:styleId="Underline">
    <w:name w:val="Underline"/>
    <w:basedOn w:val="DefaultParagraphFont"/>
    <w:qFormat/>
    <w:rsid w:val="001C1D86"/>
    <w:rPr>
      <w:u w:val="single"/>
    </w:rPr>
  </w:style>
  <w:style w:type="character" w:customStyle="1" w:styleId="BoldandItalics">
    <w:name w:val="Bold and Italics"/>
    <w:qFormat/>
    <w:rsid w:val="001C1D86"/>
    <w:rPr>
      <w:b/>
      <w:i/>
      <w:u w:val="none"/>
    </w:rPr>
  </w:style>
  <w:style w:type="paragraph" w:styleId="BalloonText">
    <w:name w:val="Balloon Text"/>
    <w:basedOn w:val="Normal"/>
    <w:link w:val="BalloonTextChar"/>
    <w:rsid w:val="001C1D86"/>
    <w:rPr>
      <w:rFonts w:ascii="Tahoma" w:hAnsi="Tahoma" w:cs="Tahoma"/>
      <w:sz w:val="16"/>
      <w:szCs w:val="16"/>
    </w:rPr>
  </w:style>
  <w:style w:type="character" w:customStyle="1" w:styleId="BalloonTextChar">
    <w:name w:val="Balloon Text Char"/>
    <w:basedOn w:val="DefaultParagraphFont"/>
    <w:link w:val="BalloonText"/>
    <w:rsid w:val="001C1D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1D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1D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1D86"/>
    <w:rPr>
      <w:b/>
      <w:color w:val="660033"/>
      <w:spacing w:val="0"/>
    </w:rPr>
  </w:style>
  <w:style w:type="paragraph" w:customStyle="1" w:styleId="Nameditemlist">
    <w:name w:val="Named item list"/>
    <w:basedOn w:val="BodyText"/>
    <w:qFormat/>
    <w:rsid w:val="001C1D86"/>
    <w:pPr>
      <w:tabs>
        <w:tab w:val="left" w:pos="2835"/>
      </w:tabs>
      <w:ind w:left="2835" w:hanging="2835"/>
    </w:pPr>
  </w:style>
  <w:style w:type="paragraph" w:customStyle="1" w:styleId="BodyTextnopadding">
    <w:name w:val="Body Text no padding"/>
    <w:basedOn w:val="BodyText"/>
    <w:qFormat/>
    <w:rsid w:val="001C1D86"/>
    <w:pPr>
      <w:spacing w:before="0" w:after="0"/>
    </w:pPr>
  </w:style>
  <w:style w:type="paragraph" w:customStyle="1" w:styleId="BodyTextBold">
    <w:name w:val="Body Text Bold"/>
    <w:basedOn w:val="BodyText"/>
    <w:qFormat/>
    <w:rsid w:val="001C1D86"/>
    <w:rPr>
      <w:b/>
    </w:rPr>
  </w:style>
  <w:style w:type="character" w:styleId="Hyperlink">
    <w:name w:val="Hyperlink"/>
    <w:basedOn w:val="DefaultParagraphFont"/>
    <w:uiPriority w:val="99"/>
    <w:unhideWhenUsed/>
    <w:rsid w:val="00587E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448</Words>
  <Characters>2753</Characters>
  <Application>Microsoft Office Word</Application>
  <DocSecurity>0</DocSecurity>
  <Lines>110</Lines>
  <Paragraphs>66</Paragraphs>
  <ScaleCrop>false</ScaleCrop>
  <Company>Author-it Software Corporation Ltd.</Company>
  <LinksUpToDate>false</LinksUpToDate>
  <CharactersWithSpaces>3135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TLIB3126 Assist in the testing of heritage train braking systems</dc:title>
  <dc:subject>Approved</dc:subject>
  <dc:creator>Industry Skills Australia</dc:creator>
  <cp:keywords>Release: 1</cp:keywords>
  <dc:description>Review Date: 12 April 2008</dc:description>
  <cp:lastModifiedBy>HSD_TPCMSd.prod</cp:lastModifiedBy>
  <cp:revision>3</cp:revision>
  <dcterms:created xsi:type="dcterms:W3CDTF">2024-07-12T07:37:00Z</dcterms:created>
  <dcterms:modified xsi:type="dcterms:W3CDTF">2024-07-12T07:37:00Z</dcterms:modified>
</cp:coreProperties>
</file>