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721" w:rsidP="00402721">
      <w:pPr>
        <w:pStyle w:val="Title"/>
      </w:pPr>
      <w:r>
        <w:fldChar w:fldCharType="begin"/>
      </w:r>
      <w:r>
        <w:instrText xml:space="preserve"> TITLE   \* MERGEFORMAT </w:instrText>
      </w:r>
      <w:r>
        <w:fldChar w:fldCharType="separate"/>
      </w:r>
      <w:r>
        <w:t>TLIB3126 Assist in the testing of heritage train braking systems</w:t>
      </w:r>
      <w:r>
        <w:fldChar w:fldCharType="end"/>
      </w:r>
    </w:p>
    <w:p w:rsidR="00402721" w:rsidP="00402721">
      <w:pPr>
        <w:pStyle w:val="Version"/>
        <w:sectPr w:rsidSect="000D2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3A1" w:rsidP="000D23A1">
      <w:pPr>
        <w:pStyle w:val="SuperHeading"/>
      </w:pPr>
      <w:r w:rsidRPr="000D23A1">
        <w:t>TLIB3126 Assist in the testing of heritage train braking systems</w:t>
      </w:r>
    </w:p>
    <w:p w:rsidR="00000000" w:rsidRPr="000D23A1" w:rsidP="000D23A1">
      <w:pPr>
        <w:pStyle w:val="Heading1"/>
      </w:pPr>
      <w:bookmarkStart w:id="1" w:name="O_750107"/>
      <w:bookmarkEnd w:id="1"/>
      <w:r w:rsidRPr="000D23A1">
        <w:t>Modification History</w:t>
      </w:r>
    </w:p>
    <w:p w:rsidR="00402721" w:rsidP="00402721">
      <w:pPr>
        <w:pStyle w:val="BodyText"/>
      </w:pPr>
      <w:r w:rsidRPr="000D23A1">
        <w:t>Release 1. This is the first release of this unit of competency in the TLI Transport and Logistics Training Package.</w:t>
      </w:r>
    </w:p>
    <w:p w:rsidR="00000000" w:rsidRPr="000D23A1" w:rsidP="000D23A1">
      <w:pPr>
        <w:pStyle w:val="Heading1"/>
      </w:pPr>
      <w:bookmarkStart w:id="2" w:name="O_750108"/>
      <w:bookmarkEnd w:id="2"/>
      <w:r w:rsidRPr="000D23A1">
        <w:t>Application</w:t>
      </w:r>
    </w:p>
    <w:tbl>
      <w:tblPr>
        <w:tblW w:w="0" w:type="auto"/>
        <w:tblCellMar>
          <w:left w:w="62" w:type="dxa"/>
          <w:right w:w="62" w:type="dxa"/>
        </w:tblCellMar>
        <w:tblLook w:val="0000"/>
      </w:tblPr>
      <w:tblGrid>
        <w:gridCol w:w="9196"/>
      </w:tblGrid>
      <w:tr w:rsidTr="00402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t>This unit involves the skills and knowledge required to assist in testing heritage train braking systems, in accordance with organisational procedures and the requirements of relevant safeworking regulations and codes of practice.</w:t>
            </w:r>
          </w:p>
          <w:p w:rsidR="00000000" w:rsidRPr="000D23A1" w:rsidP="000D23A1">
            <w:pPr>
              <w:pStyle w:val="BodyText"/>
            </w:pPr>
            <w:r w:rsidRPr="000D23A1">
              <w:t>It includes assisting wit</w:t>
            </w:r>
            <w:r w:rsidRPr="000D23A1">
              <w:t>h locomotive brake testing, train brake examination and releasing handbrake.</w:t>
            </w:r>
          </w:p>
          <w:p w:rsidR="00000000" w:rsidRPr="000D23A1" w:rsidP="000D23A1">
            <w:pPr>
              <w:pStyle w:val="BodyText"/>
            </w:pPr>
            <w:r w:rsidRPr="000D23A1">
              <w:t>This unit is intended for people who will be assisting with testing brake systems on steam and/or heritage locomotives and trains under the direction of the driver.</w:t>
            </w:r>
          </w:p>
          <w:p w:rsidR="00000000" w:rsidRPr="000D23A1" w:rsidP="000D23A1">
            <w:pPr>
              <w:pStyle w:val="BodyText"/>
            </w:pPr>
            <w:r w:rsidRPr="000D23A1">
              <w:t xml:space="preserve">No licensing, </w:t>
            </w:r>
            <w:r w:rsidRPr="000D23A1">
              <w:t>legislative or certification requirements apply to this unit at the time of publication.</w:t>
            </w:r>
          </w:p>
        </w:tc>
      </w:tr>
    </w:tbl>
    <w:p w:rsidR="00402721" w:rsidP="000D23A1">
      <w:pPr>
        <w:pStyle w:val="BodyText"/>
      </w:pPr>
    </w:p>
    <w:p w:rsidR="00402721" w:rsidP="000D23A1">
      <w:pPr>
        <w:pStyle w:val="BodyText"/>
      </w:pPr>
    </w:p>
    <w:p w:rsidR="00000000" w:rsidRPr="000D23A1" w:rsidP="000D23A1">
      <w:pPr>
        <w:pStyle w:val="Heading1"/>
      </w:pPr>
      <w:bookmarkStart w:id="3" w:name="O_750109"/>
      <w:bookmarkEnd w:id="3"/>
      <w:r w:rsidRPr="000D23A1">
        <w:t>Pre-requisite Unit</w:t>
      </w:r>
    </w:p>
    <w:p w:rsidR="00000000" w:rsidRPr="000D23A1" w:rsidP="00402721">
      <w:pPr>
        <w:pStyle w:val="BodyText"/>
      </w:pPr>
      <w:r w:rsidRPr="000D23A1">
        <w:t>Not applicable.</w:t>
      </w:r>
    </w:p>
    <w:p w:rsidR="00000000" w:rsidRPr="000D23A1" w:rsidP="000D23A1">
      <w:pPr>
        <w:pStyle w:val="Heading1"/>
      </w:pPr>
      <w:bookmarkStart w:id="4" w:name="O_750110"/>
      <w:bookmarkEnd w:id="4"/>
      <w:r w:rsidRPr="000D23A1">
        <w:t>Competency Field</w:t>
      </w:r>
    </w:p>
    <w:p w:rsidR="00402721" w:rsidP="00402721">
      <w:pPr>
        <w:pStyle w:val="BodyText"/>
      </w:pPr>
      <w:r w:rsidRPr="000D23A1">
        <w:t>B – Equipment Checking and Maintenance</w:t>
      </w:r>
    </w:p>
    <w:p w:rsidR="00000000" w:rsidRPr="000D23A1" w:rsidP="000D23A1">
      <w:pPr>
        <w:pStyle w:val="Heading1"/>
      </w:pPr>
      <w:bookmarkStart w:id="5" w:name="O_750111"/>
      <w:bookmarkEnd w:id="5"/>
      <w:r w:rsidRPr="000D23A1">
        <w:t>Unit Sector</w:t>
      </w:r>
    </w:p>
    <w:p w:rsidR="00000000" w:rsidRPr="000D23A1" w:rsidP="00402721">
      <w:pPr>
        <w:pStyle w:val="BodyText"/>
      </w:pPr>
      <w:r w:rsidRPr="000D23A1">
        <w:t>Not applicable.</w:t>
      </w:r>
    </w:p>
    <w:p w:rsidR="00000000" w:rsidRPr="000D23A1" w:rsidP="000D23A1">
      <w:pPr>
        <w:pStyle w:val="Heading1"/>
      </w:pPr>
      <w:bookmarkStart w:id="6" w:name="O_750112"/>
      <w:bookmarkEnd w:id="6"/>
      <w:r w:rsidRPr="000D23A1">
        <w:t>Elements and Performance Criteria</w:t>
      </w:r>
    </w:p>
    <w:tbl>
      <w:tblPr>
        <w:tblW w:w="0" w:type="auto"/>
        <w:tblCellMar>
          <w:left w:w="62" w:type="dxa"/>
          <w:right w:w="62" w:type="dxa"/>
        </w:tblCellMar>
        <w:tblLook w:val="0000"/>
      </w:tblPr>
      <w:tblGrid>
        <w:gridCol w:w="327"/>
        <w:gridCol w:w="1743"/>
        <w:gridCol w:w="544"/>
        <w:gridCol w:w="6582"/>
      </w:tblGrid>
      <w:tr w:rsidTr="004027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rPr>
                <w:rStyle w:val="SpecialBold"/>
              </w:rPr>
              <w:t>PERFORMANCE CRITERIA</w:t>
            </w:r>
          </w:p>
        </w:tc>
      </w:tr>
      <w:tr w:rsidTr="004027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Performance criteria describe the performance needed to demonstrate achievement of the element.</w:t>
            </w:r>
          </w:p>
        </w:tc>
      </w:tr>
      <w:tr w:rsidTr="004027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rPr>
                <w:rStyle w:val="SpecialBold"/>
              </w:rPr>
              <w:t>Assist with l</w:t>
            </w:r>
            <w:r w:rsidRPr="000D23A1">
              <w:rPr>
                <w:rStyle w:val="SpecialBold"/>
              </w:rPr>
              <w:t xml:space="preserve">ocomotive brake </w:t>
            </w:r>
            <w:r w:rsidRPr="000D23A1">
              <w:rPr>
                <w:rStyle w:val="SpecialBold"/>
              </w:rPr>
              <w:t>testing</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1.1</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 xml:space="preserve">Under the direction of the driver, the application of the locomotive brake is observed to ensure it is within operational parameters </w:t>
            </w:r>
          </w:p>
        </w:tc>
      </w:tr>
      <w:tr w:rsidTr="004027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1.2</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Work health and safety (WHS)/occupational health and safety (OHS) requirements, codes of practice, policies and procedures are identified and followed</w:t>
            </w:r>
          </w:p>
        </w:tc>
      </w:tr>
      <w:tr w:rsidTr="004027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1.3</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Hazards are identified, risks are assessed and control measures are implemented</w:t>
            </w:r>
          </w:p>
        </w:tc>
      </w:tr>
      <w:tr w:rsidTr="004027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1.4</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Work area i</w:t>
            </w:r>
            <w:r w:rsidRPr="000D23A1">
              <w:t>s made safe for testing by ensuring locomotive is isolated and secured in accordance with workplace procedures</w:t>
            </w:r>
          </w:p>
        </w:tc>
      </w:tr>
      <w:tr w:rsidTr="004027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1.5</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Problems, faults or malfunctions are identified, responded to and/or reported in accordance with workplace procedures</w:t>
            </w:r>
          </w:p>
        </w:tc>
      </w:tr>
      <w:tr w:rsidTr="004027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rPr>
                <w:rStyle w:val="SpecialBold"/>
              </w:rPr>
              <w:t>Assist with train brake examination</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2.1</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Under the direction of the driver, train brake is applied in accordance with organisational procedures</w:t>
            </w:r>
          </w:p>
        </w:tc>
      </w:tr>
      <w:tr w:rsidTr="004027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2.2</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Under the direction of the driver, train brake is released in accordance with organisational procedures</w:t>
            </w:r>
          </w:p>
        </w:tc>
      </w:tr>
      <w:tr w:rsidTr="004027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rPr>
                <w:rStyle w:val="SpecialBold"/>
              </w:rPr>
              <w:t>Apply and release handbrake</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3.1</w:t>
            </w: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Under the direction of the driver, handbrake is applied in accordance with organisational procedures</w:t>
            </w:r>
          </w:p>
        </w:tc>
      </w:tr>
      <w:tr w:rsidTr="004027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3.2</w:t>
            </w:r>
          </w:p>
        </w:tc>
        <w:tc>
          <w:tcPr>
            <w:tcW w:w="0" w:type="auto"/>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t>Under the direction of the driver, handbrake is released in accordance with organisational procedures</w:t>
            </w:r>
          </w:p>
        </w:tc>
      </w:tr>
    </w:tbl>
    <w:p w:rsidR="00402721" w:rsidP="000D23A1">
      <w:pPr>
        <w:pStyle w:val="BodyText"/>
      </w:pPr>
    </w:p>
    <w:p w:rsidR="00402721" w:rsidP="000D23A1">
      <w:pPr>
        <w:pStyle w:val="BodyText"/>
      </w:pPr>
    </w:p>
    <w:p w:rsidR="00000000" w:rsidRPr="000D23A1" w:rsidP="000D23A1">
      <w:pPr>
        <w:pStyle w:val="Heading1"/>
      </w:pPr>
      <w:bookmarkStart w:id="7" w:name="O_750113"/>
      <w:bookmarkEnd w:id="7"/>
      <w:r w:rsidRPr="000D23A1">
        <w:t>Foundation Skills</w:t>
      </w:r>
    </w:p>
    <w:p w:rsidR="00402721" w:rsidP="00402721">
      <w:pPr>
        <w:pStyle w:val="BodyText"/>
      </w:pPr>
      <w:r w:rsidRPr="000D23A1">
        <w:t>Foundation skills essential to performance are explicit in the performance criteria of this unit of competency.</w:t>
      </w:r>
    </w:p>
    <w:p w:rsidR="00000000" w:rsidRPr="000D23A1" w:rsidP="000D23A1">
      <w:pPr>
        <w:pStyle w:val="Heading1"/>
      </w:pPr>
      <w:bookmarkStart w:id="8" w:name="O_750114"/>
      <w:bookmarkEnd w:id="8"/>
      <w:r w:rsidRPr="000D23A1">
        <w:t>Range of Conditions</w:t>
      </w:r>
    </w:p>
    <w:p w:rsidR="00000000" w:rsidRPr="000D23A1" w:rsidP="00402721">
      <w:pPr>
        <w:pStyle w:val="BodyText"/>
      </w:pPr>
      <w:r w:rsidRPr="000D23A1">
        <w:t>Range is restricted to essential operating conditions and any other variables es</w:t>
      </w:r>
      <w:r w:rsidRPr="000D23A1">
        <w:t>sential to the work environment.</w:t>
      </w:r>
    </w:p>
    <w:p w:rsidR="00402721" w:rsidP="00402721">
      <w:pPr>
        <w:pStyle w:val="BodyText"/>
      </w:pPr>
      <w:r w:rsidRPr="000D23A1">
        <w:t>Non-essential conditions can be found in the Companion Volume Implementation Guide.</w:t>
      </w:r>
    </w:p>
    <w:p w:rsidR="00000000" w:rsidRPr="000D23A1" w:rsidP="000D23A1">
      <w:pPr>
        <w:pStyle w:val="Heading1"/>
      </w:pPr>
      <w:bookmarkStart w:id="9" w:name="O_750115"/>
      <w:bookmarkEnd w:id="9"/>
      <w:r w:rsidRPr="000D23A1">
        <w:t>Unit Mapping Information</w:t>
      </w:r>
    </w:p>
    <w:p w:rsidR="00402721" w:rsidP="00402721">
      <w:pPr>
        <w:pStyle w:val="BodyText"/>
      </w:pPr>
      <w:r w:rsidRPr="000D23A1">
        <w:t>This unit replaces and is equivalent to TLIB3126A Assist in the testing of heritage train brakin</w:t>
      </w:r>
      <w:r w:rsidRPr="000D23A1">
        <w:t>g systems.</w:t>
      </w:r>
    </w:p>
    <w:p w:rsidR="00000000" w:rsidRPr="000D23A1" w:rsidP="000D23A1">
      <w:pPr>
        <w:pStyle w:val="Heading1"/>
      </w:pPr>
      <w:bookmarkStart w:id="10" w:name="O_750122"/>
      <w:bookmarkEnd w:id="10"/>
      <w:r w:rsidRPr="000D23A1">
        <w:t>Links</w:t>
      </w:r>
    </w:p>
    <w:p w:rsidR="00000000" w:rsidRPr="000D23A1" w:rsidP="00402721">
      <w:pPr>
        <w:pStyle w:val="BodyText"/>
      </w:pPr>
      <w:r w:rsidRPr="000D23A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6F25">
        <w:rPr>
          <w:rStyle w:val="Hyperlink"/>
        </w:rPr>
        <w:t>https://vetnet.gov.au/Pages/TrainingDocs.aspx?q=df441c6e-213d-43e3-874c-0b3f7036d851</w:t>
      </w:r>
      <w:r>
        <w:fldChar w:fldCharType="end"/>
      </w:r>
    </w:p>
    <w:p w:rsidR="00000000" w:rsidRPr="000D23A1" w:rsidP="00402721">
      <w:pPr>
        <w:pStyle w:val="BodyText"/>
        <w:sectPr w:rsidSect="000D23A1">
          <w:headerReference w:type="default" r:id="rId10"/>
          <w:footerReference w:type="default" r:id="rId11"/>
          <w:pgSz w:w="11908" w:h="16833"/>
          <w:pgMar w:top="1702" w:right="1418" w:bottom="1702" w:left="1418" w:header="992" w:footer="992" w:gutter="0"/>
          <w:cols w:space="720"/>
          <w:noEndnote/>
          <w:docGrid w:linePitch="299"/>
        </w:sectPr>
      </w:pPr>
    </w:p>
    <w:p w:rsidR="00000000" w:rsidRPr="000D23A1" w:rsidP="000D23A1">
      <w:pPr>
        <w:pStyle w:val="SuperHeading"/>
      </w:pPr>
      <w:r w:rsidRPr="000D23A1">
        <w:t xml:space="preserve">Assessment Requirements for </w:t>
      </w:r>
      <w:r w:rsidRPr="000D23A1">
        <w:t>TLIB3126 Assist in the testing of heritage train braking systems</w:t>
      </w:r>
    </w:p>
    <w:p w:rsidR="00000000" w:rsidRPr="000D23A1" w:rsidP="000D23A1">
      <w:pPr>
        <w:pStyle w:val="Heading1"/>
      </w:pPr>
      <w:bookmarkStart w:id="11" w:name="O_750117"/>
      <w:bookmarkEnd w:id="11"/>
      <w:r w:rsidRPr="000D23A1">
        <w:t>Modification History</w:t>
      </w:r>
    </w:p>
    <w:p w:rsidR="00402721" w:rsidP="00402721">
      <w:pPr>
        <w:pStyle w:val="BodyText"/>
      </w:pPr>
      <w:r w:rsidRPr="000D23A1">
        <w:t>Release 1. This is the first release of this unit of competency in the TLI Transport and Logistics Training Package.</w:t>
      </w:r>
    </w:p>
    <w:p w:rsidR="00000000" w:rsidRPr="000D23A1" w:rsidP="000D23A1">
      <w:pPr>
        <w:pStyle w:val="Heading1"/>
      </w:pPr>
      <w:bookmarkStart w:id="12" w:name="O_750118"/>
      <w:bookmarkEnd w:id="12"/>
      <w:r w:rsidRPr="000D23A1">
        <w:t>Performance Evidence</w:t>
      </w:r>
    </w:p>
    <w:tbl>
      <w:tblPr>
        <w:tblW w:w="0" w:type="auto"/>
        <w:tblCellMar>
          <w:left w:w="62" w:type="dxa"/>
          <w:right w:w="62" w:type="dxa"/>
        </w:tblCellMar>
        <w:tblLook w:val="0000"/>
      </w:tblPr>
      <w:tblGrid>
        <w:gridCol w:w="9196"/>
      </w:tblGrid>
      <w:tr w:rsidTr="0040272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Evidence required to demonstrate competence in this unit must be relevant to and satisfy all of the requirements of the elements and performance criteria on at least one occasion and include:</w:t>
            </w:r>
          </w:p>
        </w:tc>
      </w:tr>
      <w:tr w:rsidTr="0040272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D23A1" w:rsidP="000D23A1">
            <w:pPr>
              <w:pStyle w:val="ListBullet"/>
            </w:pPr>
            <w:r w:rsidRPr="000D23A1">
              <w:t>applying and removing handbrakes and brakes on a heritage locomotive</w:t>
            </w:r>
          </w:p>
          <w:p w:rsidR="00000000" w:rsidRPr="000D23A1" w:rsidP="000D23A1">
            <w:pPr>
              <w:pStyle w:val="ListBullet"/>
            </w:pPr>
            <w:r w:rsidRPr="000D23A1">
              <w:t>applying relevant safeworking system and workplace procedures</w:t>
            </w:r>
          </w:p>
          <w:p w:rsidR="00000000" w:rsidRPr="000D23A1" w:rsidP="000D23A1">
            <w:pPr>
              <w:pStyle w:val="ListBullet"/>
            </w:pPr>
            <w:r w:rsidRPr="000D23A1">
              <w:t xml:space="preserve">assisting the driver with a heritage train brake test </w:t>
            </w:r>
          </w:p>
          <w:p w:rsidR="00000000" w:rsidRPr="000D23A1" w:rsidP="000D23A1">
            <w:pPr>
              <w:pStyle w:val="ListBullet"/>
            </w:pPr>
            <w:r w:rsidRPr="000D23A1">
              <w:t xml:space="preserve">communicating effectively with the train driver </w:t>
            </w:r>
          </w:p>
          <w:p w:rsidR="00000000" w:rsidRPr="000D23A1" w:rsidP="000D23A1">
            <w:pPr>
              <w:pStyle w:val="ListBullet"/>
            </w:pPr>
            <w:r w:rsidRPr="000D23A1">
              <w:t>identifying job hazar</w:t>
            </w:r>
            <w:r w:rsidRPr="000D23A1">
              <w:t xml:space="preserve">ds and required action to minimise, control or eliminate identified hazards </w:t>
            </w:r>
          </w:p>
          <w:p w:rsidR="00000000" w:rsidRPr="000D23A1" w:rsidP="000D23A1">
            <w:pPr>
              <w:pStyle w:val="ListBullet"/>
            </w:pPr>
            <w:r w:rsidRPr="000D23A1">
              <w:t xml:space="preserve">interpreting and following operational instructions </w:t>
            </w:r>
          </w:p>
          <w:p w:rsidR="00000000" w:rsidRPr="000D23A1" w:rsidP="000D23A1">
            <w:pPr>
              <w:pStyle w:val="ListBullet"/>
            </w:pPr>
            <w:r w:rsidRPr="000D23A1">
              <w:t>modifying activities depending on operational contingencies, risk situations and environments</w:t>
            </w:r>
          </w:p>
          <w:p w:rsidR="00000000" w:rsidRPr="000D23A1" w:rsidP="000D23A1">
            <w:pPr>
              <w:pStyle w:val="ListBullet"/>
            </w:pPr>
            <w:r w:rsidRPr="000D23A1">
              <w:t>reading and interpreting relevan</w:t>
            </w:r>
            <w:r w:rsidRPr="000D23A1">
              <w:t xml:space="preserve">t instructions, procedures, information and signs </w:t>
            </w:r>
          </w:p>
          <w:p w:rsidR="00000000" w:rsidRPr="000D23A1" w:rsidP="000D23A1">
            <w:pPr>
              <w:pStyle w:val="ListBullet"/>
            </w:pPr>
            <w:r w:rsidRPr="000D23A1">
              <w:t>reporting identified problems, faults or malfunctions promptly, in accordance with organisational procedures</w:t>
            </w:r>
          </w:p>
          <w:p w:rsidR="00000000" w:rsidRPr="000D23A1" w:rsidP="000D23A1">
            <w:pPr>
              <w:pStyle w:val="ListBullet"/>
            </w:pPr>
            <w:r w:rsidRPr="000D23A1">
              <w:t>working collaboratively with the driver when testing heritage locomotive and train braking syste</w:t>
            </w:r>
            <w:r w:rsidRPr="000D23A1">
              <w:t>ms.</w:t>
            </w:r>
          </w:p>
        </w:tc>
      </w:tr>
    </w:tbl>
    <w:p w:rsidR="00000000" w:rsidRPr="000D23A1" w:rsidP="000D23A1">
      <w:pPr>
        <w:pStyle w:val="BodyText"/>
      </w:pPr>
    </w:p>
    <w:p w:rsidR="00000000" w:rsidRPr="000D23A1" w:rsidP="000D23A1">
      <w:pPr>
        <w:pStyle w:val="AllowPageBreak"/>
      </w:pPr>
    </w:p>
    <w:p w:rsidR="00000000" w:rsidRPr="000D23A1" w:rsidP="000D23A1">
      <w:pPr>
        <w:pStyle w:val="Heading1"/>
      </w:pPr>
      <w:bookmarkStart w:id="13" w:name="O_750119"/>
      <w:bookmarkEnd w:id="13"/>
      <w:r w:rsidRPr="000D23A1">
        <w:t>Knowledge Evidence</w:t>
      </w:r>
    </w:p>
    <w:tbl>
      <w:tblPr>
        <w:tblW w:w="0" w:type="auto"/>
        <w:tblCellMar>
          <w:left w:w="62" w:type="dxa"/>
          <w:right w:w="62" w:type="dxa"/>
        </w:tblCellMar>
        <w:tblLook w:val="0000"/>
      </w:tblPr>
      <w:tblGrid>
        <w:gridCol w:w="9196"/>
      </w:tblGrid>
      <w:tr w:rsidTr="0040272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D23A1">
            <w:pPr>
              <w:pStyle w:val="BodyText"/>
              <w:rPr>
                <w:lang w:val="en-NZ"/>
              </w:rPr>
            </w:pPr>
            <w:r w:rsidRPr="000D23A1">
              <w:t>Evidence required to demonstrate competence in this unit must be relevant to and satisfy all of the requirements of the elements and performance criteria and include knowledge of:</w:t>
            </w:r>
          </w:p>
        </w:tc>
      </w:tr>
      <w:tr w:rsidTr="00402721">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0D23A1" w:rsidP="000D23A1">
            <w:pPr>
              <w:pStyle w:val="ListBullet"/>
            </w:pPr>
            <w:r w:rsidRPr="000D23A1">
              <w:t>applicable state/territory legislated rail safety requirements, relevant codes of practice and/or guidelines</w:t>
            </w:r>
          </w:p>
          <w:p w:rsidR="00000000" w:rsidRPr="000D23A1" w:rsidP="000D23A1">
            <w:pPr>
              <w:pStyle w:val="ListBullet"/>
            </w:pPr>
            <w:r w:rsidRPr="000D23A1">
              <w:t>brake systems, their components and their operation</w:t>
            </w:r>
          </w:p>
          <w:p w:rsidR="00000000" w:rsidRPr="000D23A1" w:rsidP="000D23A1">
            <w:pPr>
              <w:pStyle w:val="ListBullet"/>
            </w:pPr>
            <w:r w:rsidRPr="000D23A1">
              <w:t>procedures to test heritage train brake systems</w:t>
            </w:r>
          </w:p>
          <w:p w:rsidR="00000000" w:rsidRPr="000D23A1" w:rsidP="000D23A1">
            <w:pPr>
              <w:pStyle w:val="ListBullet"/>
            </w:pPr>
            <w:r w:rsidRPr="000D23A1">
              <w:t xml:space="preserve">relevant work health and safety (WHS)/occupational health and safety (OHS) operational procedures and regulations </w:t>
            </w:r>
          </w:p>
          <w:p w:rsidR="00000000" w:rsidRPr="000D23A1" w:rsidP="000D23A1">
            <w:pPr>
              <w:pStyle w:val="ListBullet"/>
            </w:pPr>
            <w:r w:rsidRPr="000D23A1">
              <w:t>types of brake tests and their purpose</w:t>
            </w:r>
          </w:p>
          <w:p w:rsidR="00000000" w:rsidRPr="000D23A1" w:rsidP="000D23A1">
            <w:pPr>
              <w:pStyle w:val="ListBullet"/>
            </w:pPr>
            <w:r w:rsidRPr="000D23A1">
              <w:t>when it is applicable to release train brake.</w:t>
            </w:r>
          </w:p>
        </w:tc>
      </w:tr>
    </w:tbl>
    <w:p w:rsidR="00000000" w:rsidRPr="000D23A1" w:rsidP="000D23A1">
      <w:pPr>
        <w:pStyle w:val="BodyText"/>
      </w:pPr>
    </w:p>
    <w:p w:rsidR="00000000" w:rsidRPr="000D23A1" w:rsidP="000D23A1">
      <w:pPr>
        <w:pStyle w:val="AllowPageBreak"/>
      </w:pPr>
    </w:p>
    <w:p w:rsidR="00000000" w:rsidRPr="000D23A1" w:rsidP="000D23A1">
      <w:pPr>
        <w:pStyle w:val="Heading1"/>
      </w:pPr>
      <w:bookmarkStart w:id="14" w:name="O_750120"/>
      <w:bookmarkEnd w:id="14"/>
      <w:r w:rsidRPr="000D23A1">
        <w:t>Assessment Conditions</w:t>
      </w:r>
    </w:p>
    <w:tbl>
      <w:tblPr>
        <w:tblW w:w="0" w:type="auto"/>
        <w:tblCellMar>
          <w:left w:w="62" w:type="dxa"/>
          <w:right w:w="62" w:type="dxa"/>
        </w:tblCellMar>
        <w:tblLook w:val="0000"/>
      </w:tblPr>
      <w:tblGrid>
        <w:gridCol w:w="9196"/>
      </w:tblGrid>
      <w:tr w:rsidTr="00402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23A1" w:rsidP="000D23A1">
            <w:pPr>
              <w:pStyle w:val="BodyText"/>
            </w:pPr>
            <w:r w:rsidRPr="000D23A1">
              <w:t>As a minimum, a</w:t>
            </w:r>
            <w:r w:rsidRPr="000D23A1">
              <w:t xml:space="preserve">ssessors must satisfy applicable regulatory requirements, which include requirements in the </w:t>
            </w:r>
            <w:r w:rsidRPr="000D23A1">
              <w:rPr>
                <w:rStyle w:val="Emphasis"/>
              </w:rPr>
              <w:t>Standards for Registered Training Organisations</w:t>
            </w:r>
            <w:r w:rsidRPr="000D23A1">
              <w:t xml:space="preserve"> current at the time of assessment. </w:t>
            </w:r>
          </w:p>
          <w:p w:rsidR="00000000" w:rsidRPr="000D23A1" w:rsidP="000D23A1">
            <w:pPr>
              <w:pStyle w:val="BodyText"/>
            </w:pPr>
            <w:r w:rsidRPr="000D23A1">
              <w:t xml:space="preserve">As a minimum, assessment must satisfy applicable regulatory requirements, which </w:t>
            </w:r>
            <w:r w:rsidRPr="000D23A1">
              <w:t xml:space="preserve">include requirements in the </w:t>
            </w:r>
            <w:r w:rsidRPr="000D23A1">
              <w:rPr>
                <w:rStyle w:val="Emphasis"/>
              </w:rPr>
              <w:t>Standards for Registered Training Organisations</w:t>
            </w:r>
            <w:r w:rsidRPr="000D23A1">
              <w:t xml:space="preserve"> current at the time of assessment.</w:t>
            </w:r>
          </w:p>
          <w:p w:rsidR="00000000" w:rsidRPr="000D23A1" w:rsidP="000D23A1">
            <w:pPr>
              <w:pStyle w:val="BodyText"/>
            </w:pPr>
            <w:r w:rsidRPr="000D23A1">
              <w:t>Practical assessment must occur in an appropriate range of situations in the rail corridor workplace.</w:t>
            </w:r>
          </w:p>
          <w:p w:rsidR="00000000" w:rsidRPr="000D23A1" w:rsidP="000D23A1">
            <w:pPr>
              <w:pStyle w:val="BodyText"/>
            </w:pPr>
            <w:r w:rsidRPr="000D23A1">
              <w:t>Assessment processes and techniques must be</w:t>
            </w:r>
            <w:r w:rsidRPr="000D23A1">
              <w:t xml:space="preserve"> appropriate to the language, literacy and numeracy requirements of the work being performed and the needs of the candidate.</w:t>
            </w:r>
          </w:p>
          <w:p w:rsidR="00000000" w:rsidRPr="000D23A1" w:rsidP="000D23A1">
            <w:pPr>
              <w:pStyle w:val="BodyText"/>
            </w:pPr>
            <w:r w:rsidRPr="000D23A1">
              <w:t>Resources for assessment include:</w:t>
            </w:r>
          </w:p>
          <w:p w:rsidR="00000000" w:rsidRPr="000D23A1" w:rsidP="000D23A1">
            <w:pPr>
              <w:pStyle w:val="ListBullet"/>
            </w:pPr>
            <w:r w:rsidRPr="000D23A1">
              <w:t>a range of relevant exercises, case studies and/or simulations</w:t>
            </w:r>
          </w:p>
          <w:p w:rsidR="00000000" w:rsidRPr="000D23A1" w:rsidP="000D23A1">
            <w:pPr>
              <w:pStyle w:val="ListBullet"/>
            </w:pPr>
            <w:r w:rsidRPr="000D23A1">
              <w:t>relevant and appropriate materials, tools, equipment and personal protective equipment currently used in industry</w:t>
            </w:r>
          </w:p>
          <w:p w:rsidR="00000000" w:rsidRPr="000D23A1" w:rsidP="000D23A1">
            <w:pPr>
              <w:pStyle w:val="ListBullet"/>
            </w:pPr>
            <w:r w:rsidRPr="000D23A1">
              <w:t>applicable documentation including workplace procedures, regulations, rail industry standards, codes of practice and operation manuals.</w:t>
            </w:r>
          </w:p>
        </w:tc>
      </w:tr>
    </w:tbl>
    <w:p w:rsidR="00000000" w:rsidRPr="000D23A1" w:rsidP="000D23A1">
      <w:pPr>
        <w:pStyle w:val="BodyText"/>
      </w:pPr>
    </w:p>
    <w:p w:rsidR="00000000" w:rsidRPr="000D23A1" w:rsidP="000D23A1">
      <w:pPr>
        <w:pStyle w:val="AllowPageBreak"/>
      </w:pPr>
    </w:p>
    <w:p w:rsidR="00000000" w:rsidRPr="000D23A1" w:rsidP="000D23A1">
      <w:pPr>
        <w:pStyle w:val="Heading1"/>
      </w:pPr>
      <w:bookmarkStart w:id="15" w:name="O_750123"/>
      <w:bookmarkEnd w:id="15"/>
      <w:r w:rsidRPr="000D23A1">
        <w:t>Links</w:t>
      </w:r>
    </w:p>
    <w:p w:rsidR="00000000" w:rsidRPr="000D23A1" w:rsidP="00402721">
      <w:pPr>
        <w:pStyle w:val="BodyText"/>
      </w:pPr>
      <w:r w:rsidRPr="000D23A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6F25">
        <w:rPr>
          <w:rStyle w:val="Hyperlink"/>
        </w:rPr>
        <w:t>https://vetnet.gov.au/Pages/TrainingDocs.aspx?q=df441c6e-213d-43e3-874c-0b3f7036d851</w:t>
      </w:r>
      <w:r>
        <w:fldChar w:fldCharType="end"/>
      </w:r>
    </w:p>
    <w:p w:rsidR="00000000" w:rsidRPr="000D23A1" w:rsidP="000D23A1"/>
    <w:sectPr w:rsidSect="000D2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rsidRPr="00402721" w:rsidP="00402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21" w:rsidP="000D2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721" w:rsidP="000D2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2721" w:rsidP="000D2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rsidP="000D23A1">
    <w:pPr>
      <w:pStyle w:val="Footer"/>
      <w:framePr w:wrap="around"/>
    </w:pPr>
    <w:r>
      <w:fldChar w:fldCharType="begin"/>
    </w:r>
    <w:r>
      <w:instrText xml:space="preserve"> DOCPROPERTY  Subject  \* MERGEFORMAT </w:instrText>
    </w:r>
    <w:r>
      <w:fldChar w:fldCharType="separate"/>
    </w:r>
    <w:r w:rsidR="00402721">
      <w:t>Approved</w:t>
    </w:r>
    <w:r w:rsidR="00402721">
      <w:fldChar w:fldCharType="end"/>
    </w:r>
    <w:r>
      <w:tab/>
      <w:t xml:space="preserve">Page </w:t>
    </w:r>
    <w:r>
      <w:fldChar w:fldCharType="begin"/>
    </w:r>
    <w:r>
      <w:instrText xml:space="preserve"> PAGE  \* Arabic  \* MERGEFORMAT </w:instrText>
    </w:r>
    <w:r>
      <w:fldChar w:fldCharType="separate"/>
    </w:r>
    <w:r w:rsidR="004027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721">
      <w:rPr>
        <w:noProof/>
      </w:rPr>
      <w:t>4</w:t>
    </w:r>
    <w:r>
      <w:rPr>
        <w:noProof/>
      </w:rPr>
      <w:fldChar w:fldCharType="end"/>
    </w:r>
  </w:p>
  <w:p w:rsidR="000D23A1" w:rsidP="000D23A1">
    <w:pPr>
      <w:pStyle w:val="Footer"/>
      <w:framePr w:wrap="around"/>
    </w:pPr>
    <w:r>
      <w:t xml:space="preserve">© Commonwealth of Australia, </w:t>
    </w:r>
    <w:r>
      <w:fldChar w:fldCharType="begin"/>
    </w:r>
    <w:r>
      <w:instrText xml:space="preserve"> DATE  \@ "yyyy"  \* MERGEFORMAT </w:instrText>
    </w:r>
    <w:r>
      <w:fldChar w:fldCharType="separate"/>
    </w:r>
    <w:r w:rsidR="00402721">
      <w:rPr>
        <w:noProof/>
      </w:rPr>
      <w:t>2025</w:t>
    </w:r>
    <w:r>
      <w:fldChar w:fldCharType="end"/>
    </w:r>
    <w:r>
      <w:tab/>
    </w:r>
    <w:r>
      <w:fldChar w:fldCharType="begin"/>
    </w:r>
    <w:r>
      <w:instrText xml:space="preserve"> DOCPROPERTY  Author  \* MERGEFORMAT </w:instrText>
    </w:r>
    <w:r>
      <w:fldChar w:fldCharType="separate"/>
    </w:r>
    <w:r w:rsidR="00402721">
      <w:t>Industry Skills Australia</w:t>
    </w:r>
    <w:r w:rsidR="00402721">
      <w:fldChar w:fldCharType="end"/>
    </w:r>
  </w:p>
  <w:p w:rsidR="000D23A1" w:rsidP="000D2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3A1" w:rsidRPr="00402721" w:rsidP="00402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21" w:rsidRPr="002D2AF8" w:rsidP="000D23A1">
    <w:pPr>
      <w:pStyle w:val="Header"/>
      <w:framePr w:wrap="around"/>
    </w:pPr>
    <w:r>
      <w:fldChar w:fldCharType="begin"/>
    </w:r>
    <w:r>
      <w:instrText xml:space="preserve"> TITLE   \* MERGEFORMAT </w:instrText>
    </w:r>
    <w:r>
      <w:fldChar w:fldCharType="separate"/>
    </w:r>
    <w:r>
      <w:t>TLIB3126 Assist in the testing of heritage train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2721" w:rsidP="000D2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1" w:rsidRPr="002D2AF8" w:rsidP="000D23A1">
    <w:pPr>
      <w:pStyle w:val="Header"/>
      <w:framePr w:wrap="around"/>
    </w:pPr>
    <w:r>
      <w:fldChar w:fldCharType="begin"/>
    </w:r>
    <w:r>
      <w:instrText xml:space="preserve"> TITLE   \* MERGEFORMAT </w:instrText>
    </w:r>
    <w:r>
      <w:fldChar w:fldCharType="separate"/>
    </w:r>
    <w:r w:rsidR="00402721">
      <w:t>TLIB3126 Assist in the testing of heritage train braking systems</w:t>
    </w:r>
    <w:r w:rsidR="00402721">
      <w:fldChar w:fldCharType="end"/>
    </w:r>
    <w:r>
      <w:tab/>
      <w:t xml:space="preserve">Date this document was generated: </w:t>
    </w:r>
    <w:r>
      <w:fldChar w:fldCharType="begin"/>
    </w:r>
    <w:r>
      <w:instrText xml:space="preserve"> CREATEDATE  \@ "d MMMM yyyy"  \* MERGEFORMAT </w:instrText>
    </w:r>
    <w:r>
      <w:fldChar w:fldCharType="separate"/>
    </w:r>
    <w:r w:rsidR="00402721">
      <w:rPr>
        <w:noProof/>
      </w:rPr>
      <w:t>2 March 2025</w:t>
    </w:r>
    <w:r>
      <w:fldChar w:fldCharType="end"/>
    </w:r>
  </w:p>
  <w:p w:rsidR="000D23A1" w:rsidP="000D2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BC3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3A3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3A1"/>
    <w:pPr>
      <w:spacing w:before="360" w:after="60"/>
      <w:outlineLvl w:val="0"/>
    </w:pPr>
    <w:rPr>
      <w:sz w:val="32"/>
    </w:rPr>
  </w:style>
  <w:style w:type="paragraph" w:styleId="Heading2">
    <w:name w:val="heading 2"/>
    <w:basedOn w:val="HeadingBase"/>
    <w:next w:val="BodyText"/>
    <w:link w:val="Heading2Char"/>
    <w:qFormat/>
    <w:rsid w:val="000D23A1"/>
    <w:pPr>
      <w:keepLines/>
      <w:spacing w:before="240" w:after="120"/>
      <w:outlineLvl w:val="1"/>
    </w:pPr>
    <w:rPr>
      <w:sz w:val="28"/>
      <w:szCs w:val="40"/>
    </w:rPr>
  </w:style>
  <w:style w:type="paragraph" w:styleId="Heading3">
    <w:name w:val="heading 3"/>
    <w:basedOn w:val="HeadingBase"/>
    <w:next w:val="BodyText"/>
    <w:link w:val="Heading3Char"/>
    <w:qFormat/>
    <w:rsid w:val="000D23A1"/>
    <w:pPr>
      <w:spacing w:before="180" w:after="120"/>
      <w:outlineLvl w:val="2"/>
    </w:pPr>
    <w:rPr>
      <w:spacing w:val="-10"/>
      <w:kern w:val="32"/>
    </w:rPr>
  </w:style>
  <w:style w:type="paragraph" w:styleId="Heading4">
    <w:name w:val="heading 4"/>
    <w:basedOn w:val="HeadingBase"/>
    <w:next w:val="BodyText"/>
    <w:link w:val="Heading4Char"/>
    <w:qFormat/>
    <w:rsid w:val="000D23A1"/>
    <w:pPr>
      <w:spacing w:before="160" w:after="120"/>
      <w:outlineLvl w:val="3"/>
    </w:pPr>
    <w:rPr>
      <w:sz w:val="22"/>
    </w:rPr>
  </w:style>
  <w:style w:type="paragraph" w:styleId="Heading5">
    <w:name w:val="heading 5"/>
    <w:basedOn w:val="HeadingBase"/>
    <w:next w:val="Normal"/>
    <w:link w:val="Heading5Char"/>
    <w:qFormat/>
    <w:rsid w:val="000D23A1"/>
    <w:pPr>
      <w:spacing w:before="80"/>
      <w:outlineLvl w:val="4"/>
    </w:pPr>
    <w:rPr>
      <w:color w:val="918585"/>
      <w:sz w:val="20"/>
    </w:rPr>
  </w:style>
  <w:style w:type="paragraph" w:styleId="Heading6">
    <w:name w:val="heading 6"/>
    <w:basedOn w:val="HeadingBase"/>
    <w:next w:val="Normal"/>
    <w:link w:val="Heading6Char"/>
    <w:qFormat/>
    <w:rsid w:val="000D23A1"/>
    <w:pPr>
      <w:spacing w:before="60"/>
      <w:outlineLvl w:val="5"/>
    </w:pPr>
    <w:rPr>
      <w:color w:val="918585"/>
      <w:sz w:val="20"/>
    </w:rPr>
  </w:style>
  <w:style w:type="paragraph" w:styleId="Heading7">
    <w:name w:val="heading 7"/>
    <w:basedOn w:val="Normal"/>
    <w:next w:val="Normal"/>
    <w:link w:val="Heading7Char"/>
    <w:qFormat/>
    <w:rsid w:val="000D23A1"/>
    <w:pPr>
      <w:ind w:left="720"/>
      <w:outlineLvl w:val="6"/>
    </w:pPr>
    <w:rPr>
      <w:i/>
    </w:rPr>
  </w:style>
  <w:style w:type="paragraph" w:styleId="Heading8">
    <w:name w:val="heading 8"/>
    <w:basedOn w:val="Normal"/>
    <w:next w:val="Normal"/>
    <w:link w:val="Heading8Char"/>
    <w:qFormat/>
    <w:rsid w:val="000D23A1"/>
    <w:pPr>
      <w:ind w:left="720"/>
      <w:outlineLvl w:val="7"/>
    </w:pPr>
    <w:rPr>
      <w:i/>
    </w:rPr>
  </w:style>
  <w:style w:type="paragraph" w:styleId="Heading9">
    <w:name w:val="heading 9"/>
    <w:basedOn w:val="Normal"/>
    <w:next w:val="Normal"/>
    <w:link w:val="Heading9Char"/>
    <w:qFormat/>
    <w:rsid w:val="000D23A1"/>
    <w:pPr>
      <w:ind w:left="720"/>
      <w:outlineLvl w:val="8"/>
    </w:pPr>
    <w:rPr>
      <w:i/>
    </w:rPr>
  </w:style>
  <w:style w:type="character" w:default="1" w:styleId="DefaultParagraphFont">
    <w:name w:val="Default Paragraph Font"/>
    <w:uiPriority w:val="1"/>
    <w:unhideWhenUsed/>
    <w:rsid w:val="000D2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3A1"/>
  </w:style>
  <w:style w:type="character" w:customStyle="1" w:styleId="Heading1Char">
    <w:name w:val="Heading 1 Char"/>
    <w:basedOn w:val="DefaultParagraphFont"/>
    <w:link w:val="Heading1"/>
    <w:rsid w:val="000D23A1"/>
    <w:rPr>
      <w:rFonts w:ascii="Times New Roman" w:eastAsia="Times New Roman" w:hAnsi="Times New Roman" w:cs="Times New Roman"/>
      <w:b/>
      <w:sz w:val="32"/>
      <w:szCs w:val="20"/>
      <w:lang w:eastAsia="en-US"/>
    </w:rPr>
  </w:style>
  <w:style w:type="paragraph" w:styleId="BodyText">
    <w:name w:val="Body Text"/>
    <w:basedOn w:val="Normal"/>
    <w:link w:val="BodyTextChar"/>
    <w:rsid w:val="000D2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3A1"/>
    <w:rPr>
      <w:rFonts w:ascii="Times New Roman" w:eastAsia="Times New Roman" w:hAnsi="Times New Roman" w:cs="Times New Roman"/>
      <w:sz w:val="24"/>
      <w:lang w:eastAsia="en-US"/>
    </w:rPr>
  </w:style>
  <w:style w:type="paragraph" w:styleId="ListBullet">
    <w:name w:val="List Bullet"/>
    <w:basedOn w:val="List"/>
    <w:rsid w:val="000D23A1"/>
    <w:pPr>
      <w:numPr>
        <w:numId w:val="11"/>
      </w:numPr>
      <w:tabs>
        <w:tab w:val="clear" w:pos="340"/>
      </w:tabs>
      <w:spacing w:before="40" w:after="40"/>
    </w:pPr>
  </w:style>
  <w:style w:type="character" w:customStyle="1" w:styleId="SpecialBold">
    <w:name w:val="Special Bold"/>
    <w:basedOn w:val="DefaultParagraphFont"/>
    <w:rsid w:val="000D23A1"/>
    <w:rPr>
      <w:b/>
      <w:spacing w:val="0"/>
    </w:rPr>
  </w:style>
  <w:style w:type="character" w:styleId="Emphasis">
    <w:name w:val="Emphasis"/>
    <w:basedOn w:val="DefaultParagraphFont"/>
    <w:qFormat/>
    <w:rsid w:val="000D23A1"/>
    <w:rPr>
      <w:i/>
    </w:rPr>
  </w:style>
  <w:style w:type="paragraph" w:customStyle="1" w:styleId="SuperHeading">
    <w:name w:val="SuperHeading"/>
    <w:basedOn w:val="Normal"/>
    <w:rsid w:val="000D23A1"/>
    <w:pPr>
      <w:spacing w:before="240" w:after="120"/>
      <w:outlineLvl w:val="0"/>
    </w:pPr>
    <w:rPr>
      <w:rFonts w:ascii="Times New Roman" w:hAnsi="Times New Roman"/>
      <w:b/>
      <w:sz w:val="32"/>
    </w:rPr>
  </w:style>
  <w:style w:type="paragraph" w:customStyle="1" w:styleId="AllowPageBreak">
    <w:name w:val="AllowPageBreak"/>
    <w:rsid w:val="000D2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3A1"/>
    <w:rPr>
      <w:rFonts w:ascii="Courier New" w:eastAsia="Times New Roman" w:hAnsi="Courier New" w:cs="Times New Roman"/>
      <w:i/>
      <w:szCs w:val="20"/>
      <w:lang w:eastAsia="en-US"/>
    </w:rPr>
  </w:style>
  <w:style w:type="paragraph" w:customStyle="1" w:styleId="HeadingBase">
    <w:name w:val="Heading Base"/>
    <w:rsid w:val="000D2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3A1"/>
    <w:pPr>
      <w:tabs>
        <w:tab w:val="right" w:leader="dot" w:pos="9072"/>
      </w:tabs>
      <w:ind w:left="567"/>
    </w:pPr>
    <w:rPr>
      <w:szCs w:val="22"/>
    </w:rPr>
  </w:style>
  <w:style w:type="paragraph" w:customStyle="1" w:styleId="TOCBase">
    <w:name w:val="TOC Base"/>
    <w:rsid w:val="000D2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3A1"/>
    <w:pPr>
      <w:tabs>
        <w:tab w:val="right" w:leader="dot" w:pos="9072"/>
      </w:tabs>
      <w:spacing w:before="40" w:after="40"/>
      <w:ind w:left="284"/>
    </w:pPr>
    <w:rPr>
      <w:rFonts w:ascii="Times New Roman" w:hAnsi="Times New Roman"/>
    </w:rPr>
  </w:style>
  <w:style w:type="paragraph" w:styleId="TOC1">
    <w:name w:val="toc 1"/>
    <w:basedOn w:val="TOCBase"/>
    <w:next w:val="Normal"/>
    <w:rsid w:val="000D2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3A1"/>
    <w:rPr>
      <w:rFonts w:ascii="Times New Roman" w:eastAsia="Times New Roman" w:hAnsi="Times New Roman" w:cs="Times New Roman"/>
      <w:sz w:val="16"/>
      <w:lang w:eastAsia="en-US"/>
    </w:rPr>
  </w:style>
  <w:style w:type="paragraph" w:styleId="Title">
    <w:name w:val="Title"/>
    <w:basedOn w:val="HeadingBase"/>
    <w:link w:val="TitleChar"/>
    <w:qFormat/>
    <w:rsid w:val="000D23A1"/>
    <w:pPr>
      <w:spacing w:before="5040"/>
      <w:jc w:val="center"/>
    </w:pPr>
    <w:rPr>
      <w:sz w:val="48"/>
      <w:szCs w:val="72"/>
      <w:lang w:val="en-US"/>
    </w:rPr>
  </w:style>
  <w:style w:type="character" w:customStyle="1" w:styleId="TitleChar">
    <w:name w:val="Title Char"/>
    <w:basedOn w:val="DefaultParagraphFont"/>
    <w:link w:val="Title"/>
    <w:rsid w:val="000D2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3A1"/>
    <w:pPr>
      <w:tabs>
        <w:tab w:val="left" w:pos="3600"/>
        <w:tab w:val="left" w:pos="3958"/>
      </w:tabs>
    </w:pPr>
  </w:style>
  <w:style w:type="paragraph" w:styleId="List">
    <w:name w:val="List"/>
    <w:basedOn w:val="BodyText"/>
    <w:next w:val="BodyText"/>
    <w:rsid w:val="000D23A1"/>
    <w:pPr>
      <w:tabs>
        <w:tab w:val="left" w:pos="340"/>
      </w:tabs>
      <w:spacing w:before="60" w:after="60"/>
      <w:ind w:left="340" w:hanging="340"/>
    </w:pPr>
  </w:style>
  <w:style w:type="paragraph" w:customStyle="1" w:styleId="Note">
    <w:name w:val="Note"/>
    <w:basedOn w:val="BodyText"/>
    <w:rsid w:val="000D2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3A1"/>
    <w:pPr>
      <w:framePr w:wrap="auto" w:hAnchor="text" w:y="6049"/>
    </w:pPr>
    <w:rPr>
      <w:color w:val="000000"/>
      <w:sz w:val="40"/>
    </w:rPr>
  </w:style>
  <w:style w:type="paragraph" w:customStyle="1" w:styleId="TOCTitle">
    <w:name w:val="TOCTitle"/>
    <w:basedOn w:val="Heading1"/>
    <w:rsid w:val="000D23A1"/>
    <w:pPr>
      <w:spacing w:after="240"/>
      <w:jc w:val="center"/>
      <w:outlineLvl w:val="9"/>
    </w:pPr>
    <w:rPr>
      <w:caps/>
    </w:rPr>
  </w:style>
  <w:style w:type="paragraph" w:customStyle="1" w:styleId="Version">
    <w:name w:val="Version"/>
    <w:rsid w:val="000D2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3A1"/>
    <w:pPr>
      <w:numPr>
        <w:numId w:val="12"/>
      </w:numPr>
      <w:tabs>
        <w:tab w:val="clear" w:pos="680"/>
      </w:tabs>
    </w:pPr>
  </w:style>
  <w:style w:type="paragraph" w:styleId="Index1">
    <w:name w:val="index 1"/>
    <w:basedOn w:val="Normal"/>
    <w:next w:val="Normal"/>
    <w:semiHidden/>
    <w:rsid w:val="000D23A1"/>
    <w:pPr>
      <w:keepNext w:val="0"/>
      <w:tabs>
        <w:tab w:val="right" w:pos="4176"/>
      </w:tabs>
      <w:ind w:left="198" w:hanging="198"/>
    </w:pPr>
    <w:rPr>
      <w:rFonts w:ascii="Garamond" w:hAnsi="Garamond"/>
    </w:rPr>
  </w:style>
  <w:style w:type="paragraph" w:styleId="IndexHeading">
    <w:name w:val="index heading"/>
    <w:basedOn w:val="Normal"/>
    <w:next w:val="Index1"/>
    <w:semiHidden/>
    <w:rsid w:val="000D23A1"/>
    <w:pPr>
      <w:spacing w:before="120" w:after="120"/>
    </w:pPr>
    <w:rPr>
      <w:rFonts w:ascii="Arial" w:hAnsi="Arial"/>
      <w:b/>
      <w:color w:val="918585"/>
      <w:sz w:val="24"/>
    </w:rPr>
  </w:style>
  <w:style w:type="paragraph" w:styleId="Header">
    <w:name w:val="header"/>
    <w:basedOn w:val="Normal"/>
    <w:link w:val="HeaderChar"/>
    <w:rsid w:val="000D2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3A1"/>
    <w:rPr>
      <w:rFonts w:ascii="Times New Roman" w:eastAsia="Times New Roman" w:hAnsi="Times New Roman" w:cs="Times New Roman"/>
      <w:sz w:val="16"/>
      <w:szCs w:val="20"/>
      <w:lang w:val="en-GB" w:eastAsia="en-US"/>
    </w:rPr>
  </w:style>
  <w:style w:type="paragraph" w:customStyle="1" w:styleId="Chapter">
    <w:name w:val="Chapter"/>
    <w:basedOn w:val="Normal"/>
    <w:rsid w:val="000D23A1"/>
    <w:pPr>
      <w:spacing w:before="240"/>
    </w:pPr>
    <w:rPr>
      <w:rFonts w:ascii="Times New Roman" w:hAnsi="Times New Roman"/>
      <w:smallCaps/>
      <w:spacing w:val="80"/>
      <w:sz w:val="28"/>
    </w:rPr>
  </w:style>
  <w:style w:type="paragraph" w:customStyle="1" w:styleId="InChapter">
    <w:name w:val="InChapter"/>
    <w:basedOn w:val="Heading3"/>
    <w:rsid w:val="000D23A1"/>
    <w:pPr>
      <w:spacing w:after="240"/>
      <w:outlineLvl w:val="9"/>
    </w:pPr>
    <w:rPr>
      <w:noProof/>
    </w:rPr>
  </w:style>
  <w:style w:type="paragraph" w:styleId="Index2">
    <w:name w:val="index 2"/>
    <w:basedOn w:val="Normal"/>
    <w:next w:val="Normal"/>
    <w:semiHidden/>
    <w:rsid w:val="000D23A1"/>
    <w:pPr>
      <w:tabs>
        <w:tab w:val="right" w:pos="4176"/>
      </w:tabs>
      <w:ind w:left="568" w:hanging="284"/>
    </w:pPr>
    <w:rPr>
      <w:rFonts w:ascii="Garamond" w:hAnsi="Garamond"/>
    </w:rPr>
  </w:style>
  <w:style w:type="paragraph" w:customStyle="1" w:styleId="Byline">
    <w:name w:val="Byline"/>
    <w:rsid w:val="000D2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3A1"/>
    <w:pPr>
      <w:tabs>
        <w:tab w:val="clear" w:pos="3600"/>
        <w:tab w:val="clear" w:pos="3958"/>
      </w:tabs>
      <w:jc w:val="right"/>
    </w:pPr>
  </w:style>
  <w:style w:type="paragraph" w:styleId="Caption">
    <w:name w:val="caption"/>
    <w:basedOn w:val="BodyText"/>
    <w:next w:val="Normal"/>
    <w:qFormat/>
    <w:rsid w:val="000D23A1"/>
    <w:pPr>
      <w:framePr w:w="2268" w:hSpace="181" w:vSpace="181" w:wrap="around" w:vAnchor="text" w:hAnchor="page" w:x="1135" w:y="285" w:anchorLock="1"/>
    </w:pPr>
    <w:rPr>
      <w:i/>
    </w:rPr>
  </w:style>
  <w:style w:type="paragraph" w:customStyle="1" w:styleId="MiniTOCTitle">
    <w:name w:val="MiniTOCTitle"/>
    <w:basedOn w:val="Heading4"/>
    <w:rsid w:val="000D23A1"/>
    <w:pPr>
      <w:spacing w:before="240"/>
      <w:outlineLvl w:val="9"/>
    </w:pPr>
    <w:rPr>
      <w:noProof/>
      <w:sz w:val="24"/>
    </w:rPr>
  </w:style>
  <w:style w:type="paragraph" w:customStyle="1" w:styleId="MiniTOCItem">
    <w:name w:val="MiniTOCItem"/>
    <w:basedOn w:val="ListBullet"/>
    <w:rsid w:val="000D23A1"/>
    <w:pPr>
      <w:numPr>
        <w:numId w:val="0"/>
      </w:numPr>
      <w:tabs>
        <w:tab w:val="right" w:leader="dot" w:pos="6521"/>
      </w:tabs>
      <w:spacing w:before="0" w:after="0"/>
    </w:pPr>
  </w:style>
  <w:style w:type="paragraph" w:customStyle="1" w:styleId="TOFTitle">
    <w:name w:val="TOFTitle"/>
    <w:basedOn w:val="TOCTitle"/>
    <w:rsid w:val="000D23A1"/>
  </w:style>
  <w:style w:type="paragraph" w:styleId="TableofFigures">
    <w:name w:val="table of figures"/>
    <w:basedOn w:val="Normal"/>
    <w:next w:val="Normal"/>
    <w:semiHidden/>
    <w:rsid w:val="000D23A1"/>
    <w:pPr>
      <w:tabs>
        <w:tab w:val="right" w:leader="dot" w:pos="9072"/>
      </w:tabs>
      <w:ind w:left="970" w:hanging="403"/>
    </w:pPr>
    <w:rPr>
      <w:rFonts w:ascii="Times New Roman" w:hAnsi="Times New Roman"/>
      <w:b/>
    </w:rPr>
  </w:style>
  <w:style w:type="paragraph" w:styleId="ListNumber">
    <w:name w:val="List Number"/>
    <w:basedOn w:val="List"/>
    <w:rsid w:val="000D23A1"/>
    <w:pPr>
      <w:numPr>
        <w:numId w:val="14"/>
      </w:numPr>
      <w:tabs>
        <w:tab w:val="clear" w:pos="340"/>
      </w:tabs>
    </w:pPr>
  </w:style>
  <w:style w:type="character" w:customStyle="1" w:styleId="WingdingSymbols">
    <w:name w:val="Wingding Symbols"/>
    <w:rsid w:val="000D23A1"/>
    <w:rPr>
      <w:rFonts w:ascii="Wingdings" w:hAnsi="Wingdings"/>
    </w:rPr>
  </w:style>
  <w:style w:type="paragraph" w:customStyle="1" w:styleId="TableHeading">
    <w:name w:val="Table Heading"/>
    <w:basedOn w:val="HeadingBase"/>
    <w:rsid w:val="000D23A1"/>
    <w:pPr>
      <w:keepLines/>
      <w:pBdr>
        <w:bottom w:val="single" w:sz="6" w:space="1" w:color="918585"/>
      </w:pBdr>
      <w:spacing w:before="240"/>
    </w:pPr>
  </w:style>
  <w:style w:type="character" w:customStyle="1" w:styleId="HotSpot">
    <w:name w:val="HotSpot"/>
    <w:rsid w:val="000D23A1"/>
    <w:rPr>
      <w:color w:val="0033CC"/>
      <w:u w:val="none"/>
    </w:rPr>
  </w:style>
  <w:style w:type="paragraph" w:customStyle="1" w:styleId="BodyTextRight">
    <w:name w:val="Body Text Right"/>
    <w:basedOn w:val="BodyText"/>
    <w:rsid w:val="000D23A1"/>
    <w:pPr>
      <w:spacing w:before="0" w:after="0"/>
      <w:jc w:val="right"/>
    </w:pPr>
  </w:style>
  <w:style w:type="paragraph" w:styleId="Index3">
    <w:name w:val="index 3"/>
    <w:basedOn w:val="ListNumber2"/>
    <w:next w:val="Normal"/>
    <w:semiHidden/>
    <w:rsid w:val="000D23A1"/>
    <w:pPr>
      <w:numPr>
        <w:numId w:val="0"/>
      </w:numPr>
      <w:tabs>
        <w:tab w:val="right" w:leader="dot" w:pos="4176"/>
      </w:tabs>
    </w:pPr>
  </w:style>
  <w:style w:type="paragraph" w:styleId="ListNumber2">
    <w:name w:val="List Number 2"/>
    <w:basedOn w:val="List2"/>
    <w:rsid w:val="000D23A1"/>
    <w:pPr>
      <w:numPr>
        <w:numId w:val="9"/>
      </w:numPr>
      <w:tabs>
        <w:tab w:val="clear" w:pos="1060"/>
      </w:tabs>
    </w:pPr>
  </w:style>
  <w:style w:type="paragraph" w:customStyle="1" w:styleId="MarginNote">
    <w:name w:val="Margin Note"/>
    <w:basedOn w:val="BodyText"/>
    <w:rsid w:val="000D2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3A1"/>
    <w:rPr>
      <w:sz w:val="32"/>
    </w:rPr>
  </w:style>
  <w:style w:type="paragraph" w:customStyle="1" w:styleId="HeadingProcedure">
    <w:name w:val="Heading Procedure"/>
    <w:basedOn w:val="HeadingBase"/>
    <w:next w:val="Normal"/>
    <w:rsid w:val="000D23A1"/>
    <w:pPr>
      <w:tabs>
        <w:tab w:val="left" w:pos="0"/>
      </w:tabs>
      <w:spacing w:before="120" w:after="60"/>
    </w:pPr>
    <w:rPr>
      <w:i/>
      <w:color w:val="918585"/>
      <w:sz w:val="22"/>
    </w:rPr>
  </w:style>
  <w:style w:type="paragraph" w:customStyle="1" w:styleId="TableBodyText">
    <w:name w:val="Table Body Text"/>
    <w:basedOn w:val="BodyText"/>
    <w:rsid w:val="000D23A1"/>
    <w:pPr>
      <w:spacing w:before="60" w:after="60"/>
    </w:pPr>
  </w:style>
  <w:style w:type="paragraph" w:styleId="ListContinue">
    <w:name w:val="List Continue"/>
    <w:basedOn w:val="List"/>
    <w:rsid w:val="000D23A1"/>
    <w:pPr>
      <w:ind w:firstLine="0"/>
    </w:pPr>
  </w:style>
  <w:style w:type="paragraph" w:customStyle="1" w:styleId="ListNote">
    <w:name w:val="List Note"/>
    <w:basedOn w:val="List"/>
    <w:rsid w:val="000D23A1"/>
    <w:pPr>
      <w:pBdr>
        <w:top w:val="single" w:sz="6" w:space="2" w:color="918585"/>
        <w:bottom w:val="single" w:sz="6" w:space="2" w:color="918585"/>
      </w:pBdr>
      <w:tabs>
        <w:tab w:val="left" w:pos="1021"/>
      </w:tabs>
      <w:ind w:firstLine="0"/>
    </w:pPr>
  </w:style>
  <w:style w:type="paragraph" w:customStyle="1" w:styleId="Warning">
    <w:name w:val="Warning"/>
    <w:basedOn w:val="BodyText"/>
    <w:rsid w:val="000D23A1"/>
    <w:pPr>
      <w:shd w:val="clear" w:color="auto" w:fill="D9D9D9"/>
      <w:tabs>
        <w:tab w:val="left" w:pos="992"/>
      </w:tabs>
      <w:ind w:left="119" w:right="119"/>
    </w:pPr>
    <w:rPr>
      <w:sz w:val="20"/>
    </w:rPr>
  </w:style>
  <w:style w:type="paragraph" w:customStyle="1" w:styleId="MarginIcons">
    <w:name w:val="Margin Icons"/>
    <w:basedOn w:val="BodyText"/>
    <w:rsid w:val="000D2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3A1"/>
    <w:rPr>
      <w:rFonts w:ascii="Courier New" w:hAnsi="Courier New"/>
    </w:rPr>
  </w:style>
  <w:style w:type="paragraph" w:customStyle="1" w:styleId="NoteBullet">
    <w:name w:val="Note Bullet"/>
    <w:basedOn w:val="Note"/>
    <w:rsid w:val="000D23A1"/>
    <w:pPr>
      <w:tabs>
        <w:tab w:val="clear" w:pos="680"/>
      </w:tabs>
      <w:spacing w:before="60" w:after="60"/>
    </w:pPr>
  </w:style>
  <w:style w:type="paragraph" w:customStyle="1" w:styleId="SubHeading2">
    <w:name w:val="SubHeading2"/>
    <w:basedOn w:val="HeadingBase"/>
    <w:rsid w:val="000D23A1"/>
    <w:pPr>
      <w:spacing w:before="240" w:after="60"/>
    </w:pPr>
    <w:rPr>
      <w:sz w:val="20"/>
    </w:rPr>
  </w:style>
  <w:style w:type="paragraph" w:customStyle="1" w:styleId="SubHeading1">
    <w:name w:val="SubHeading1"/>
    <w:basedOn w:val="HeadingBase"/>
    <w:rsid w:val="000D23A1"/>
    <w:pPr>
      <w:spacing w:before="240" w:after="60"/>
    </w:pPr>
    <w:rPr>
      <w:color w:val="918585"/>
      <w:sz w:val="22"/>
    </w:rPr>
  </w:style>
  <w:style w:type="paragraph" w:customStyle="1" w:styleId="SideHeading">
    <w:name w:val="Side Heading"/>
    <w:basedOn w:val="HeadingBase"/>
    <w:rsid w:val="000D2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3A1"/>
    <w:pPr>
      <w:numPr>
        <w:numId w:val="10"/>
      </w:numPr>
    </w:pPr>
  </w:style>
  <w:style w:type="paragraph" w:styleId="PlainText">
    <w:name w:val="Plain Text"/>
    <w:basedOn w:val="Normal"/>
    <w:link w:val="PlainTextChar"/>
    <w:rsid w:val="000D23A1"/>
    <w:rPr>
      <w:sz w:val="20"/>
    </w:rPr>
  </w:style>
  <w:style w:type="character" w:customStyle="1" w:styleId="PlainTextChar">
    <w:name w:val="Plain Text Char"/>
    <w:basedOn w:val="DefaultParagraphFont"/>
    <w:link w:val="PlainText"/>
    <w:rsid w:val="000D23A1"/>
    <w:rPr>
      <w:rFonts w:ascii="Courier New" w:eastAsia="Times New Roman" w:hAnsi="Courier New" w:cs="Times New Roman"/>
      <w:sz w:val="20"/>
      <w:szCs w:val="20"/>
      <w:lang w:eastAsia="en-US"/>
    </w:rPr>
  </w:style>
  <w:style w:type="character" w:customStyle="1" w:styleId="MenuOption">
    <w:name w:val="Menu Option"/>
    <w:basedOn w:val="DefaultParagraphFont"/>
    <w:rsid w:val="000D23A1"/>
    <w:rPr>
      <w:b/>
      <w:smallCaps/>
    </w:rPr>
  </w:style>
  <w:style w:type="paragraph" w:customStyle="1" w:styleId="TableListNumber">
    <w:name w:val="Table List Number"/>
    <w:basedOn w:val="ListNumber"/>
    <w:rsid w:val="000D23A1"/>
    <w:pPr>
      <w:numPr>
        <w:numId w:val="0"/>
      </w:numPr>
    </w:pPr>
  </w:style>
  <w:style w:type="paragraph" w:styleId="TOC4">
    <w:name w:val="toc 4"/>
    <w:basedOn w:val="TOCBase"/>
    <w:next w:val="Normal"/>
    <w:semiHidden/>
    <w:rsid w:val="000D23A1"/>
    <w:pPr>
      <w:tabs>
        <w:tab w:val="right" w:leader="dot" w:pos="9071"/>
      </w:tabs>
      <w:ind w:left="1701"/>
    </w:pPr>
  </w:style>
  <w:style w:type="paragraph" w:customStyle="1" w:styleId="ListAlpha">
    <w:name w:val="List Alpha"/>
    <w:basedOn w:val="List"/>
    <w:rsid w:val="000D23A1"/>
    <w:pPr>
      <w:numPr>
        <w:numId w:val="8"/>
      </w:numPr>
    </w:pPr>
  </w:style>
  <w:style w:type="paragraph" w:customStyle="1" w:styleId="ListAlpha2">
    <w:name w:val="List Alpha 2"/>
    <w:basedOn w:val="List2"/>
    <w:rsid w:val="000D23A1"/>
    <w:pPr>
      <w:numPr>
        <w:numId w:val="7"/>
      </w:numPr>
    </w:pPr>
  </w:style>
  <w:style w:type="paragraph" w:styleId="List2">
    <w:name w:val="List 2"/>
    <w:basedOn w:val="BodyText"/>
    <w:rsid w:val="000D23A1"/>
    <w:pPr>
      <w:tabs>
        <w:tab w:val="left" w:pos="680"/>
      </w:tabs>
      <w:spacing w:before="60" w:after="60"/>
      <w:ind w:left="680" w:hanging="340"/>
    </w:pPr>
  </w:style>
  <w:style w:type="paragraph" w:styleId="List3">
    <w:name w:val="List 3"/>
    <w:basedOn w:val="BodyText"/>
    <w:rsid w:val="000D23A1"/>
    <w:pPr>
      <w:tabs>
        <w:tab w:val="left" w:pos="1021"/>
      </w:tabs>
      <w:spacing w:before="60" w:after="60"/>
      <w:ind w:left="1020" w:hanging="340"/>
    </w:pPr>
  </w:style>
  <w:style w:type="paragraph" w:styleId="List4">
    <w:name w:val="List 4"/>
    <w:basedOn w:val="BodyText"/>
    <w:rsid w:val="000D23A1"/>
    <w:pPr>
      <w:tabs>
        <w:tab w:val="left" w:pos="1361"/>
      </w:tabs>
      <w:spacing w:before="60" w:after="60"/>
      <w:ind w:left="1361" w:hanging="340"/>
    </w:pPr>
  </w:style>
  <w:style w:type="paragraph" w:styleId="List5">
    <w:name w:val="List 5"/>
    <w:basedOn w:val="BodyText"/>
    <w:rsid w:val="000D23A1"/>
    <w:pPr>
      <w:tabs>
        <w:tab w:val="left" w:pos="1701"/>
      </w:tabs>
      <w:spacing w:before="60" w:after="60"/>
      <w:ind w:left="1701" w:hanging="340"/>
    </w:pPr>
  </w:style>
  <w:style w:type="paragraph" w:styleId="ListBullet3">
    <w:name w:val="List Bullet 3"/>
    <w:basedOn w:val="List3"/>
    <w:rsid w:val="000D23A1"/>
    <w:pPr>
      <w:numPr>
        <w:numId w:val="13"/>
      </w:numPr>
      <w:tabs>
        <w:tab w:val="clear" w:pos="1021"/>
      </w:tabs>
      <w:ind w:left="1037" w:hanging="357"/>
    </w:pPr>
  </w:style>
  <w:style w:type="paragraph" w:styleId="ListBullet4">
    <w:name w:val="List Bullet 4"/>
    <w:basedOn w:val="List4"/>
    <w:rsid w:val="000D23A1"/>
    <w:pPr>
      <w:numPr>
        <w:numId w:val="2"/>
      </w:numPr>
      <w:tabs>
        <w:tab w:val="clear" w:pos="1361"/>
      </w:tabs>
    </w:pPr>
  </w:style>
  <w:style w:type="paragraph" w:styleId="ListBullet5">
    <w:name w:val="List Bullet 5"/>
    <w:basedOn w:val="List5"/>
    <w:rsid w:val="000D23A1"/>
    <w:pPr>
      <w:numPr>
        <w:numId w:val="3"/>
      </w:numPr>
    </w:pPr>
  </w:style>
  <w:style w:type="paragraph" w:styleId="ListContinue2">
    <w:name w:val="List Continue 2"/>
    <w:basedOn w:val="List2"/>
    <w:rsid w:val="000D23A1"/>
    <w:pPr>
      <w:ind w:firstLine="0"/>
    </w:pPr>
  </w:style>
  <w:style w:type="paragraph" w:styleId="ListContinue3">
    <w:name w:val="List Continue 3"/>
    <w:basedOn w:val="List3"/>
    <w:rsid w:val="000D23A1"/>
    <w:pPr>
      <w:ind w:left="1021" w:firstLine="0"/>
    </w:pPr>
  </w:style>
  <w:style w:type="paragraph" w:styleId="ListContinue4">
    <w:name w:val="List Continue 4"/>
    <w:basedOn w:val="List4"/>
    <w:rsid w:val="000D23A1"/>
    <w:pPr>
      <w:ind w:firstLine="0"/>
    </w:pPr>
  </w:style>
  <w:style w:type="paragraph" w:styleId="ListContinue5">
    <w:name w:val="List Continue 5"/>
    <w:basedOn w:val="List5"/>
    <w:rsid w:val="000D23A1"/>
    <w:pPr>
      <w:ind w:firstLine="0"/>
    </w:pPr>
  </w:style>
  <w:style w:type="paragraph" w:styleId="ListNumber3">
    <w:name w:val="List Number 3"/>
    <w:basedOn w:val="List3"/>
    <w:rsid w:val="000D23A1"/>
    <w:pPr>
      <w:numPr>
        <w:numId w:val="4"/>
      </w:numPr>
    </w:pPr>
  </w:style>
  <w:style w:type="paragraph" w:styleId="ListNumber4">
    <w:name w:val="List Number 4"/>
    <w:basedOn w:val="List4"/>
    <w:rsid w:val="000D23A1"/>
    <w:pPr>
      <w:numPr>
        <w:numId w:val="5"/>
      </w:numPr>
    </w:pPr>
  </w:style>
  <w:style w:type="paragraph" w:styleId="ListNumber5">
    <w:name w:val="List Number 5"/>
    <w:basedOn w:val="List5"/>
    <w:rsid w:val="000D23A1"/>
    <w:pPr>
      <w:numPr>
        <w:numId w:val="6"/>
      </w:numPr>
    </w:pPr>
  </w:style>
  <w:style w:type="paragraph" w:styleId="BlockText">
    <w:name w:val="Block Text"/>
    <w:basedOn w:val="Normal"/>
    <w:rsid w:val="000D23A1"/>
    <w:pPr>
      <w:spacing w:after="120"/>
      <w:ind w:left="1440" w:right="1440"/>
    </w:pPr>
  </w:style>
  <w:style w:type="character" w:customStyle="1" w:styleId="Subscript">
    <w:name w:val="Subscript"/>
    <w:basedOn w:val="DefaultParagraphFont"/>
    <w:rsid w:val="000D23A1"/>
    <w:rPr>
      <w:sz w:val="16"/>
      <w:vertAlign w:val="subscript"/>
    </w:rPr>
  </w:style>
  <w:style w:type="character" w:customStyle="1" w:styleId="Superscript">
    <w:name w:val="Superscript"/>
    <w:basedOn w:val="DefaultParagraphFont"/>
    <w:rsid w:val="000D23A1"/>
    <w:rPr>
      <w:sz w:val="16"/>
      <w:vertAlign w:val="superscript"/>
    </w:rPr>
  </w:style>
  <w:style w:type="character" w:customStyle="1" w:styleId="Symbols">
    <w:name w:val="Symbols"/>
    <w:basedOn w:val="DefaultParagraphFont"/>
    <w:rsid w:val="000D23A1"/>
    <w:rPr>
      <w:rFonts w:ascii="Symbol" w:hAnsi="Symbol"/>
    </w:rPr>
  </w:style>
  <w:style w:type="character" w:customStyle="1" w:styleId="MenuOptions">
    <w:name w:val="Menu Options"/>
    <w:basedOn w:val="DefaultParagraphFont"/>
    <w:rsid w:val="000D23A1"/>
    <w:rPr>
      <w:rFonts w:ascii="Arial Narrow" w:hAnsi="Arial Narrow"/>
      <w:smallCaps/>
    </w:rPr>
  </w:style>
  <w:style w:type="character" w:customStyle="1" w:styleId="Buttons">
    <w:name w:val="Buttons"/>
    <w:basedOn w:val="DefaultParagraphFont"/>
    <w:rsid w:val="000D23A1"/>
    <w:rPr>
      <w:b/>
    </w:rPr>
  </w:style>
  <w:style w:type="character" w:customStyle="1" w:styleId="Underlined">
    <w:name w:val="Underlined"/>
    <w:basedOn w:val="DefaultParagraphFont"/>
    <w:rsid w:val="000D23A1"/>
    <w:rPr>
      <w:u w:val="single"/>
    </w:rPr>
  </w:style>
  <w:style w:type="paragraph" w:customStyle="1" w:styleId="TableBodyTextRight">
    <w:name w:val="Table Body Text Right"/>
    <w:basedOn w:val="TableBodyText"/>
    <w:rsid w:val="000D23A1"/>
    <w:pPr>
      <w:widowControl w:val="0"/>
      <w:autoSpaceDE w:val="0"/>
      <w:autoSpaceDN w:val="0"/>
      <w:adjustRightInd w:val="0"/>
      <w:jc w:val="right"/>
    </w:pPr>
    <w:rPr>
      <w:rFonts w:cs="Arial"/>
      <w:szCs w:val="18"/>
    </w:rPr>
  </w:style>
  <w:style w:type="paragraph" w:customStyle="1" w:styleId="CopyrightText">
    <w:name w:val="Copyright Text"/>
    <w:basedOn w:val="BodyText"/>
    <w:rsid w:val="000D23A1"/>
    <w:rPr>
      <w:sz w:val="18"/>
    </w:rPr>
  </w:style>
  <w:style w:type="paragraph" w:customStyle="1" w:styleId="BodySmallRight">
    <w:name w:val="Body Small Right"/>
    <w:basedOn w:val="BodyTextRight"/>
    <w:rsid w:val="000D23A1"/>
    <w:rPr>
      <w:sz w:val="18"/>
      <w:szCs w:val="18"/>
    </w:rPr>
  </w:style>
  <w:style w:type="paragraph" w:customStyle="1" w:styleId="MarginEdition">
    <w:name w:val="Margin Edition"/>
    <w:basedOn w:val="MarginNote"/>
    <w:rsid w:val="000D23A1"/>
    <w:pPr>
      <w:spacing w:before="0" w:after="0"/>
    </w:pPr>
    <w:rPr>
      <w:rFonts w:ascii="Times New Roman" w:hAnsi="Times New Roman"/>
      <w:color w:val="999999"/>
    </w:rPr>
  </w:style>
  <w:style w:type="paragraph" w:customStyle="1" w:styleId="Spacer">
    <w:name w:val="Spacer"/>
    <w:basedOn w:val="Normal"/>
    <w:rsid w:val="000D23A1"/>
    <w:rPr>
      <w:sz w:val="2"/>
      <w:szCs w:val="2"/>
    </w:rPr>
  </w:style>
  <w:style w:type="character" w:customStyle="1" w:styleId="Small">
    <w:name w:val="Small"/>
    <w:basedOn w:val="DefaultParagraphFont"/>
    <w:rsid w:val="000D23A1"/>
    <w:rPr>
      <w:sz w:val="16"/>
    </w:rPr>
  </w:style>
  <w:style w:type="paragraph" w:customStyle="1" w:styleId="WideTable">
    <w:name w:val="Wide Table"/>
    <w:basedOn w:val="Normal"/>
    <w:rsid w:val="000D23A1"/>
    <w:pPr>
      <w:ind w:left="-1418"/>
    </w:pPr>
    <w:rPr>
      <w:sz w:val="2"/>
      <w:szCs w:val="2"/>
    </w:rPr>
  </w:style>
  <w:style w:type="character" w:styleId="PageNumber">
    <w:name w:val="page number"/>
    <w:basedOn w:val="DefaultParagraphFont"/>
    <w:rsid w:val="000D23A1"/>
  </w:style>
  <w:style w:type="paragraph" w:styleId="Quote">
    <w:name w:val="Quote"/>
    <w:basedOn w:val="Heading1"/>
    <w:link w:val="QuoteChar"/>
    <w:qFormat/>
    <w:rsid w:val="000D23A1"/>
    <w:rPr>
      <w:b w:val="0"/>
      <w:sz w:val="72"/>
      <w:szCs w:val="72"/>
      <w:lang w:val="en-NZ"/>
    </w:rPr>
  </w:style>
  <w:style w:type="character" w:customStyle="1" w:styleId="QuoteChar">
    <w:name w:val="Quote Char"/>
    <w:basedOn w:val="DefaultParagraphFont"/>
    <w:link w:val="Quote"/>
    <w:rsid w:val="000D2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3A1"/>
    <w:pPr>
      <w:pageBreakBefore/>
    </w:pPr>
  </w:style>
  <w:style w:type="paragraph" w:customStyle="1" w:styleId="Border">
    <w:name w:val="Border"/>
    <w:basedOn w:val="Normal"/>
    <w:qFormat/>
    <w:rsid w:val="000D2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3A1"/>
    <w:rPr>
      <w:b/>
      <w:bCs/>
      <w:i/>
      <w:iCs/>
      <w:color w:val="auto"/>
    </w:rPr>
  </w:style>
  <w:style w:type="paragraph" w:styleId="IntenseQuote">
    <w:name w:val="Intense Quote"/>
    <w:basedOn w:val="Normal"/>
    <w:next w:val="Normal"/>
    <w:link w:val="IntenseQuoteChar"/>
    <w:uiPriority w:val="30"/>
    <w:qFormat/>
    <w:rsid w:val="000D2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3A1"/>
    <w:rPr>
      <w:smallCaps/>
      <w:color w:val="auto"/>
      <w:u w:val="single"/>
    </w:rPr>
  </w:style>
  <w:style w:type="character" w:styleId="IntenseReference">
    <w:name w:val="Intense Reference"/>
    <w:basedOn w:val="DefaultParagraphFont"/>
    <w:uiPriority w:val="32"/>
    <w:qFormat/>
    <w:rsid w:val="000D23A1"/>
    <w:rPr>
      <w:b/>
      <w:bCs/>
      <w:smallCaps/>
      <w:color w:val="auto"/>
      <w:spacing w:val="5"/>
      <w:u w:val="single"/>
    </w:rPr>
  </w:style>
  <w:style w:type="paragraph" w:customStyle="1" w:styleId="2ColumnHeading">
    <w:name w:val="2Column Heading"/>
    <w:basedOn w:val="BodyText"/>
    <w:qFormat/>
    <w:rsid w:val="000D23A1"/>
    <w:pPr>
      <w:spacing w:after="60"/>
      <w:ind w:left="-2268"/>
    </w:pPr>
    <w:rPr>
      <w:b/>
    </w:rPr>
  </w:style>
  <w:style w:type="paragraph" w:customStyle="1" w:styleId="Heading1TOC">
    <w:name w:val="Heading1 TOC"/>
    <w:basedOn w:val="Normal"/>
    <w:qFormat/>
    <w:rsid w:val="000D23A1"/>
    <w:pPr>
      <w:spacing w:before="240" w:after="120"/>
    </w:pPr>
    <w:rPr>
      <w:rFonts w:ascii="Times New Roman" w:hAnsi="Times New Roman"/>
      <w:b/>
      <w:sz w:val="32"/>
    </w:rPr>
  </w:style>
  <w:style w:type="paragraph" w:customStyle="1" w:styleId="Heading2TOC">
    <w:name w:val="Heading2 TOC"/>
    <w:basedOn w:val="Normal"/>
    <w:qFormat/>
    <w:rsid w:val="000D23A1"/>
    <w:pPr>
      <w:spacing w:before="240" w:after="60"/>
    </w:pPr>
    <w:rPr>
      <w:rFonts w:ascii="Times New Roman" w:hAnsi="Times New Roman"/>
      <w:b/>
      <w:sz w:val="28"/>
    </w:rPr>
  </w:style>
  <w:style w:type="character" w:customStyle="1" w:styleId="Underline">
    <w:name w:val="Underline"/>
    <w:basedOn w:val="DefaultParagraphFont"/>
    <w:qFormat/>
    <w:rsid w:val="000D23A1"/>
    <w:rPr>
      <w:u w:val="single"/>
    </w:rPr>
  </w:style>
  <w:style w:type="character" w:customStyle="1" w:styleId="BoldandItalics">
    <w:name w:val="Bold and Italics"/>
    <w:qFormat/>
    <w:rsid w:val="000D23A1"/>
    <w:rPr>
      <w:b/>
      <w:i/>
      <w:u w:val="none"/>
    </w:rPr>
  </w:style>
  <w:style w:type="paragraph" w:styleId="BalloonText">
    <w:name w:val="Balloon Text"/>
    <w:basedOn w:val="Normal"/>
    <w:link w:val="BalloonTextChar"/>
    <w:rsid w:val="000D23A1"/>
    <w:rPr>
      <w:rFonts w:ascii="Tahoma" w:hAnsi="Tahoma" w:cs="Tahoma"/>
      <w:sz w:val="16"/>
      <w:szCs w:val="16"/>
    </w:rPr>
  </w:style>
  <w:style w:type="character" w:customStyle="1" w:styleId="BalloonTextChar">
    <w:name w:val="Balloon Text Char"/>
    <w:basedOn w:val="DefaultParagraphFont"/>
    <w:link w:val="BalloonText"/>
    <w:rsid w:val="000D2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3A1"/>
    <w:rPr>
      <w:b/>
      <w:color w:val="660033"/>
      <w:spacing w:val="0"/>
    </w:rPr>
  </w:style>
  <w:style w:type="paragraph" w:customStyle="1" w:styleId="Nameditemlist">
    <w:name w:val="Named item list"/>
    <w:basedOn w:val="BodyText"/>
    <w:qFormat/>
    <w:rsid w:val="000D23A1"/>
    <w:pPr>
      <w:tabs>
        <w:tab w:val="left" w:pos="2835"/>
      </w:tabs>
      <w:ind w:left="2835" w:hanging="2835"/>
    </w:pPr>
  </w:style>
  <w:style w:type="paragraph" w:customStyle="1" w:styleId="BodyTextnopadding">
    <w:name w:val="Body Text no padding"/>
    <w:basedOn w:val="BodyText"/>
    <w:qFormat/>
    <w:rsid w:val="000D23A1"/>
    <w:pPr>
      <w:spacing w:before="0" w:after="0"/>
    </w:pPr>
  </w:style>
  <w:style w:type="paragraph" w:customStyle="1" w:styleId="BodyTextBold">
    <w:name w:val="Body Text Bold"/>
    <w:basedOn w:val="BodyText"/>
    <w:qFormat/>
    <w:rsid w:val="000D23A1"/>
    <w:rPr>
      <w:b/>
    </w:rPr>
  </w:style>
  <w:style w:type="character" w:styleId="Hyperlink">
    <w:name w:val="Hyperlink"/>
    <w:basedOn w:val="DefaultParagraphFont"/>
    <w:uiPriority w:val="99"/>
    <w:unhideWhenUsed/>
    <w:rsid w:val="00402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5459</Characters>
  <Application>Microsoft Office Word</Application>
  <DocSecurity>0</DocSecurity>
  <Lines>160</Lines>
  <Paragraphs>105</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TLIB3126 Assist in the testing of heritage train braking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