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258" w:rsidP="00F372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TLIB3124 Apply awareness of steam locomotive fundamentals</w:t>
      </w:r>
      <w:r>
        <w:fldChar w:fldCharType="end"/>
      </w:r>
    </w:p>
    <w:p w:rsidR="00F37258" w:rsidP="00F37258">
      <w:pPr>
        <w:pStyle w:val="Version"/>
        <w:sectPr w:rsidSect="004C7C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C7C78" w:rsidP="004C7C78">
      <w:pPr>
        <w:pStyle w:val="SuperHeading"/>
      </w:pPr>
      <w:r w:rsidRPr="004C7C78">
        <w:t>TLIB3124 Apply awareness of steam locomotive fundamentals</w:t>
      </w:r>
    </w:p>
    <w:p w:rsidR="00000000" w:rsidRPr="004C7C78" w:rsidP="004C7C78">
      <w:pPr>
        <w:pStyle w:val="Heading1"/>
      </w:pPr>
      <w:bookmarkStart w:id="1" w:name="O_1195788"/>
      <w:bookmarkEnd w:id="1"/>
      <w:r w:rsidRPr="004C7C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7C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rPr>
                <w:rStyle w:val="SpecialBold"/>
              </w:rPr>
              <w:t>Release 2</w:t>
            </w:r>
            <w:r w:rsidRPr="004C7C78">
              <w:t>. This is the second release of this unit of competency in the TLI Transport and Logistics Training Package:</w:t>
            </w:r>
          </w:p>
          <w:p w:rsidR="00000000" w:rsidRPr="004C7C78" w:rsidP="004C7C78">
            <w:pPr>
              <w:pStyle w:val="ListBullet"/>
            </w:pPr>
            <w:r w:rsidRPr="004C7C78">
              <w:t>Minor statement changes in Knowledge Evidence</w:t>
            </w:r>
          </w:p>
          <w:p w:rsidR="00000000" w:rsidP="004C7C78">
            <w:pPr>
              <w:pStyle w:val="ListBullet"/>
              <w:rPr>
                <w:lang w:val="en-NZ"/>
              </w:rPr>
            </w:pPr>
            <w:r w:rsidRPr="004C7C78">
              <w:t>Minor statement changes in Assessment Conditions.</w:t>
            </w:r>
          </w:p>
        </w:tc>
      </w:tr>
      <w:tr w:rsidTr="004C7C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rPr>
                <w:rStyle w:val="SpecialBold"/>
              </w:rPr>
              <w:t>R</w:t>
            </w:r>
            <w:r w:rsidRPr="004C7C78">
              <w:rPr>
                <w:rStyle w:val="SpecialBold"/>
              </w:rPr>
              <w:t>elease 1</w:t>
            </w:r>
            <w:r w:rsidRPr="004C7C78">
              <w:t>. This is the first release of this unit of competency in the TLI Transport and Logistics Training Package.</w:t>
            </w:r>
          </w:p>
        </w:tc>
      </w:tr>
    </w:tbl>
    <w:p w:rsidR="00000000" w:rsidRPr="004C7C78" w:rsidP="004C7C78">
      <w:pPr>
        <w:pStyle w:val="NoPaddingFontSize1"/>
      </w:pPr>
    </w:p>
    <w:p w:rsidR="00000000" w:rsidRPr="004C7C78" w:rsidP="004C7C78">
      <w:pPr>
        <w:pStyle w:val="AllowPageBreak"/>
      </w:pPr>
    </w:p>
    <w:p w:rsidR="00000000" w:rsidRPr="004C7C78" w:rsidP="004C7C78">
      <w:pPr>
        <w:pStyle w:val="Heading1"/>
      </w:pPr>
      <w:bookmarkStart w:id="2" w:name="O_1195787"/>
      <w:bookmarkEnd w:id="2"/>
      <w:r w:rsidRPr="004C7C7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7C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t>This unit involves the skills and knowledge required to apply an awareness of steam locomotive fundamentals</w:t>
            </w:r>
            <w:r w:rsidRPr="004C7C78">
              <w:t>.</w:t>
            </w:r>
          </w:p>
          <w:p w:rsidR="00000000" w:rsidRPr="004C7C78" w:rsidP="004C7C78">
            <w:pPr>
              <w:pStyle w:val="BodyText"/>
            </w:pPr>
            <w:r w:rsidRPr="004C7C78">
              <w:t>It includes configurations, components, types of equipment and their basic operation.</w:t>
            </w:r>
          </w:p>
          <w:p w:rsidR="00000000" w:rsidRPr="004C7C78" w:rsidP="004C7C78">
            <w:pPr>
              <w:pStyle w:val="BodyText"/>
            </w:pPr>
            <w:r w:rsidRPr="004C7C78">
              <w:t>This unit is intended as an introduction for people entering the rail industry who will be working on or around steam locomotives.</w:t>
            </w:r>
          </w:p>
          <w:p w:rsidR="00000000" w:rsidRPr="004C7C78" w:rsidP="004C7C78">
            <w:pPr>
              <w:pStyle w:val="BodyText"/>
            </w:pPr>
            <w:r w:rsidRPr="004C7C78">
              <w:t>No licensing, legislative or certific</w:t>
            </w:r>
            <w:r w:rsidRPr="004C7C78">
              <w:t>ation requirements apply to this unit at the time of publication.</w:t>
            </w:r>
          </w:p>
        </w:tc>
      </w:tr>
    </w:tbl>
    <w:p w:rsidR="00000000" w:rsidRPr="004C7C78" w:rsidP="004C7C78">
      <w:pPr>
        <w:pStyle w:val="NoPaddingFontSize1"/>
      </w:pPr>
    </w:p>
    <w:p w:rsidR="00000000" w:rsidRPr="004C7C78" w:rsidP="004C7C78">
      <w:pPr>
        <w:pStyle w:val="AllowPageBreak"/>
      </w:pPr>
    </w:p>
    <w:p w:rsidR="00000000" w:rsidRPr="004C7C78" w:rsidP="004C7C78">
      <w:pPr>
        <w:pStyle w:val="Heading1"/>
      </w:pPr>
      <w:bookmarkStart w:id="3" w:name="O_1195786"/>
      <w:bookmarkEnd w:id="3"/>
      <w:r w:rsidRPr="004C7C7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7C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t>Not applicable.</w:t>
            </w:r>
          </w:p>
        </w:tc>
      </w:tr>
    </w:tbl>
    <w:p w:rsidR="00000000" w:rsidRPr="004C7C78" w:rsidP="004C7C78">
      <w:pPr>
        <w:pStyle w:val="NoPaddingFontSize1"/>
      </w:pPr>
    </w:p>
    <w:p w:rsidR="00000000" w:rsidRPr="004C7C78" w:rsidP="004C7C78">
      <w:pPr>
        <w:pStyle w:val="AllowPageBreak"/>
      </w:pPr>
    </w:p>
    <w:p w:rsidR="00000000" w:rsidRPr="004C7C78" w:rsidP="004C7C78">
      <w:pPr>
        <w:pStyle w:val="Heading1"/>
      </w:pPr>
      <w:bookmarkStart w:id="4" w:name="O_1195785"/>
      <w:bookmarkEnd w:id="4"/>
      <w:r w:rsidRPr="004C7C7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7C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t>B – Equipment Checking and Maintenance.</w:t>
            </w:r>
          </w:p>
        </w:tc>
      </w:tr>
    </w:tbl>
    <w:p w:rsidR="00000000" w:rsidRPr="004C7C78" w:rsidP="004C7C78">
      <w:pPr>
        <w:pStyle w:val="NoPaddingFontSize1"/>
      </w:pPr>
    </w:p>
    <w:p w:rsidR="00000000" w:rsidRPr="004C7C78" w:rsidP="004C7C78">
      <w:pPr>
        <w:pStyle w:val="AllowPageBreak"/>
      </w:pPr>
    </w:p>
    <w:p w:rsidR="00000000" w:rsidRPr="004C7C78" w:rsidP="004C7C78">
      <w:pPr>
        <w:pStyle w:val="Heading1"/>
      </w:pPr>
      <w:bookmarkStart w:id="5" w:name="O_1195784"/>
      <w:bookmarkEnd w:id="5"/>
      <w:r w:rsidRPr="004C7C7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7C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t>Rail sector.</w:t>
            </w:r>
          </w:p>
        </w:tc>
      </w:tr>
    </w:tbl>
    <w:p w:rsidR="00000000" w:rsidRPr="004C7C78" w:rsidP="004C7C78">
      <w:pPr>
        <w:pStyle w:val="NoPaddingFontSize1"/>
      </w:pPr>
    </w:p>
    <w:p w:rsidR="00000000" w:rsidRPr="004C7C78" w:rsidP="004C7C78">
      <w:pPr>
        <w:pStyle w:val="AllowPageBreak"/>
      </w:pPr>
    </w:p>
    <w:p w:rsidR="00000000" w:rsidRPr="004C7C78" w:rsidP="004C7C78">
      <w:pPr>
        <w:pStyle w:val="Heading1"/>
      </w:pPr>
      <w:bookmarkStart w:id="6" w:name="O_1195783"/>
      <w:bookmarkEnd w:id="6"/>
      <w:r w:rsidRPr="004C7C7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"/>
        <w:gridCol w:w="2780"/>
        <w:gridCol w:w="592"/>
        <w:gridCol w:w="5589"/>
      </w:tblGrid>
      <w:tr w:rsidTr="00F372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rPr>
                <w:rStyle w:val="SpecialBold"/>
              </w:rPr>
              <w:t>PERFORMANCE CRITERIA</w:t>
            </w:r>
          </w:p>
        </w:tc>
      </w:tr>
      <w:tr w:rsidTr="00F372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t>Performance criteria describe the performance needed to demonstrate achievement of the element.</w:t>
            </w:r>
          </w:p>
        </w:tc>
      </w:tr>
      <w:tr w:rsidTr="00F372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rPr>
                <w:rStyle w:val="SpecialBold"/>
              </w:rPr>
              <w:t xml:space="preserve">Identify basic locomotive </w:t>
            </w:r>
            <w:r w:rsidRPr="004C7C78">
              <w:rPr>
                <w:rStyle w:val="SpecialBold"/>
              </w:rPr>
              <w:t>configurations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t>Different locomotive configurations are identified</w:t>
            </w:r>
          </w:p>
        </w:tc>
      </w:tr>
      <w:tr w:rsidTr="00F372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t>Basic layout of different types of locomotive is identified</w:t>
            </w:r>
          </w:p>
        </w:tc>
      </w:tr>
      <w:tr w:rsidTr="00F372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t>Hazards are identified, risks are assessed and risk control measures are implemented</w:t>
            </w:r>
          </w:p>
        </w:tc>
      </w:tr>
      <w:tr w:rsidTr="00F372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rPr>
                <w:rStyle w:val="SpecialBold"/>
              </w:rPr>
              <w:t>Identify boiler construction and components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t>Different boiler construction and configurations are identified</w:t>
            </w:r>
          </w:p>
        </w:tc>
      </w:tr>
      <w:tr w:rsidTr="00F372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t>Primary boiler fittings are identified</w:t>
            </w:r>
          </w:p>
        </w:tc>
      </w:tr>
      <w:tr w:rsidTr="00F372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t>Secondary boiler fittings are identified</w:t>
            </w:r>
          </w:p>
        </w:tc>
      </w:tr>
      <w:tr w:rsidTr="00F372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rPr>
                <w:rStyle w:val="SpecialBold"/>
              </w:rPr>
              <w:t>Identify air/vacuum systems and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t>Basic air/vacuum components relevant to locomotive type are located and identified</w:t>
            </w:r>
          </w:p>
        </w:tc>
      </w:tr>
      <w:tr w:rsidTr="00F372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t>Uses and operation of air/vacuum system are identified</w:t>
            </w:r>
          </w:p>
        </w:tc>
      </w:tr>
      <w:tr w:rsidTr="00F372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rPr>
                <w:rStyle w:val="SpecialBold"/>
              </w:rPr>
              <w:t>Identify electrical systems and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t>Basic electrical components relevant to locomotive type are located and identified</w:t>
            </w:r>
          </w:p>
        </w:tc>
      </w:tr>
      <w:tr w:rsidTr="00F372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t>Uses and operation of electrical system/s are identified</w:t>
            </w:r>
          </w:p>
        </w:tc>
      </w:tr>
      <w:tr w:rsidTr="00F372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rPr>
                <w:rStyle w:val="SpecialBold"/>
              </w:rPr>
              <w:t>Identify mechanical systems and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t>Basic mechanical components relevant to locomotive type are located and identified</w:t>
            </w:r>
          </w:p>
        </w:tc>
      </w:tr>
      <w:tr w:rsidTr="00F372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t>Uses and operation of mechanical system are identified</w:t>
            </w:r>
          </w:p>
        </w:tc>
      </w:tr>
      <w:tr w:rsidTr="00F372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rPr>
                <w:rStyle w:val="SpecialBold"/>
              </w:rPr>
              <w:t>Identify control systems and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rPr>
                <w:rStyle w:val="SpecialBold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t>Basic control system components relevant to locomotive type are l</w:t>
            </w:r>
            <w:r w:rsidRPr="004C7C78">
              <w:t>ocated and identified</w:t>
            </w:r>
          </w:p>
        </w:tc>
      </w:tr>
      <w:tr w:rsidTr="00F372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rPr>
                <w:rStyle w:val="SpecialBold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t>Uses and operation of control systems are identified</w:t>
            </w:r>
          </w:p>
        </w:tc>
      </w:tr>
      <w:tr w:rsidTr="00F372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rPr>
                <w:rStyle w:val="SpecialBold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rPr>
                <w:rStyle w:val="SpecialBold"/>
              </w:rPr>
              <w:t>Identify lubricating systems and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rPr>
                <w:rStyle w:val="SpecialBold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t>Basic lubricating systems and components relevant to locomotive type are located and identified</w:t>
            </w:r>
          </w:p>
        </w:tc>
      </w:tr>
      <w:tr w:rsidTr="00F372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rPr>
                <w:rStyle w:val="SpecialBold"/>
              </w:rPr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t>Uses and operation of lubricating systems are identified</w:t>
            </w:r>
          </w:p>
        </w:tc>
      </w:tr>
      <w:tr w:rsidTr="00F372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rPr>
                <w:rStyle w:val="SpecialBold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rPr>
                <w:rStyle w:val="SpecialBold"/>
              </w:rPr>
              <w:t>Identify auxiliary equipment and its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rPr>
                <w:rStyle w:val="SpecialBold"/>
              </w:rPr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t>Basic auxiliary equipment components relevant to locomotive type are located and identified</w:t>
            </w:r>
          </w:p>
        </w:tc>
      </w:tr>
      <w:tr w:rsidTr="00F372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78">
            <w:pPr>
              <w:pStyle w:val="BodyText"/>
              <w:rPr>
                <w:lang w:val="en-NZ"/>
              </w:rPr>
            </w:pPr>
            <w:r w:rsidRPr="004C7C78">
              <w:rPr>
                <w:rStyle w:val="SpecialBold"/>
              </w:rPr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t xml:space="preserve">Uses and operation of auxiliary equipment are </w:t>
            </w:r>
            <w:r w:rsidRPr="004C7C78">
              <w:t>identified</w:t>
            </w:r>
          </w:p>
        </w:tc>
      </w:tr>
    </w:tbl>
    <w:p w:rsidR="00000000" w:rsidRPr="004C7C78" w:rsidP="004C7C78">
      <w:pPr>
        <w:pStyle w:val="NoPaddingFontSize1"/>
      </w:pPr>
    </w:p>
    <w:p w:rsidR="00000000" w:rsidRPr="004C7C78" w:rsidP="004C7C78">
      <w:pPr>
        <w:pStyle w:val="AllowPageBreak"/>
      </w:pPr>
    </w:p>
    <w:p w:rsidR="00000000" w:rsidRPr="004C7C78" w:rsidP="004C7C78">
      <w:pPr>
        <w:pStyle w:val="Heading1"/>
      </w:pPr>
      <w:bookmarkStart w:id="7" w:name="O_1195782"/>
      <w:bookmarkEnd w:id="7"/>
      <w:r w:rsidRPr="004C7C7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7C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t>Foundation skills essential to performance are explicit in the performance criteria of this unit of competency.</w:t>
            </w:r>
          </w:p>
        </w:tc>
      </w:tr>
    </w:tbl>
    <w:p w:rsidR="00000000" w:rsidRPr="004C7C78" w:rsidP="004C7C78">
      <w:pPr>
        <w:pStyle w:val="NoPaddingFontSize1"/>
      </w:pPr>
    </w:p>
    <w:p w:rsidR="00000000" w:rsidRPr="004C7C78" w:rsidP="004C7C78">
      <w:pPr>
        <w:pStyle w:val="AllowPageBreak"/>
      </w:pPr>
    </w:p>
    <w:p w:rsidR="00000000" w:rsidRPr="004C7C78" w:rsidP="004C7C78">
      <w:pPr>
        <w:pStyle w:val="Heading1"/>
      </w:pPr>
      <w:bookmarkStart w:id="8" w:name="O_1195781"/>
      <w:bookmarkEnd w:id="8"/>
      <w:r w:rsidRPr="004C7C7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7C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t>Range is restricted to essential operating conditions and any other variables essential to the work environment.</w:t>
            </w:r>
          </w:p>
          <w:p w:rsidR="00000000" w:rsidRPr="004C7C78" w:rsidP="004C7C78">
            <w:pPr>
              <w:pStyle w:val="BodyText"/>
            </w:pPr>
            <w:r w:rsidRPr="004C7C78">
              <w:t>Non-essential conditions can be found in the TLI Transport and Logistics Training Package Companion Volume Implementation Guide.</w:t>
            </w:r>
          </w:p>
        </w:tc>
      </w:tr>
    </w:tbl>
    <w:p w:rsidR="00000000" w:rsidRPr="004C7C78" w:rsidP="004C7C78">
      <w:pPr>
        <w:pStyle w:val="NoPaddingFontSize1"/>
      </w:pPr>
    </w:p>
    <w:p w:rsidR="00000000" w:rsidRPr="004C7C78" w:rsidP="004C7C78">
      <w:pPr>
        <w:pStyle w:val="AllowPageBreak"/>
      </w:pPr>
    </w:p>
    <w:p w:rsidR="00000000" w:rsidRPr="004C7C78" w:rsidP="004C7C78">
      <w:pPr>
        <w:pStyle w:val="Heading1"/>
      </w:pPr>
      <w:bookmarkStart w:id="9" w:name="O_1195780"/>
      <w:bookmarkEnd w:id="9"/>
      <w:r w:rsidRPr="004C7C7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7C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78" w:rsidP="004C7C78">
            <w:pPr>
              <w:pStyle w:val="BodyText"/>
            </w:pPr>
            <w:r w:rsidRPr="004C7C78">
              <w:t>This unit replaces and is equivalent to TLIB3124A Apply awareness of steam locomotive fundamentals.</w:t>
            </w:r>
          </w:p>
        </w:tc>
      </w:tr>
    </w:tbl>
    <w:p w:rsidR="00000000" w:rsidRPr="004C7C78" w:rsidP="004C7C78">
      <w:pPr>
        <w:pStyle w:val="NoPaddingFontSize1"/>
      </w:pPr>
    </w:p>
    <w:p w:rsidR="00000000" w:rsidRPr="004C7C78" w:rsidP="004C7C78">
      <w:pPr>
        <w:pStyle w:val="AllowPageBreak"/>
      </w:pPr>
    </w:p>
    <w:p w:rsidR="00000000" w:rsidRPr="004C7C78" w:rsidP="004C7C78">
      <w:pPr>
        <w:pStyle w:val="Heading1"/>
      </w:pPr>
      <w:bookmarkStart w:id="10" w:name="O_1195789"/>
      <w:bookmarkEnd w:id="10"/>
      <w:r w:rsidRPr="004C7C78">
        <w:t>Links</w:t>
      </w:r>
    </w:p>
    <w:p w:rsidR="00000000" w:rsidRPr="004C7C78" w:rsidP="00F37258">
      <w:pPr>
        <w:pStyle w:val="BodyText"/>
      </w:pPr>
      <w:r w:rsidRPr="004C7C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03C0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C7C78" w:rsidP="004C7C78"/>
    <w:sectPr w:rsidSect="004C7C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C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C78" w:rsidRPr="00F37258" w:rsidP="00F372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C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58" w:rsidP="004C7C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7258" w:rsidP="004C7C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37258" w:rsidP="004C7C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C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C78" w:rsidRPr="00F37258" w:rsidP="00F372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C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58" w:rsidRPr="002D2AF8" w:rsidP="004C7C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TLIB3124 Apply awareness of steam locomotive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37258" w:rsidP="004C7C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B2A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2AB7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C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C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C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C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C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C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C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C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C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C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C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C78"/>
  </w:style>
  <w:style w:type="character" w:customStyle="1" w:styleId="Heading1Char">
    <w:name w:val="Heading 1 Char"/>
    <w:basedOn w:val="DefaultParagraphFont"/>
    <w:link w:val="Heading1"/>
    <w:rsid w:val="004C7C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C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C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7C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7C78"/>
    <w:rPr>
      <w:b/>
      <w:spacing w:val="0"/>
    </w:rPr>
  </w:style>
  <w:style w:type="paragraph" w:customStyle="1" w:styleId="SuperHeading">
    <w:name w:val="SuperHeading"/>
    <w:basedOn w:val="Normal"/>
    <w:rsid w:val="004C7C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C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C7C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C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C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C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C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C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C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C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C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C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C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C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C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C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C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C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C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C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7C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7C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7C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C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C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7C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7C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C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C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C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C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C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C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C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C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7C78"/>
    <w:rPr>
      <w:i/>
    </w:rPr>
  </w:style>
  <w:style w:type="paragraph" w:styleId="Caption">
    <w:name w:val="caption"/>
    <w:basedOn w:val="BodyText"/>
    <w:next w:val="Normal"/>
    <w:qFormat/>
    <w:rsid w:val="004C7C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C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C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C78"/>
  </w:style>
  <w:style w:type="paragraph" w:styleId="TableofFigures">
    <w:name w:val="table of figures"/>
    <w:basedOn w:val="Normal"/>
    <w:next w:val="Normal"/>
    <w:semiHidden/>
    <w:rsid w:val="004C7C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C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7C78"/>
    <w:rPr>
      <w:rFonts w:ascii="Wingdings" w:hAnsi="Wingdings"/>
    </w:rPr>
  </w:style>
  <w:style w:type="paragraph" w:customStyle="1" w:styleId="TableHeading">
    <w:name w:val="Table Heading"/>
    <w:basedOn w:val="HeadingBase"/>
    <w:rsid w:val="004C7C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C78"/>
    <w:rPr>
      <w:color w:val="0033CC"/>
      <w:u w:val="none"/>
    </w:rPr>
  </w:style>
  <w:style w:type="paragraph" w:customStyle="1" w:styleId="BodyTextRight">
    <w:name w:val="Body Text Right"/>
    <w:basedOn w:val="BodyText"/>
    <w:rsid w:val="004C7C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C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C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C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C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C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C78"/>
    <w:rPr>
      <w:sz w:val="32"/>
    </w:rPr>
  </w:style>
  <w:style w:type="paragraph" w:customStyle="1" w:styleId="HeadingProcedure">
    <w:name w:val="Heading Procedure"/>
    <w:basedOn w:val="HeadingBase"/>
    <w:next w:val="Normal"/>
    <w:rsid w:val="004C7C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C78"/>
    <w:pPr>
      <w:spacing w:before="60" w:after="60"/>
    </w:pPr>
  </w:style>
  <w:style w:type="paragraph" w:styleId="ListContinue">
    <w:name w:val="List Continue"/>
    <w:basedOn w:val="List"/>
    <w:rsid w:val="004C7C78"/>
    <w:pPr>
      <w:ind w:firstLine="0"/>
    </w:pPr>
  </w:style>
  <w:style w:type="paragraph" w:customStyle="1" w:styleId="ListNote">
    <w:name w:val="List Note"/>
    <w:basedOn w:val="List"/>
    <w:rsid w:val="004C7C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C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C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C78"/>
    <w:rPr>
      <w:rFonts w:ascii="Courier New" w:hAnsi="Courier New"/>
    </w:rPr>
  </w:style>
  <w:style w:type="paragraph" w:customStyle="1" w:styleId="NoteBullet">
    <w:name w:val="Note Bullet"/>
    <w:basedOn w:val="Note"/>
    <w:rsid w:val="004C7C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C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C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C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C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7C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C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C78"/>
    <w:rPr>
      <w:b/>
      <w:smallCaps/>
    </w:rPr>
  </w:style>
  <w:style w:type="paragraph" w:customStyle="1" w:styleId="TableListNumber">
    <w:name w:val="Table List Number"/>
    <w:basedOn w:val="ListNumber"/>
    <w:rsid w:val="004C7C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C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C78"/>
    <w:pPr>
      <w:numPr>
        <w:numId w:val="8"/>
      </w:numPr>
    </w:pPr>
  </w:style>
  <w:style w:type="paragraph" w:customStyle="1" w:styleId="ListAlpha2">
    <w:name w:val="List Alpha 2"/>
    <w:basedOn w:val="List2"/>
    <w:rsid w:val="004C7C78"/>
    <w:pPr>
      <w:numPr>
        <w:numId w:val="7"/>
      </w:numPr>
    </w:pPr>
  </w:style>
  <w:style w:type="paragraph" w:styleId="List2">
    <w:name w:val="List 2"/>
    <w:basedOn w:val="BodyText"/>
    <w:rsid w:val="004C7C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C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C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C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C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C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7C78"/>
    <w:pPr>
      <w:numPr>
        <w:numId w:val="3"/>
      </w:numPr>
    </w:pPr>
  </w:style>
  <w:style w:type="paragraph" w:styleId="ListContinue2">
    <w:name w:val="List Continue 2"/>
    <w:basedOn w:val="List2"/>
    <w:rsid w:val="004C7C78"/>
    <w:pPr>
      <w:ind w:firstLine="0"/>
    </w:pPr>
  </w:style>
  <w:style w:type="paragraph" w:styleId="ListContinue3">
    <w:name w:val="List Continue 3"/>
    <w:basedOn w:val="List3"/>
    <w:rsid w:val="004C7C78"/>
    <w:pPr>
      <w:ind w:left="1021" w:firstLine="0"/>
    </w:pPr>
  </w:style>
  <w:style w:type="paragraph" w:styleId="ListContinue4">
    <w:name w:val="List Continue 4"/>
    <w:basedOn w:val="List4"/>
    <w:rsid w:val="004C7C78"/>
    <w:pPr>
      <w:ind w:firstLine="0"/>
    </w:pPr>
  </w:style>
  <w:style w:type="paragraph" w:styleId="ListContinue5">
    <w:name w:val="List Continue 5"/>
    <w:basedOn w:val="List5"/>
    <w:rsid w:val="004C7C78"/>
    <w:pPr>
      <w:ind w:firstLine="0"/>
    </w:pPr>
  </w:style>
  <w:style w:type="paragraph" w:styleId="ListNumber3">
    <w:name w:val="List Number 3"/>
    <w:basedOn w:val="List3"/>
    <w:rsid w:val="004C7C78"/>
    <w:pPr>
      <w:numPr>
        <w:numId w:val="4"/>
      </w:numPr>
    </w:pPr>
  </w:style>
  <w:style w:type="paragraph" w:styleId="ListNumber4">
    <w:name w:val="List Number 4"/>
    <w:basedOn w:val="List4"/>
    <w:rsid w:val="004C7C78"/>
    <w:pPr>
      <w:numPr>
        <w:numId w:val="5"/>
      </w:numPr>
    </w:pPr>
  </w:style>
  <w:style w:type="paragraph" w:styleId="ListNumber5">
    <w:name w:val="List Number 5"/>
    <w:basedOn w:val="List5"/>
    <w:rsid w:val="004C7C78"/>
    <w:pPr>
      <w:numPr>
        <w:numId w:val="6"/>
      </w:numPr>
    </w:pPr>
  </w:style>
  <w:style w:type="paragraph" w:styleId="BlockText">
    <w:name w:val="Block Text"/>
    <w:basedOn w:val="Normal"/>
    <w:rsid w:val="004C7C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C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C78"/>
    <w:rPr>
      <w:sz w:val="16"/>
      <w:vertAlign w:val="superscript"/>
    </w:rPr>
  </w:style>
  <w:style w:type="character" w:customStyle="1" w:styleId="Symbols">
    <w:name w:val="Symbols"/>
    <w:basedOn w:val="DefaultParagraphFont"/>
    <w:rsid w:val="004C7C78"/>
    <w:rPr>
      <w:rFonts w:ascii="Symbol" w:hAnsi="Symbol"/>
    </w:rPr>
  </w:style>
  <w:style w:type="character" w:customStyle="1" w:styleId="MenuOptions">
    <w:name w:val="Menu Options"/>
    <w:basedOn w:val="DefaultParagraphFont"/>
    <w:rsid w:val="004C7C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C78"/>
    <w:rPr>
      <w:b/>
    </w:rPr>
  </w:style>
  <w:style w:type="character" w:customStyle="1" w:styleId="Underlined">
    <w:name w:val="Underlined"/>
    <w:basedOn w:val="DefaultParagraphFont"/>
    <w:rsid w:val="004C7C78"/>
    <w:rPr>
      <w:u w:val="single"/>
    </w:rPr>
  </w:style>
  <w:style w:type="paragraph" w:customStyle="1" w:styleId="TableBodyTextRight">
    <w:name w:val="Table Body Text Right"/>
    <w:basedOn w:val="TableBodyText"/>
    <w:rsid w:val="004C7C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C78"/>
    <w:rPr>
      <w:sz w:val="18"/>
    </w:rPr>
  </w:style>
  <w:style w:type="paragraph" w:customStyle="1" w:styleId="BodySmallRight">
    <w:name w:val="Body Small Right"/>
    <w:basedOn w:val="BodyTextRight"/>
    <w:rsid w:val="004C7C78"/>
    <w:rPr>
      <w:sz w:val="18"/>
      <w:szCs w:val="18"/>
    </w:rPr>
  </w:style>
  <w:style w:type="paragraph" w:customStyle="1" w:styleId="MarginEdition">
    <w:name w:val="Margin Edition"/>
    <w:basedOn w:val="MarginNote"/>
    <w:rsid w:val="004C7C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C78"/>
    <w:rPr>
      <w:sz w:val="2"/>
      <w:szCs w:val="2"/>
    </w:rPr>
  </w:style>
  <w:style w:type="character" w:customStyle="1" w:styleId="Small">
    <w:name w:val="Small"/>
    <w:basedOn w:val="DefaultParagraphFont"/>
    <w:rsid w:val="004C7C78"/>
    <w:rPr>
      <w:sz w:val="16"/>
    </w:rPr>
  </w:style>
  <w:style w:type="paragraph" w:customStyle="1" w:styleId="WideTable">
    <w:name w:val="Wide Table"/>
    <w:basedOn w:val="Normal"/>
    <w:rsid w:val="004C7C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C78"/>
  </w:style>
  <w:style w:type="paragraph" w:styleId="Quote">
    <w:name w:val="Quote"/>
    <w:basedOn w:val="Heading1"/>
    <w:link w:val="QuoteChar"/>
    <w:qFormat/>
    <w:rsid w:val="004C7C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C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C78"/>
    <w:pPr>
      <w:pageBreakBefore/>
    </w:pPr>
  </w:style>
  <w:style w:type="paragraph" w:customStyle="1" w:styleId="Border">
    <w:name w:val="Border"/>
    <w:basedOn w:val="Normal"/>
    <w:qFormat/>
    <w:rsid w:val="004C7C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C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C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C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C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C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C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C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C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C78"/>
    <w:rPr>
      <w:u w:val="single"/>
    </w:rPr>
  </w:style>
  <w:style w:type="character" w:customStyle="1" w:styleId="BoldandItalics">
    <w:name w:val="Bold and Italics"/>
    <w:qFormat/>
    <w:rsid w:val="004C7C78"/>
    <w:rPr>
      <w:b/>
      <w:i/>
      <w:u w:val="none"/>
    </w:rPr>
  </w:style>
  <w:style w:type="paragraph" w:styleId="BalloonText">
    <w:name w:val="Balloon Text"/>
    <w:basedOn w:val="Normal"/>
    <w:link w:val="BalloonTextChar"/>
    <w:rsid w:val="004C7C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C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C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C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C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C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7C78"/>
    <w:pPr>
      <w:spacing w:before="0" w:after="0"/>
    </w:pPr>
  </w:style>
  <w:style w:type="paragraph" w:customStyle="1" w:styleId="BodyTextBold">
    <w:name w:val="Body Text Bold"/>
    <w:basedOn w:val="BodyText"/>
    <w:qFormat/>
    <w:rsid w:val="004C7C78"/>
    <w:rPr>
      <w:b/>
    </w:rPr>
  </w:style>
  <w:style w:type="character" w:styleId="Hyperlink">
    <w:name w:val="Hyperlink"/>
    <w:basedOn w:val="DefaultParagraphFont"/>
    <w:uiPriority w:val="99"/>
    <w:unhideWhenUsed/>
    <w:rsid w:val="00F372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516</Words>
  <Characters>3256</Characters>
  <Application>Microsoft Office Word</Application>
  <DocSecurity>0</DocSecurity>
  <Lines>162</Lines>
  <Paragraphs>104</Paragraphs>
  <ScaleCrop>false</ScaleCrop>
  <Company>Author-it Software Corporation Ltd.</Company>
  <LinksUpToDate>false</LinksUpToDate>
  <CharactersWithSpaces>3668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TLIB3124 Apply awareness of steam locomotive fundamentals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2024-07-12T07:17:00Z</dcterms:created>
  <dcterms:modified xsi:type="dcterms:W3CDTF">2024-07-12T07:17:00Z</dcterms:modified>
</cp:coreProperties>
</file>