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0AD" w:rsidP="004B50AD">
      <w:pPr>
        <w:pStyle w:val="Title"/>
      </w:pPr>
      <w:r>
        <w:fldChar w:fldCharType="begin"/>
      </w:r>
      <w:r>
        <w:instrText xml:space="preserve"> TITLE   \* MERGEFORMAT </w:instrText>
      </w:r>
      <w:r>
        <w:fldChar w:fldCharType="separate"/>
      </w:r>
      <w:r>
        <w:t>TLIB3123 Apply awareness of motive power unit fundamentals</w:t>
      </w:r>
      <w:r>
        <w:fldChar w:fldCharType="end"/>
      </w:r>
    </w:p>
    <w:p w:rsidR="004B50AD" w:rsidP="004B50AD">
      <w:pPr>
        <w:pStyle w:val="Version"/>
        <w:sectPr w:rsidSect="00126F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6FDD" w:rsidP="00126FDD">
      <w:pPr>
        <w:pStyle w:val="SuperHeading"/>
      </w:pPr>
      <w:r w:rsidRPr="00126FDD">
        <w:t>TLIB3123 Apply awareness of motive power unit fundamentals</w:t>
      </w:r>
    </w:p>
    <w:p w:rsidR="00000000" w:rsidRPr="00126FDD" w:rsidP="00126FDD">
      <w:pPr>
        <w:pStyle w:val="Heading1"/>
      </w:pPr>
      <w:bookmarkStart w:id="1" w:name="O_1195754"/>
      <w:bookmarkEnd w:id="1"/>
      <w:r w:rsidRPr="00126FDD">
        <w:t>Modification History</w:t>
      </w:r>
    </w:p>
    <w:tbl>
      <w:tblPr>
        <w:tblW w:w="9497" w:type="dxa"/>
        <w:tblLayout w:type="fixed"/>
        <w:tblCellMar>
          <w:left w:w="62" w:type="dxa"/>
          <w:right w:w="62" w:type="dxa"/>
        </w:tblCellMar>
        <w:tblLook w:val="0000"/>
      </w:tblPr>
      <w:tblGrid>
        <w:gridCol w:w="9497"/>
      </w:tblGrid>
      <w:tr w:rsidTr="00126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Release 2</w:t>
            </w:r>
            <w:r w:rsidRPr="00126FDD">
              <w:t>. This is the second release of this unit of competency in the TLI Transport and Logistics Training Package:</w:t>
            </w:r>
          </w:p>
          <w:p w:rsidR="00000000" w:rsidRPr="00126FDD" w:rsidP="00126FDD">
            <w:pPr>
              <w:pStyle w:val="ListBullet"/>
            </w:pPr>
            <w:r w:rsidRPr="00126FDD">
              <w:t>Minor statement changes in Knowledge Evidence</w:t>
            </w:r>
          </w:p>
          <w:p w:rsidR="00000000" w:rsidP="00126FDD">
            <w:pPr>
              <w:pStyle w:val="ListBullet"/>
              <w:rPr>
                <w:lang w:val="en-NZ"/>
              </w:rPr>
            </w:pPr>
            <w:r w:rsidRPr="00126FDD">
              <w:t>Minor statement changes in Assessment Conditions.</w:t>
            </w:r>
          </w:p>
        </w:tc>
      </w:tr>
      <w:tr w:rsidTr="00126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R</w:t>
            </w:r>
            <w:r w:rsidRPr="00126FDD">
              <w:rPr>
                <w:rStyle w:val="SpecialBold"/>
              </w:rPr>
              <w:t>elease 1</w:t>
            </w:r>
            <w:r w:rsidRPr="00126FDD">
              <w:t>. This is the first release of this unit of competency in the TLI Transport and Logistics Training Package.</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2" w:name="O_1195753"/>
      <w:bookmarkEnd w:id="2"/>
      <w:r w:rsidRPr="00126FDD">
        <w:t>Application</w:t>
      </w:r>
    </w:p>
    <w:tbl>
      <w:tblPr>
        <w:tblW w:w="9497" w:type="dxa"/>
        <w:tblLayout w:type="fixed"/>
        <w:tblCellMar>
          <w:left w:w="62" w:type="dxa"/>
          <w:right w:w="62" w:type="dxa"/>
        </w:tblCellMar>
        <w:tblLook w:val="0000"/>
      </w:tblPr>
      <w:tblGrid>
        <w:gridCol w:w="9497"/>
      </w:tblGrid>
      <w:tr w:rsidTr="00126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t>This unit involves the skills and knowledge required to apply awareness of motive power unit fundamentals.</w:t>
            </w:r>
          </w:p>
          <w:p w:rsidR="00000000" w:rsidRPr="00126FDD" w:rsidP="00126FDD">
            <w:pPr>
              <w:pStyle w:val="BodyText"/>
            </w:pPr>
            <w:r w:rsidRPr="00126FDD">
              <w:t>It includes identifying basic motive power unit types, air/vacuum systems, electrical systems, mechanical systems, control systems, cooling and lubricating systems, auxiliary equipment, safety system equipment and their basic operations.</w:t>
            </w:r>
          </w:p>
          <w:p w:rsidR="00000000" w:rsidRPr="00126FDD" w:rsidP="00126FDD">
            <w:pPr>
              <w:pStyle w:val="BodyText"/>
            </w:pPr>
            <w:r w:rsidRPr="00126FDD">
              <w:t>This unit is inten</w:t>
            </w:r>
            <w:r w:rsidRPr="00126FDD">
              <w:t>ded as an introduction for people entering the rail industry who will be working on or around motive power units.</w:t>
            </w:r>
          </w:p>
          <w:p w:rsidR="00000000" w:rsidRPr="00126FDD" w:rsidP="00126FDD">
            <w:pPr>
              <w:pStyle w:val="BodyText"/>
            </w:pPr>
            <w:r w:rsidRPr="00126FDD">
              <w:t>A motive power unit is a rail vehicle used to provide the power to move itself or other vehicles.</w:t>
            </w:r>
          </w:p>
          <w:p w:rsidR="00000000" w:rsidRPr="00126FDD" w:rsidP="00126FDD">
            <w:pPr>
              <w:pStyle w:val="BodyText"/>
            </w:pPr>
            <w:r w:rsidRPr="00126FDD">
              <w:t>No licensing, legislative or certification requirements apply to this unit at the time of publication.</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3" w:name="O_1195752"/>
      <w:bookmarkEnd w:id="3"/>
      <w:r w:rsidRPr="00126FDD">
        <w:t>Pre-requisite Unit</w:t>
      </w:r>
    </w:p>
    <w:tbl>
      <w:tblPr>
        <w:tblW w:w="9497" w:type="dxa"/>
        <w:tblLayout w:type="fixed"/>
        <w:tblCellMar>
          <w:left w:w="62" w:type="dxa"/>
          <w:right w:w="62" w:type="dxa"/>
        </w:tblCellMar>
        <w:tblLook w:val="0000"/>
      </w:tblPr>
      <w:tblGrid>
        <w:gridCol w:w="9497"/>
      </w:tblGrid>
      <w:tr w:rsidTr="00126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t>Not applicable.</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4" w:name="O_1195751"/>
      <w:bookmarkEnd w:id="4"/>
      <w:r w:rsidRPr="00126FDD">
        <w:t>Competency Field</w:t>
      </w:r>
    </w:p>
    <w:tbl>
      <w:tblPr>
        <w:tblW w:w="9497" w:type="dxa"/>
        <w:tblLayout w:type="fixed"/>
        <w:tblCellMar>
          <w:left w:w="62" w:type="dxa"/>
          <w:right w:w="62" w:type="dxa"/>
        </w:tblCellMar>
        <w:tblLook w:val="0000"/>
      </w:tblPr>
      <w:tblGrid>
        <w:gridCol w:w="9497"/>
      </w:tblGrid>
      <w:tr w:rsidTr="00126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t>B – Equipment Checking and Maintenance.</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5" w:name="O_1195750"/>
      <w:bookmarkEnd w:id="5"/>
      <w:r w:rsidRPr="00126FDD">
        <w:t>Unit Sector</w:t>
      </w:r>
    </w:p>
    <w:tbl>
      <w:tblPr>
        <w:tblW w:w="9497" w:type="dxa"/>
        <w:tblLayout w:type="fixed"/>
        <w:tblCellMar>
          <w:left w:w="62" w:type="dxa"/>
          <w:right w:w="62" w:type="dxa"/>
        </w:tblCellMar>
        <w:tblLook w:val="0000"/>
      </w:tblPr>
      <w:tblGrid>
        <w:gridCol w:w="9497"/>
      </w:tblGrid>
      <w:tr w:rsidTr="00126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t>Rail sector.</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6" w:name="O_1195749"/>
      <w:bookmarkEnd w:id="6"/>
      <w:r w:rsidRPr="00126FDD">
        <w:t>Elements and Performance Criteria</w:t>
      </w:r>
    </w:p>
    <w:tbl>
      <w:tblPr>
        <w:tblW w:w="0" w:type="auto"/>
        <w:tblCellMar>
          <w:left w:w="62" w:type="dxa"/>
          <w:right w:w="62" w:type="dxa"/>
        </w:tblCellMar>
        <w:tblLook w:val="0000"/>
      </w:tblPr>
      <w:tblGrid>
        <w:gridCol w:w="249"/>
        <w:gridCol w:w="2911"/>
        <w:gridCol w:w="486"/>
        <w:gridCol w:w="5550"/>
      </w:tblGrid>
      <w:tr w:rsidTr="004B50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PERFORMANCE CRITERIA</w:t>
            </w:r>
          </w:p>
        </w:tc>
      </w:tr>
      <w:tr w:rsidTr="004B50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Performance criteria describe the performance needed to demonstrate achievement of the element.</w:t>
            </w:r>
          </w:p>
        </w:tc>
      </w:tr>
      <w:tr w:rsidTr="004B50A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Identify basic motive power unit types</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Different motive power unit types and/or gauges currently in operation are identified</w:t>
            </w:r>
          </w:p>
        </w:tc>
      </w:tr>
      <w:tr w:rsidTr="004B50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26FD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Basic layout of different types of motive power unit is identified</w:t>
            </w:r>
          </w:p>
        </w:tc>
      </w:tr>
      <w:tr w:rsidTr="004B50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26FD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Hazards are identified, risks are assessed and risk control measures are implemented</w:t>
            </w:r>
          </w:p>
        </w:tc>
      </w:tr>
      <w:tr w:rsidTr="004B50A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Identify air/vacuum systems and operation</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Basic air/vacuum components relevant to motive power unit type are located and identified</w:t>
            </w:r>
          </w:p>
        </w:tc>
      </w:tr>
      <w:tr w:rsidTr="004B50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26FD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Uses and operation of air/vacuum system are identified</w:t>
            </w:r>
          </w:p>
        </w:tc>
      </w:tr>
      <w:tr w:rsidTr="004B50A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Identify electrical systems and operation</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Basic electrical components relevant to motive power unit type are located and identified</w:t>
            </w:r>
          </w:p>
        </w:tc>
      </w:tr>
      <w:tr w:rsidTr="004B50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26FD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Uses and operation of electrical system are identified</w:t>
            </w:r>
          </w:p>
        </w:tc>
      </w:tr>
      <w:tr w:rsidTr="004B50A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Identify mechanical systems and operation</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Basic mechanical components relevant to motive power unit type are located and identified</w:t>
            </w:r>
          </w:p>
        </w:tc>
      </w:tr>
      <w:tr w:rsidTr="004B50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26FD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Uses and operation of mechanical system are identified</w:t>
            </w:r>
          </w:p>
        </w:tc>
      </w:tr>
      <w:tr w:rsidTr="004B50A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Identify control systems and operation</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Basic control system components relevant to motive power unit type are located and identified</w:t>
            </w:r>
          </w:p>
        </w:tc>
      </w:tr>
      <w:tr w:rsidTr="004B50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26FD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Uses and operation of control systems are identified</w:t>
            </w:r>
          </w:p>
        </w:tc>
      </w:tr>
      <w:tr w:rsidTr="004B50A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Identify cooling and lubricating systems and operation</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Basic cooling and lubricating system com</w:t>
            </w:r>
            <w:r w:rsidRPr="00126FDD">
              <w:t>ponents relevant to motive power unit type are located and identified</w:t>
            </w:r>
          </w:p>
        </w:tc>
      </w:tr>
      <w:tr w:rsidTr="004B50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26FD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Uses and operation of cooling and lubricating systems are identified</w:t>
            </w:r>
          </w:p>
        </w:tc>
      </w:tr>
      <w:tr w:rsidTr="004B50A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Identify auxiliary equipment and its operation</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Basic auxiliary equipment components relevant to motive power unit type are located and identified</w:t>
            </w:r>
          </w:p>
        </w:tc>
      </w:tr>
      <w:tr w:rsidTr="004B50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26FD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Uses and operation of auxiliary equipment are identified</w:t>
            </w:r>
          </w:p>
        </w:tc>
      </w:tr>
      <w:tr w:rsidTr="004B50A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Identify safety system equipment and their operation</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8.1</w:t>
            </w: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Safety system equipment and components relevant to motive power types are identified</w:t>
            </w:r>
          </w:p>
        </w:tc>
      </w:tr>
      <w:tr w:rsidTr="004B50A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26FD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rPr>
                <w:rStyle w:val="SpecialBold"/>
              </w:rPr>
              <w:t>8.2</w:t>
            </w:r>
          </w:p>
        </w:tc>
        <w:tc>
          <w:tcPr>
            <w:tcW w:w="0" w:type="auto"/>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t>Uses and operation of safety system equipment are identified</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7" w:name="O_1195748"/>
      <w:bookmarkEnd w:id="7"/>
      <w:r w:rsidRPr="00126FDD">
        <w:t>Foundation Skills</w:t>
      </w:r>
    </w:p>
    <w:tbl>
      <w:tblPr>
        <w:tblW w:w="9497" w:type="dxa"/>
        <w:tblLayout w:type="fixed"/>
        <w:tblCellMar>
          <w:left w:w="62" w:type="dxa"/>
          <w:right w:w="62" w:type="dxa"/>
        </w:tblCellMar>
        <w:tblLook w:val="0000"/>
      </w:tblPr>
      <w:tblGrid>
        <w:gridCol w:w="9497"/>
      </w:tblGrid>
      <w:tr w:rsidTr="00126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t>Foundation skills essential to performance are explicit in the p</w:t>
            </w:r>
            <w:r w:rsidRPr="00126FDD">
              <w:t>erformance criteria of this unit of competency.</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8" w:name="O_1195747"/>
      <w:bookmarkEnd w:id="8"/>
      <w:r w:rsidRPr="00126FDD">
        <w:t>Range of Conditions</w:t>
      </w:r>
    </w:p>
    <w:tbl>
      <w:tblPr>
        <w:tblW w:w="9497" w:type="dxa"/>
        <w:tblLayout w:type="fixed"/>
        <w:tblCellMar>
          <w:left w:w="62" w:type="dxa"/>
          <w:right w:w="62" w:type="dxa"/>
        </w:tblCellMar>
        <w:tblLook w:val="0000"/>
      </w:tblPr>
      <w:tblGrid>
        <w:gridCol w:w="9497"/>
      </w:tblGrid>
      <w:tr w:rsidTr="00126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t>Range is restricted to essential operating conditions and any other variables essential to the work environment.</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9" w:name="O_1195746"/>
      <w:bookmarkEnd w:id="9"/>
      <w:r w:rsidRPr="00126FDD">
        <w:t>Unit Mapping Information</w:t>
      </w:r>
    </w:p>
    <w:tbl>
      <w:tblPr>
        <w:tblW w:w="9497" w:type="dxa"/>
        <w:tblLayout w:type="fixed"/>
        <w:tblCellMar>
          <w:left w:w="62" w:type="dxa"/>
          <w:right w:w="62" w:type="dxa"/>
        </w:tblCellMar>
        <w:tblLook w:val="0000"/>
      </w:tblPr>
      <w:tblGrid>
        <w:gridCol w:w="9497"/>
      </w:tblGrid>
      <w:tr w:rsidTr="00126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t>This unit replaces and is equivalent to TLIB3123A Apply awareness of motive power unit fundamentals.</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10" w:name="O_1195755"/>
      <w:bookmarkEnd w:id="10"/>
      <w:r w:rsidRPr="00126FDD">
        <w:t>Links</w:t>
      </w:r>
    </w:p>
    <w:p w:rsidR="00000000" w:rsidRPr="00126FDD" w:rsidP="004B50AD">
      <w:pPr>
        <w:pStyle w:val="BodyText"/>
      </w:pPr>
      <w:r w:rsidRPr="00126FD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024BA">
        <w:rPr>
          <w:rStyle w:val="Hyperlink"/>
        </w:rPr>
        <w:t>https://vetnet.gov.au/Pages/TrainingDocs.aspx?q=df441c6e-213d-43e3-874c-0b3f7036d851</w:t>
      </w:r>
      <w:r>
        <w:fldChar w:fldCharType="end"/>
      </w:r>
    </w:p>
    <w:p w:rsidR="00000000" w:rsidRPr="00126FDD" w:rsidP="004B50AD">
      <w:pPr>
        <w:pStyle w:val="BodyText"/>
        <w:sectPr w:rsidSect="00126FDD">
          <w:headerReference w:type="default" r:id="rId10"/>
          <w:footerReference w:type="default" r:id="rId11"/>
          <w:pgSz w:w="11908" w:h="16833"/>
          <w:pgMar w:top="1702" w:right="1418" w:bottom="1702" w:left="1418" w:header="992" w:footer="992" w:gutter="0"/>
          <w:cols w:space="720"/>
          <w:noEndnote/>
          <w:docGrid w:linePitch="299"/>
        </w:sectPr>
      </w:pPr>
    </w:p>
    <w:p w:rsidR="00000000" w:rsidRPr="00126FDD" w:rsidP="00126FDD">
      <w:pPr>
        <w:pStyle w:val="SuperHeading"/>
      </w:pPr>
      <w:r w:rsidRPr="00126FDD">
        <w:t>Assessment Requirements for TLIB3123 Apply awareness of motive power unit fundamentals</w:t>
      </w:r>
    </w:p>
    <w:p w:rsidR="00000000" w:rsidRPr="00126FDD" w:rsidP="00126FDD">
      <w:pPr>
        <w:pStyle w:val="Heading1"/>
      </w:pPr>
      <w:bookmarkStart w:id="11" w:name="O_1195744"/>
      <w:bookmarkEnd w:id="11"/>
      <w:r w:rsidRPr="00126FDD">
        <w:t>Modification History</w:t>
      </w:r>
    </w:p>
    <w:tbl>
      <w:tblPr>
        <w:tblW w:w="9497" w:type="dxa"/>
        <w:tblLayout w:type="fixed"/>
        <w:tblCellMar>
          <w:left w:w="62" w:type="dxa"/>
          <w:right w:w="62" w:type="dxa"/>
        </w:tblCellMar>
        <w:tblLook w:val="0000"/>
      </w:tblPr>
      <w:tblGrid>
        <w:gridCol w:w="9497"/>
      </w:tblGrid>
      <w:tr w:rsidTr="00126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Release 2</w:t>
            </w:r>
            <w:r w:rsidRPr="00126FDD">
              <w:t>. This is the second release of this unit of com</w:t>
            </w:r>
            <w:r w:rsidRPr="00126FDD">
              <w:t>petency in the TLI Transport and Logistics Training Package:</w:t>
            </w:r>
          </w:p>
          <w:p w:rsidR="00000000" w:rsidRPr="00126FDD" w:rsidP="00126FDD">
            <w:pPr>
              <w:pStyle w:val="ListBullet"/>
            </w:pPr>
            <w:r w:rsidRPr="00126FDD">
              <w:t>Minor statement changes in Knowledge Evidence</w:t>
            </w:r>
          </w:p>
          <w:p w:rsidR="00000000" w:rsidP="00126FDD">
            <w:pPr>
              <w:pStyle w:val="ListBullet"/>
              <w:rPr>
                <w:lang w:val="en-NZ"/>
              </w:rPr>
            </w:pPr>
            <w:r w:rsidRPr="00126FDD">
              <w:t>Minor statement changes in Assessment Conditions.</w:t>
            </w:r>
          </w:p>
        </w:tc>
      </w:tr>
      <w:tr w:rsidTr="00126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rPr>
                <w:rStyle w:val="SpecialBold"/>
              </w:rPr>
              <w:t>Release 1</w:t>
            </w:r>
            <w:r w:rsidRPr="00126FDD">
              <w:t>. This is the first release of this unit of competency in the TLI Transport and Logistic</w:t>
            </w:r>
            <w:r w:rsidRPr="00126FDD">
              <w:t>s Training Package.</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12" w:name="O_1195743"/>
      <w:bookmarkEnd w:id="12"/>
      <w:r w:rsidRPr="00126FDD">
        <w:t>Performance Evidence</w:t>
      </w:r>
    </w:p>
    <w:tbl>
      <w:tblPr>
        <w:tblW w:w="9497" w:type="dxa"/>
        <w:tblLayout w:type="fixed"/>
        <w:tblCellMar>
          <w:left w:w="62" w:type="dxa"/>
          <w:right w:w="62" w:type="dxa"/>
        </w:tblCellMar>
        <w:tblLook w:val="0000"/>
      </w:tblPr>
      <w:tblGrid>
        <w:gridCol w:w="9497"/>
      </w:tblGrid>
      <w:tr w:rsidTr="00126FDD">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Evidence required to demonstrate competence in this unit must be relevant to and satisfy all of the requirements of the elements and performance criteria on at least one occasion and include:</w:t>
            </w:r>
          </w:p>
        </w:tc>
      </w:tr>
      <w:tr w:rsidTr="00126FDD">
        <w:tblPrEx>
          <w:tblW w:w="9497" w:type="dxa"/>
          <w:tblLayout w:type="fixed"/>
          <w:tblCellMar>
            <w:left w:w="62" w:type="dxa"/>
            <w:right w:w="62" w:type="dxa"/>
          </w:tblCellMar>
          <w:tblLook w:val="0000"/>
        </w:tblPrEx>
        <w:trPr>
          <w:trHeight w:val="1259"/>
        </w:trPr>
        <w:tc>
          <w:tcPr>
            <w:tcW w:w="9497" w:type="dxa"/>
            <w:tcBorders>
              <w:top w:val="nil"/>
              <w:left w:val="nil"/>
              <w:bottom w:val="nil"/>
              <w:right w:val="nil"/>
            </w:tcBorders>
            <w:tcMar>
              <w:top w:w="0" w:type="dxa"/>
              <w:left w:w="62" w:type="dxa"/>
              <w:bottom w:w="0" w:type="dxa"/>
              <w:right w:w="62" w:type="dxa"/>
            </w:tcMar>
          </w:tcPr>
          <w:p w:rsidR="00000000" w:rsidRPr="00126FDD" w:rsidP="00126FDD">
            <w:pPr>
              <w:pStyle w:val="ListBullet"/>
            </w:pPr>
            <w:r w:rsidRPr="00126FDD">
              <w:t>identifying job hazards and taking required actions to minimise, control or eliminate identified hazards</w:t>
            </w:r>
          </w:p>
          <w:p w:rsidR="00000000" w:rsidRPr="00126FDD" w:rsidP="00126FDD">
            <w:pPr>
              <w:pStyle w:val="ListBullet"/>
            </w:pPr>
            <w:r w:rsidRPr="00126FDD">
              <w:t>identifying motive power unit types including:</w:t>
            </w:r>
          </w:p>
          <w:p w:rsidR="00000000" w:rsidRPr="00126FDD" w:rsidP="00126FDD">
            <w:pPr>
              <w:pStyle w:val="ListBullet2"/>
            </w:pPr>
            <w:r w:rsidRPr="00126FDD">
              <w:t>air/vacuum systems</w:t>
            </w:r>
          </w:p>
          <w:p w:rsidR="00000000" w:rsidRPr="00126FDD" w:rsidP="00126FDD">
            <w:pPr>
              <w:pStyle w:val="ListBullet2"/>
            </w:pPr>
            <w:r w:rsidRPr="00126FDD">
              <w:t>auxiliary equipment</w:t>
            </w:r>
          </w:p>
          <w:p w:rsidR="00000000" w:rsidRPr="00126FDD" w:rsidP="00126FDD">
            <w:pPr>
              <w:pStyle w:val="ListBullet2"/>
            </w:pPr>
            <w:r w:rsidRPr="00126FDD">
              <w:t>control systems</w:t>
            </w:r>
          </w:p>
          <w:p w:rsidR="00000000" w:rsidRPr="00126FDD" w:rsidP="00126FDD">
            <w:pPr>
              <w:pStyle w:val="ListBullet2"/>
            </w:pPr>
            <w:r w:rsidRPr="00126FDD">
              <w:t>cooling and lubricating systems</w:t>
            </w:r>
          </w:p>
          <w:p w:rsidR="00000000" w:rsidRPr="00126FDD" w:rsidP="00126FDD">
            <w:pPr>
              <w:pStyle w:val="ListBullet2"/>
            </w:pPr>
            <w:r w:rsidRPr="00126FDD">
              <w:t>electrical syste</w:t>
            </w:r>
            <w:r w:rsidRPr="00126FDD">
              <w:t>ms</w:t>
            </w:r>
          </w:p>
          <w:p w:rsidR="00000000" w:rsidRPr="00126FDD" w:rsidP="00126FDD">
            <w:pPr>
              <w:pStyle w:val="ListBullet2"/>
            </w:pPr>
            <w:r w:rsidRPr="00126FDD">
              <w:t>mechanical systems</w:t>
            </w:r>
          </w:p>
          <w:p w:rsidR="00000000" w:rsidRPr="00126FDD" w:rsidP="00126FDD">
            <w:pPr>
              <w:pStyle w:val="ListBullet2"/>
            </w:pPr>
            <w:r w:rsidRPr="00126FDD">
              <w:t>safety system equipment and their operations.</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13" w:name="O_1195742"/>
      <w:bookmarkEnd w:id="13"/>
      <w:r w:rsidRPr="00126FDD">
        <w:t>Knowledge Evidence</w:t>
      </w:r>
    </w:p>
    <w:tbl>
      <w:tblPr>
        <w:tblW w:w="9497" w:type="dxa"/>
        <w:tblLayout w:type="fixed"/>
        <w:tblCellMar>
          <w:left w:w="62" w:type="dxa"/>
          <w:right w:w="62" w:type="dxa"/>
        </w:tblCellMar>
        <w:tblLook w:val="0000"/>
      </w:tblPr>
      <w:tblGrid>
        <w:gridCol w:w="9497"/>
      </w:tblGrid>
      <w:tr w:rsidTr="00126FDD">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126FDD">
            <w:pPr>
              <w:pStyle w:val="BodyText"/>
              <w:rPr>
                <w:lang w:val="en-NZ"/>
              </w:rPr>
            </w:pPr>
            <w:r w:rsidRPr="00126FDD">
              <w:t>Evidence required to demonstrate competence in this unit must be relevant to and satisfy all of the requirements of the elements and performance criteria and include knowledge of:</w:t>
            </w:r>
          </w:p>
        </w:tc>
      </w:tr>
      <w:tr w:rsidTr="00126FDD">
        <w:tblPrEx>
          <w:tblW w:w="9497" w:type="dxa"/>
          <w:tblLayout w:type="fixed"/>
          <w:tblCellMar>
            <w:left w:w="62" w:type="dxa"/>
            <w:right w:w="62" w:type="dxa"/>
          </w:tblCellMar>
          <w:tblLook w:val="0000"/>
        </w:tblPrEx>
        <w:trPr>
          <w:trHeight w:val="1654"/>
        </w:trPr>
        <w:tc>
          <w:tcPr>
            <w:tcW w:w="9497" w:type="dxa"/>
            <w:tcBorders>
              <w:top w:val="nil"/>
              <w:left w:val="nil"/>
              <w:bottom w:val="nil"/>
              <w:right w:val="nil"/>
            </w:tcBorders>
            <w:tcMar>
              <w:top w:w="0" w:type="dxa"/>
              <w:left w:w="62" w:type="dxa"/>
              <w:bottom w:w="0" w:type="dxa"/>
              <w:right w:w="62" w:type="dxa"/>
            </w:tcMar>
          </w:tcPr>
          <w:p w:rsidR="00000000" w:rsidRPr="00126FDD" w:rsidP="00126FDD">
            <w:pPr>
              <w:pStyle w:val="ListBullet"/>
            </w:pPr>
            <w:r w:rsidRPr="00126FDD">
              <w:t>fundamentals of:</w:t>
            </w:r>
          </w:p>
          <w:p w:rsidR="00000000" w:rsidRPr="00126FDD" w:rsidP="00126FDD">
            <w:pPr>
              <w:pStyle w:val="ListBullet2"/>
            </w:pPr>
            <w:r w:rsidRPr="00126FDD">
              <w:t>electrical components</w:t>
            </w:r>
          </w:p>
          <w:p w:rsidR="00000000" w:rsidRPr="00126FDD" w:rsidP="00126FDD">
            <w:pPr>
              <w:pStyle w:val="ListBullet2"/>
            </w:pPr>
            <w:r w:rsidRPr="00126FDD">
              <w:t>mechanical equipment</w:t>
            </w:r>
          </w:p>
          <w:p w:rsidR="00000000" w:rsidRPr="00126FDD" w:rsidP="00126FDD">
            <w:pPr>
              <w:pStyle w:val="ListBullet2"/>
            </w:pPr>
            <w:r w:rsidRPr="00126FDD">
              <w:t>railway terminology</w:t>
            </w:r>
          </w:p>
          <w:p w:rsidR="00000000" w:rsidRPr="00126FDD" w:rsidP="00126FDD">
            <w:pPr>
              <w:pStyle w:val="ListBullet2"/>
            </w:pPr>
            <w:r w:rsidRPr="00126FDD">
              <w:t xml:space="preserve">track layout </w:t>
            </w:r>
          </w:p>
          <w:p w:rsidR="00000000" w:rsidRPr="00126FDD" w:rsidP="00126FDD">
            <w:pPr>
              <w:pStyle w:val="ListBullet"/>
            </w:pPr>
            <w:r w:rsidRPr="00126FDD">
              <w:t xml:space="preserve">relevant work health and safety (WHS)/occupational health and safety (OHS), and environmental procedures and regulations </w:t>
            </w:r>
          </w:p>
          <w:p w:rsidR="00000000" w:rsidRPr="00126FDD" w:rsidP="00126FDD">
            <w:pPr>
              <w:pStyle w:val="ListBullet"/>
            </w:pPr>
            <w:r w:rsidRPr="00126FDD">
              <w:t>relevant workplace and/or operational procedures</w:t>
            </w:r>
          </w:p>
          <w:p w:rsidR="00000000" w:rsidRPr="00126FDD" w:rsidP="00126FDD">
            <w:pPr>
              <w:pStyle w:val="ListBullet"/>
            </w:pPr>
            <w:r w:rsidRPr="00126FDD">
              <w:t>types of motive power units including:</w:t>
            </w:r>
          </w:p>
          <w:p w:rsidR="00000000" w:rsidRPr="00126FDD" w:rsidP="00126FDD">
            <w:pPr>
              <w:pStyle w:val="ListBullet2"/>
            </w:pPr>
            <w:r w:rsidRPr="00126FDD">
              <w:t>air/vacuum</w:t>
            </w:r>
            <w:r w:rsidRPr="00126FDD">
              <w:t xml:space="preserve"> systems</w:t>
            </w:r>
          </w:p>
          <w:p w:rsidR="00000000" w:rsidRPr="00126FDD" w:rsidP="00126FDD">
            <w:pPr>
              <w:pStyle w:val="ListBullet2"/>
            </w:pPr>
            <w:r w:rsidRPr="00126FDD">
              <w:t>auxiliary equipment</w:t>
            </w:r>
          </w:p>
          <w:p w:rsidR="00000000" w:rsidRPr="00126FDD" w:rsidP="00126FDD">
            <w:pPr>
              <w:pStyle w:val="ListBullet2"/>
            </w:pPr>
            <w:r w:rsidRPr="00126FDD">
              <w:t>control systems</w:t>
            </w:r>
          </w:p>
          <w:p w:rsidR="00000000" w:rsidRPr="00126FDD" w:rsidP="00126FDD">
            <w:pPr>
              <w:pStyle w:val="ListBullet2"/>
            </w:pPr>
            <w:r w:rsidRPr="00126FDD">
              <w:t>cooling and lubricating systems</w:t>
            </w:r>
          </w:p>
          <w:p w:rsidR="00000000" w:rsidRPr="00126FDD" w:rsidP="00126FDD">
            <w:pPr>
              <w:pStyle w:val="ListBullet2"/>
            </w:pPr>
            <w:r w:rsidRPr="00126FDD">
              <w:t>electrical systems</w:t>
            </w:r>
          </w:p>
          <w:p w:rsidR="00000000" w:rsidRPr="00126FDD" w:rsidP="00126FDD">
            <w:pPr>
              <w:pStyle w:val="ListBullet2"/>
            </w:pPr>
            <w:r w:rsidRPr="00126FDD">
              <w:t>mechanical systems</w:t>
            </w:r>
          </w:p>
          <w:p w:rsidR="00000000" w:rsidRPr="00126FDD" w:rsidP="00126FDD">
            <w:pPr>
              <w:pStyle w:val="ListBullet2"/>
            </w:pPr>
            <w:r w:rsidRPr="00126FDD">
              <w:t>safety system equipment and their operations.</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14" w:name="O_1195741"/>
      <w:bookmarkEnd w:id="14"/>
      <w:r w:rsidRPr="00126FDD">
        <w:t>Assessment Conditions</w:t>
      </w:r>
    </w:p>
    <w:tbl>
      <w:tblPr>
        <w:tblW w:w="9497" w:type="dxa"/>
        <w:tblLayout w:type="fixed"/>
        <w:tblCellMar>
          <w:left w:w="62" w:type="dxa"/>
          <w:right w:w="62" w:type="dxa"/>
        </w:tblCellMar>
        <w:tblLook w:val="0000"/>
      </w:tblPr>
      <w:tblGrid>
        <w:gridCol w:w="9497"/>
      </w:tblGrid>
      <w:tr w:rsidTr="00126F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DD" w:rsidP="00126FDD">
            <w:pPr>
              <w:pStyle w:val="BodyText"/>
            </w:pPr>
            <w:r w:rsidRPr="00126FDD">
              <w:t xml:space="preserve">Assessors must hold credentials specified within the Standards for Registered Training Organisations current at the time of assessment. </w:t>
            </w:r>
          </w:p>
          <w:p w:rsidR="00000000" w:rsidRPr="00126FDD" w:rsidP="00126FDD">
            <w:pPr>
              <w:pStyle w:val="BodyText"/>
            </w:pPr>
            <w:r w:rsidRPr="00126FDD">
              <w:t>Assessment must satisfy the Principles of Assessment and Rules of Evidence and all regulatory requirements included wit</w:t>
            </w:r>
            <w:r w:rsidRPr="00126FDD">
              <w:t>hin the Standards for Registered Training Organisations current at the time of assessment.</w:t>
            </w:r>
          </w:p>
          <w:p w:rsidR="00000000" w:rsidRPr="00126FDD" w:rsidP="00126FDD">
            <w:pPr>
              <w:pStyle w:val="BodyText"/>
            </w:pPr>
            <w:r w:rsidRPr="00126FDD">
              <w:t>Assessment must occur in workplace operational situations where it is appropriate to do so; where this is not appropriate, assessment must occur in simulated workpla</w:t>
            </w:r>
            <w:r w:rsidRPr="00126FDD">
              <w:t>ce operational situations that replicate rail workplace conditions.</w:t>
            </w:r>
          </w:p>
          <w:p w:rsidR="00000000" w:rsidRPr="00126FDD" w:rsidP="00126FDD">
            <w:pPr>
              <w:pStyle w:val="BodyText"/>
            </w:pPr>
            <w:r w:rsidRPr="00126FDD">
              <w:t>Assessment processes and techniques must be appropriate to the language, literacy and numeracy requirements of the work being performed and the needs of the candidate.</w:t>
            </w:r>
          </w:p>
          <w:p w:rsidR="00000000" w:rsidRPr="00126FDD" w:rsidP="00126FDD">
            <w:pPr>
              <w:pStyle w:val="BodyText"/>
            </w:pPr>
            <w:r w:rsidRPr="00126FDD">
              <w:t>Resources for assess</w:t>
            </w:r>
            <w:r w:rsidRPr="00126FDD">
              <w:t>ment must include access to:</w:t>
            </w:r>
          </w:p>
          <w:p w:rsidR="00000000" w:rsidRPr="00126FDD" w:rsidP="00126FDD">
            <w:pPr>
              <w:pStyle w:val="ListBullet"/>
            </w:pPr>
            <w:r w:rsidRPr="00126FDD">
              <w:t>a range of relevant exercises, case studies and/or simulations</w:t>
            </w:r>
          </w:p>
          <w:p w:rsidR="00000000" w:rsidRPr="00126FDD" w:rsidP="00126FDD">
            <w:pPr>
              <w:pStyle w:val="ListBullet"/>
            </w:pPr>
            <w:r w:rsidRPr="00126FDD">
              <w:t>relevant and appropriate materials, tools, equipment and personal protective equipment (PPE) currently used in industry</w:t>
            </w:r>
          </w:p>
          <w:p w:rsidR="00000000" w:rsidRPr="00126FDD" w:rsidP="00126FDD">
            <w:pPr>
              <w:pStyle w:val="ListBullet"/>
            </w:pPr>
            <w:r w:rsidRPr="00126FDD">
              <w:t>applicable documentation including workplace procedures, regulations, codes of practice and operation manuals.</w:t>
            </w:r>
          </w:p>
        </w:tc>
      </w:tr>
    </w:tbl>
    <w:p w:rsidR="00000000" w:rsidRPr="00126FDD" w:rsidP="00126FDD">
      <w:pPr>
        <w:pStyle w:val="NoPaddingFontSize1"/>
      </w:pPr>
    </w:p>
    <w:p w:rsidR="00000000" w:rsidRPr="00126FDD" w:rsidP="00126FDD">
      <w:pPr>
        <w:pStyle w:val="AllowPageBreak"/>
      </w:pPr>
    </w:p>
    <w:p w:rsidR="00000000" w:rsidRPr="00126FDD" w:rsidP="00126FDD">
      <w:pPr>
        <w:pStyle w:val="Heading1"/>
      </w:pPr>
      <w:bookmarkStart w:id="15" w:name="O_1195756"/>
      <w:bookmarkEnd w:id="15"/>
      <w:r w:rsidRPr="00126FDD">
        <w:t>Links</w:t>
      </w:r>
    </w:p>
    <w:p w:rsidR="00000000" w:rsidRPr="00126FDD" w:rsidP="004B50AD">
      <w:pPr>
        <w:pStyle w:val="BodyText"/>
      </w:pPr>
      <w:r w:rsidRPr="00126FD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024BA">
        <w:rPr>
          <w:rStyle w:val="Hyperlink"/>
        </w:rPr>
        <w:t>https://vetnet.gov.au/Pages/TrainingDocs.aspx?q=df441c6e-213d-43e3-874c-0b3f7036d851</w:t>
      </w:r>
      <w:r>
        <w:fldChar w:fldCharType="end"/>
      </w:r>
    </w:p>
    <w:p w:rsidR="00000000" w:rsidRPr="00126FDD" w:rsidP="00126FDD"/>
    <w:sectPr w:rsidSect="00126F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DD" w:rsidRPr="004B50AD" w:rsidP="004B50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AD" w:rsidP="00126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50AD" w:rsidP="00126F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B50AD" w:rsidP="00126F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DD" w:rsidP="00126FDD">
    <w:pPr>
      <w:pStyle w:val="Footer"/>
      <w:framePr w:wrap="around"/>
    </w:pPr>
    <w:r>
      <w:fldChar w:fldCharType="begin"/>
    </w:r>
    <w:r>
      <w:instrText xml:space="preserve"> DOCPROPERTY  Subject  \* MERGEFORMAT </w:instrText>
    </w:r>
    <w:r>
      <w:fldChar w:fldCharType="separate"/>
    </w:r>
    <w:r w:rsidR="004B50AD">
      <w:t>Approved</w:t>
    </w:r>
    <w:r w:rsidR="004B50AD">
      <w:fldChar w:fldCharType="end"/>
    </w:r>
    <w:r>
      <w:tab/>
      <w:t xml:space="preserve">Page </w:t>
    </w:r>
    <w:r>
      <w:fldChar w:fldCharType="begin"/>
    </w:r>
    <w:r>
      <w:instrText xml:space="preserve"> PAGE  \* Arabic  \* MERGEFORMAT </w:instrText>
    </w:r>
    <w:r>
      <w:fldChar w:fldCharType="separate"/>
    </w:r>
    <w:r w:rsidR="004B50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0AD">
      <w:rPr>
        <w:noProof/>
      </w:rPr>
      <w:t>4</w:t>
    </w:r>
    <w:r>
      <w:rPr>
        <w:noProof/>
      </w:rPr>
      <w:fldChar w:fldCharType="end"/>
    </w:r>
  </w:p>
  <w:p w:rsidR="00126FDD" w:rsidP="00126FDD">
    <w:pPr>
      <w:pStyle w:val="Footer"/>
      <w:framePr w:wrap="around"/>
    </w:pPr>
    <w:r>
      <w:t xml:space="preserve">© Commonwealth of Australia, </w:t>
    </w:r>
    <w:r>
      <w:fldChar w:fldCharType="begin"/>
    </w:r>
    <w:r>
      <w:instrText xml:space="preserve"> DATE  \@ "yyyy"  \* MERGEFORMAT </w:instrText>
    </w:r>
    <w:r>
      <w:fldChar w:fldCharType="separate"/>
    </w:r>
    <w:r w:rsidR="004B50AD">
      <w:rPr>
        <w:noProof/>
      </w:rPr>
      <w:t>2025</w:t>
    </w:r>
    <w:r>
      <w:fldChar w:fldCharType="end"/>
    </w:r>
    <w:r>
      <w:tab/>
    </w:r>
    <w:r>
      <w:fldChar w:fldCharType="begin"/>
    </w:r>
    <w:r>
      <w:instrText xml:space="preserve"> DOCPROPERTY  Author  \* MERGEFORMAT </w:instrText>
    </w:r>
    <w:r>
      <w:fldChar w:fldCharType="separate"/>
    </w:r>
    <w:r w:rsidR="004B50AD">
      <w:t>Industry Skills Australia</w:t>
    </w:r>
    <w:r w:rsidR="004B50AD">
      <w:fldChar w:fldCharType="end"/>
    </w:r>
  </w:p>
  <w:p w:rsidR="00126FDD" w:rsidP="00126F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FDD" w:rsidRPr="004B50AD" w:rsidP="004B50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AD" w:rsidRPr="002D2AF8" w:rsidP="00126FDD">
    <w:pPr>
      <w:pStyle w:val="Header"/>
      <w:framePr w:wrap="around"/>
    </w:pPr>
    <w:r>
      <w:fldChar w:fldCharType="begin"/>
    </w:r>
    <w:r>
      <w:instrText xml:space="preserve"> TITLE   \* MERGEFORMAT </w:instrText>
    </w:r>
    <w:r>
      <w:fldChar w:fldCharType="separate"/>
    </w:r>
    <w:r>
      <w:t>TLIB3123 Apply awareness of motive power unit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50AD" w:rsidP="00126F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DD" w:rsidRPr="002D2AF8" w:rsidP="00126FDD">
    <w:pPr>
      <w:pStyle w:val="Header"/>
      <w:framePr w:wrap="around"/>
    </w:pPr>
    <w:r>
      <w:fldChar w:fldCharType="begin"/>
    </w:r>
    <w:r>
      <w:instrText xml:space="preserve"> TITLE   \* MERGEFORMAT </w:instrText>
    </w:r>
    <w:r>
      <w:fldChar w:fldCharType="separate"/>
    </w:r>
    <w:r w:rsidR="004B50AD">
      <w:t>TLIB3123 Apply awareness of motive power unit fundamentals</w:t>
    </w:r>
    <w:r w:rsidR="004B50AD">
      <w:fldChar w:fldCharType="end"/>
    </w:r>
    <w:r>
      <w:tab/>
      <w:t xml:space="preserve">Date this document was generated: </w:t>
    </w:r>
    <w:r>
      <w:fldChar w:fldCharType="begin"/>
    </w:r>
    <w:r>
      <w:instrText xml:space="preserve"> CREATEDATE  \@ "d MMMM yyyy"  \* MERGEFORMAT </w:instrText>
    </w:r>
    <w:r>
      <w:fldChar w:fldCharType="separate"/>
    </w:r>
    <w:r w:rsidR="004B50AD">
      <w:rPr>
        <w:noProof/>
      </w:rPr>
      <w:t>1 March 2025</w:t>
    </w:r>
    <w:r>
      <w:fldChar w:fldCharType="end"/>
    </w:r>
  </w:p>
  <w:p w:rsidR="00126FDD" w:rsidP="00126F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324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58A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803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F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FDD"/>
    <w:pPr>
      <w:spacing w:before="360" w:after="60"/>
      <w:outlineLvl w:val="0"/>
    </w:pPr>
    <w:rPr>
      <w:sz w:val="32"/>
    </w:rPr>
  </w:style>
  <w:style w:type="paragraph" w:styleId="Heading2">
    <w:name w:val="heading 2"/>
    <w:basedOn w:val="HeadingBase"/>
    <w:next w:val="BodyText"/>
    <w:link w:val="Heading2Char"/>
    <w:qFormat/>
    <w:rsid w:val="00126FDD"/>
    <w:pPr>
      <w:keepLines/>
      <w:spacing w:before="240" w:after="120"/>
      <w:outlineLvl w:val="1"/>
    </w:pPr>
    <w:rPr>
      <w:sz w:val="28"/>
      <w:szCs w:val="40"/>
    </w:rPr>
  </w:style>
  <w:style w:type="paragraph" w:styleId="Heading3">
    <w:name w:val="heading 3"/>
    <w:basedOn w:val="HeadingBase"/>
    <w:next w:val="BodyText"/>
    <w:link w:val="Heading3Char"/>
    <w:qFormat/>
    <w:rsid w:val="00126FDD"/>
    <w:pPr>
      <w:spacing w:before="180" w:after="120"/>
      <w:outlineLvl w:val="2"/>
    </w:pPr>
    <w:rPr>
      <w:spacing w:val="-10"/>
      <w:kern w:val="32"/>
    </w:rPr>
  </w:style>
  <w:style w:type="paragraph" w:styleId="Heading4">
    <w:name w:val="heading 4"/>
    <w:basedOn w:val="HeadingBase"/>
    <w:next w:val="BodyText"/>
    <w:link w:val="Heading4Char"/>
    <w:qFormat/>
    <w:rsid w:val="00126FDD"/>
    <w:pPr>
      <w:spacing w:before="160" w:after="120"/>
      <w:outlineLvl w:val="3"/>
    </w:pPr>
    <w:rPr>
      <w:sz w:val="22"/>
    </w:rPr>
  </w:style>
  <w:style w:type="paragraph" w:styleId="Heading5">
    <w:name w:val="heading 5"/>
    <w:basedOn w:val="HeadingBase"/>
    <w:next w:val="Normal"/>
    <w:link w:val="Heading5Char"/>
    <w:qFormat/>
    <w:rsid w:val="00126FDD"/>
    <w:pPr>
      <w:spacing w:before="80"/>
      <w:outlineLvl w:val="4"/>
    </w:pPr>
    <w:rPr>
      <w:color w:val="918585"/>
      <w:sz w:val="20"/>
    </w:rPr>
  </w:style>
  <w:style w:type="paragraph" w:styleId="Heading6">
    <w:name w:val="heading 6"/>
    <w:basedOn w:val="HeadingBase"/>
    <w:next w:val="Normal"/>
    <w:link w:val="Heading6Char"/>
    <w:qFormat/>
    <w:rsid w:val="00126FDD"/>
    <w:pPr>
      <w:spacing w:before="60"/>
      <w:outlineLvl w:val="5"/>
    </w:pPr>
    <w:rPr>
      <w:color w:val="918585"/>
      <w:sz w:val="20"/>
    </w:rPr>
  </w:style>
  <w:style w:type="paragraph" w:styleId="Heading7">
    <w:name w:val="heading 7"/>
    <w:basedOn w:val="Normal"/>
    <w:next w:val="Normal"/>
    <w:link w:val="Heading7Char"/>
    <w:qFormat/>
    <w:rsid w:val="00126FDD"/>
    <w:pPr>
      <w:ind w:left="720"/>
      <w:outlineLvl w:val="6"/>
    </w:pPr>
    <w:rPr>
      <w:i/>
    </w:rPr>
  </w:style>
  <w:style w:type="paragraph" w:styleId="Heading8">
    <w:name w:val="heading 8"/>
    <w:basedOn w:val="Normal"/>
    <w:next w:val="Normal"/>
    <w:link w:val="Heading8Char"/>
    <w:qFormat/>
    <w:rsid w:val="00126FDD"/>
    <w:pPr>
      <w:ind w:left="720"/>
      <w:outlineLvl w:val="7"/>
    </w:pPr>
    <w:rPr>
      <w:i/>
    </w:rPr>
  </w:style>
  <w:style w:type="paragraph" w:styleId="Heading9">
    <w:name w:val="heading 9"/>
    <w:basedOn w:val="Normal"/>
    <w:next w:val="Normal"/>
    <w:link w:val="Heading9Char"/>
    <w:qFormat/>
    <w:rsid w:val="00126FDD"/>
    <w:pPr>
      <w:ind w:left="720"/>
      <w:outlineLvl w:val="8"/>
    </w:pPr>
    <w:rPr>
      <w:i/>
    </w:rPr>
  </w:style>
  <w:style w:type="character" w:default="1" w:styleId="DefaultParagraphFont">
    <w:name w:val="Default Paragraph Font"/>
    <w:uiPriority w:val="1"/>
    <w:unhideWhenUsed/>
    <w:rsid w:val="00126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FDD"/>
  </w:style>
  <w:style w:type="character" w:customStyle="1" w:styleId="Heading1Char">
    <w:name w:val="Heading 1 Char"/>
    <w:basedOn w:val="DefaultParagraphFont"/>
    <w:link w:val="Heading1"/>
    <w:rsid w:val="00126FDD"/>
    <w:rPr>
      <w:rFonts w:ascii="Times New Roman" w:eastAsia="Times New Roman" w:hAnsi="Times New Roman" w:cs="Times New Roman"/>
      <w:b/>
      <w:sz w:val="32"/>
      <w:szCs w:val="20"/>
      <w:lang w:eastAsia="en-US"/>
    </w:rPr>
  </w:style>
  <w:style w:type="paragraph" w:styleId="BodyText">
    <w:name w:val="Body Text"/>
    <w:basedOn w:val="Normal"/>
    <w:link w:val="BodyTextChar"/>
    <w:rsid w:val="00126F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FDD"/>
    <w:rPr>
      <w:rFonts w:ascii="Times New Roman" w:eastAsia="Times New Roman" w:hAnsi="Times New Roman" w:cs="Times New Roman"/>
      <w:sz w:val="24"/>
      <w:lang w:eastAsia="en-US"/>
    </w:rPr>
  </w:style>
  <w:style w:type="paragraph" w:styleId="ListBullet">
    <w:name w:val="List Bullet"/>
    <w:basedOn w:val="List"/>
    <w:rsid w:val="00126FDD"/>
    <w:pPr>
      <w:numPr>
        <w:numId w:val="12"/>
      </w:numPr>
      <w:tabs>
        <w:tab w:val="clear" w:pos="340"/>
      </w:tabs>
      <w:spacing w:before="40" w:after="40"/>
    </w:pPr>
  </w:style>
  <w:style w:type="character" w:customStyle="1" w:styleId="SpecialBold">
    <w:name w:val="Special Bold"/>
    <w:basedOn w:val="DefaultParagraphFont"/>
    <w:rsid w:val="00126FDD"/>
    <w:rPr>
      <w:b/>
      <w:spacing w:val="0"/>
    </w:rPr>
  </w:style>
  <w:style w:type="paragraph" w:styleId="ListBullet2">
    <w:name w:val="List Bullet 2"/>
    <w:basedOn w:val="List2"/>
    <w:rsid w:val="00126FDD"/>
    <w:pPr>
      <w:numPr>
        <w:numId w:val="13"/>
      </w:numPr>
      <w:tabs>
        <w:tab w:val="clear" w:pos="680"/>
      </w:tabs>
    </w:pPr>
  </w:style>
  <w:style w:type="paragraph" w:customStyle="1" w:styleId="SuperHeading">
    <w:name w:val="SuperHeading"/>
    <w:basedOn w:val="Normal"/>
    <w:rsid w:val="00126FDD"/>
    <w:pPr>
      <w:spacing w:before="240" w:after="120"/>
      <w:outlineLvl w:val="0"/>
    </w:pPr>
    <w:rPr>
      <w:rFonts w:ascii="Times New Roman" w:hAnsi="Times New Roman"/>
      <w:b/>
      <w:sz w:val="32"/>
    </w:rPr>
  </w:style>
  <w:style w:type="paragraph" w:customStyle="1" w:styleId="AllowPageBreak">
    <w:name w:val="AllowPageBreak"/>
    <w:rsid w:val="00126F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6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F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F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FDD"/>
    <w:rPr>
      <w:rFonts w:ascii="Courier New" w:eastAsia="Times New Roman" w:hAnsi="Courier New" w:cs="Times New Roman"/>
      <w:i/>
      <w:szCs w:val="20"/>
      <w:lang w:eastAsia="en-US"/>
    </w:rPr>
  </w:style>
  <w:style w:type="paragraph" w:customStyle="1" w:styleId="HeadingBase">
    <w:name w:val="Heading Base"/>
    <w:rsid w:val="00126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FDD"/>
    <w:pPr>
      <w:tabs>
        <w:tab w:val="right" w:leader="dot" w:pos="9072"/>
      </w:tabs>
      <w:ind w:left="567"/>
    </w:pPr>
    <w:rPr>
      <w:szCs w:val="22"/>
    </w:rPr>
  </w:style>
  <w:style w:type="paragraph" w:customStyle="1" w:styleId="TOCBase">
    <w:name w:val="TOC Base"/>
    <w:rsid w:val="00126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FDD"/>
    <w:pPr>
      <w:tabs>
        <w:tab w:val="right" w:leader="dot" w:pos="9072"/>
      </w:tabs>
      <w:spacing w:before="40" w:after="40"/>
      <w:ind w:left="284"/>
    </w:pPr>
    <w:rPr>
      <w:rFonts w:ascii="Times New Roman" w:hAnsi="Times New Roman"/>
    </w:rPr>
  </w:style>
  <w:style w:type="paragraph" w:styleId="TOC1">
    <w:name w:val="toc 1"/>
    <w:basedOn w:val="TOCBase"/>
    <w:next w:val="Normal"/>
    <w:rsid w:val="00126F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FDD"/>
    <w:rPr>
      <w:rFonts w:ascii="Times New Roman" w:eastAsia="Times New Roman" w:hAnsi="Times New Roman" w:cs="Times New Roman"/>
      <w:sz w:val="16"/>
      <w:lang w:eastAsia="en-US"/>
    </w:rPr>
  </w:style>
  <w:style w:type="paragraph" w:styleId="Title">
    <w:name w:val="Title"/>
    <w:basedOn w:val="HeadingBase"/>
    <w:link w:val="TitleChar"/>
    <w:qFormat/>
    <w:rsid w:val="00126FDD"/>
    <w:pPr>
      <w:spacing w:before="5040"/>
      <w:jc w:val="center"/>
    </w:pPr>
    <w:rPr>
      <w:sz w:val="48"/>
      <w:szCs w:val="72"/>
      <w:lang w:val="en-US"/>
    </w:rPr>
  </w:style>
  <w:style w:type="character" w:customStyle="1" w:styleId="TitleChar">
    <w:name w:val="Title Char"/>
    <w:basedOn w:val="DefaultParagraphFont"/>
    <w:link w:val="Title"/>
    <w:rsid w:val="00126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FDD"/>
    <w:pPr>
      <w:tabs>
        <w:tab w:val="left" w:pos="3600"/>
        <w:tab w:val="left" w:pos="3958"/>
      </w:tabs>
    </w:pPr>
  </w:style>
  <w:style w:type="paragraph" w:styleId="List">
    <w:name w:val="List"/>
    <w:basedOn w:val="BodyText"/>
    <w:next w:val="BodyText"/>
    <w:rsid w:val="00126FDD"/>
    <w:pPr>
      <w:tabs>
        <w:tab w:val="left" w:pos="340"/>
      </w:tabs>
      <w:spacing w:before="60" w:after="60"/>
      <w:ind w:left="340" w:hanging="340"/>
    </w:pPr>
  </w:style>
  <w:style w:type="paragraph" w:customStyle="1" w:styleId="Note">
    <w:name w:val="Note"/>
    <w:basedOn w:val="BodyText"/>
    <w:rsid w:val="00126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FDD"/>
    <w:pPr>
      <w:framePr w:wrap="auto" w:hAnchor="text" w:y="6049"/>
    </w:pPr>
    <w:rPr>
      <w:color w:val="000000"/>
      <w:sz w:val="40"/>
    </w:rPr>
  </w:style>
  <w:style w:type="paragraph" w:customStyle="1" w:styleId="TOCTitle">
    <w:name w:val="TOCTitle"/>
    <w:basedOn w:val="Heading1"/>
    <w:rsid w:val="00126FDD"/>
    <w:pPr>
      <w:spacing w:after="240"/>
      <w:jc w:val="center"/>
      <w:outlineLvl w:val="9"/>
    </w:pPr>
    <w:rPr>
      <w:caps/>
    </w:rPr>
  </w:style>
  <w:style w:type="paragraph" w:customStyle="1" w:styleId="Version">
    <w:name w:val="Version"/>
    <w:rsid w:val="00126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FDD"/>
    <w:pPr>
      <w:keepNext w:val="0"/>
      <w:tabs>
        <w:tab w:val="right" w:pos="4176"/>
      </w:tabs>
      <w:ind w:left="198" w:hanging="198"/>
    </w:pPr>
    <w:rPr>
      <w:rFonts w:ascii="Garamond" w:hAnsi="Garamond"/>
    </w:rPr>
  </w:style>
  <w:style w:type="paragraph" w:styleId="IndexHeading">
    <w:name w:val="index heading"/>
    <w:basedOn w:val="Normal"/>
    <w:next w:val="Index1"/>
    <w:semiHidden/>
    <w:rsid w:val="00126FDD"/>
    <w:pPr>
      <w:spacing w:before="120" w:after="120"/>
    </w:pPr>
    <w:rPr>
      <w:rFonts w:ascii="Arial" w:hAnsi="Arial"/>
      <w:b/>
      <w:color w:val="918585"/>
      <w:sz w:val="24"/>
    </w:rPr>
  </w:style>
  <w:style w:type="paragraph" w:styleId="Header">
    <w:name w:val="header"/>
    <w:basedOn w:val="Normal"/>
    <w:link w:val="HeaderChar"/>
    <w:rsid w:val="00126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FDD"/>
    <w:rPr>
      <w:rFonts w:ascii="Times New Roman" w:eastAsia="Times New Roman" w:hAnsi="Times New Roman" w:cs="Times New Roman"/>
      <w:sz w:val="16"/>
      <w:szCs w:val="20"/>
      <w:lang w:val="en-GB" w:eastAsia="en-US"/>
    </w:rPr>
  </w:style>
  <w:style w:type="paragraph" w:customStyle="1" w:styleId="Chapter">
    <w:name w:val="Chapter"/>
    <w:basedOn w:val="Normal"/>
    <w:rsid w:val="00126FDD"/>
    <w:pPr>
      <w:spacing w:before="240"/>
    </w:pPr>
    <w:rPr>
      <w:rFonts w:ascii="Times New Roman" w:hAnsi="Times New Roman"/>
      <w:smallCaps/>
      <w:spacing w:val="80"/>
      <w:sz w:val="28"/>
    </w:rPr>
  </w:style>
  <w:style w:type="paragraph" w:customStyle="1" w:styleId="InChapter">
    <w:name w:val="InChapter"/>
    <w:basedOn w:val="Heading3"/>
    <w:rsid w:val="00126FDD"/>
    <w:pPr>
      <w:spacing w:after="240"/>
      <w:outlineLvl w:val="9"/>
    </w:pPr>
    <w:rPr>
      <w:noProof/>
    </w:rPr>
  </w:style>
  <w:style w:type="paragraph" w:styleId="Index2">
    <w:name w:val="index 2"/>
    <w:basedOn w:val="Normal"/>
    <w:next w:val="Normal"/>
    <w:semiHidden/>
    <w:rsid w:val="00126FDD"/>
    <w:pPr>
      <w:tabs>
        <w:tab w:val="right" w:pos="4176"/>
      </w:tabs>
      <w:ind w:left="568" w:hanging="284"/>
    </w:pPr>
    <w:rPr>
      <w:rFonts w:ascii="Garamond" w:hAnsi="Garamond"/>
    </w:rPr>
  </w:style>
  <w:style w:type="paragraph" w:customStyle="1" w:styleId="Byline">
    <w:name w:val="Byline"/>
    <w:rsid w:val="00126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FDD"/>
    <w:pPr>
      <w:tabs>
        <w:tab w:val="clear" w:pos="3600"/>
        <w:tab w:val="clear" w:pos="3958"/>
      </w:tabs>
      <w:jc w:val="right"/>
    </w:pPr>
  </w:style>
  <w:style w:type="character" w:styleId="Emphasis">
    <w:name w:val="Emphasis"/>
    <w:basedOn w:val="DefaultParagraphFont"/>
    <w:qFormat/>
    <w:rsid w:val="00126FDD"/>
    <w:rPr>
      <w:i/>
    </w:rPr>
  </w:style>
  <w:style w:type="paragraph" w:styleId="Caption">
    <w:name w:val="caption"/>
    <w:basedOn w:val="BodyText"/>
    <w:next w:val="Normal"/>
    <w:qFormat/>
    <w:rsid w:val="00126FDD"/>
    <w:pPr>
      <w:framePr w:w="2268" w:hSpace="181" w:vSpace="181" w:wrap="around" w:vAnchor="text" w:hAnchor="page" w:x="1135" w:y="285" w:anchorLock="1"/>
    </w:pPr>
    <w:rPr>
      <w:i/>
    </w:rPr>
  </w:style>
  <w:style w:type="paragraph" w:customStyle="1" w:styleId="MiniTOCTitle">
    <w:name w:val="MiniTOCTitle"/>
    <w:basedOn w:val="Heading4"/>
    <w:rsid w:val="00126FDD"/>
    <w:pPr>
      <w:spacing w:before="240"/>
      <w:outlineLvl w:val="9"/>
    </w:pPr>
    <w:rPr>
      <w:noProof/>
      <w:sz w:val="24"/>
    </w:rPr>
  </w:style>
  <w:style w:type="paragraph" w:customStyle="1" w:styleId="MiniTOCItem">
    <w:name w:val="MiniTOCItem"/>
    <w:basedOn w:val="ListBullet"/>
    <w:rsid w:val="00126FDD"/>
    <w:pPr>
      <w:numPr>
        <w:numId w:val="0"/>
      </w:numPr>
      <w:tabs>
        <w:tab w:val="right" w:leader="dot" w:pos="6521"/>
      </w:tabs>
      <w:spacing w:before="0" w:after="0"/>
    </w:pPr>
  </w:style>
  <w:style w:type="paragraph" w:customStyle="1" w:styleId="TOFTitle">
    <w:name w:val="TOFTitle"/>
    <w:basedOn w:val="TOCTitle"/>
    <w:rsid w:val="00126FDD"/>
  </w:style>
  <w:style w:type="paragraph" w:styleId="TableofFigures">
    <w:name w:val="table of figures"/>
    <w:basedOn w:val="Normal"/>
    <w:next w:val="Normal"/>
    <w:semiHidden/>
    <w:rsid w:val="00126FDD"/>
    <w:pPr>
      <w:tabs>
        <w:tab w:val="right" w:leader="dot" w:pos="9072"/>
      </w:tabs>
      <w:ind w:left="970" w:hanging="403"/>
    </w:pPr>
    <w:rPr>
      <w:rFonts w:ascii="Times New Roman" w:hAnsi="Times New Roman"/>
      <w:b/>
    </w:rPr>
  </w:style>
  <w:style w:type="paragraph" w:styleId="ListNumber">
    <w:name w:val="List Number"/>
    <w:basedOn w:val="List"/>
    <w:rsid w:val="00126FDD"/>
    <w:pPr>
      <w:numPr>
        <w:numId w:val="15"/>
      </w:numPr>
      <w:tabs>
        <w:tab w:val="clear" w:pos="340"/>
      </w:tabs>
    </w:pPr>
  </w:style>
  <w:style w:type="character" w:customStyle="1" w:styleId="WingdingSymbols">
    <w:name w:val="Wingding Symbols"/>
    <w:rsid w:val="00126FDD"/>
    <w:rPr>
      <w:rFonts w:ascii="Wingdings" w:hAnsi="Wingdings"/>
    </w:rPr>
  </w:style>
  <w:style w:type="paragraph" w:customStyle="1" w:styleId="TableHeading">
    <w:name w:val="Table Heading"/>
    <w:basedOn w:val="HeadingBase"/>
    <w:rsid w:val="00126FDD"/>
    <w:pPr>
      <w:keepLines/>
      <w:pBdr>
        <w:bottom w:val="single" w:sz="6" w:space="1" w:color="918585"/>
      </w:pBdr>
      <w:spacing w:before="240"/>
    </w:pPr>
  </w:style>
  <w:style w:type="character" w:customStyle="1" w:styleId="HotSpot">
    <w:name w:val="HotSpot"/>
    <w:rsid w:val="00126FDD"/>
    <w:rPr>
      <w:color w:val="0033CC"/>
      <w:u w:val="none"/>
    </w:rPr>
  </w:style>
  <w:style w:type="paragraph" w:customStyle="1" w:styleId="BodyTextRight">
    <w:name w:val="Body Text Right"/>
    <w:basedOn w:val="BodyText"/>
    <w:rsid w:val="00126FDD"/>
    <w:pPr>
      <w:spacing w:before="0" w:after="0"/>
      <w:jc w:val="right"/>
    </w:pPr>
  </w:style>
  <w:style w:type="paragraph" w:styleId="Index3">
    <w:name w:val="index 3"/>
    <w:basedOn w:val="ListNumber2"/>
    <w:next w:val="Normal"/>
    <w:semiHidden/>
    <w:rsid w:val="00126FDD"/>
    <w:pPr>
      <w:numPr>
        <w:numId w:val="0"/>
      </w:numPr>
      <w:tabs>
        <w:tab w:val="right" w:leader="dot" w:pos="4176"/>
      </w:tabs>
    </w:pPr>
  </w:style>
  <w:style w:type="paragraph" w:styleId="ListNumber2">
    <w:name w:val="List Number 2"/>
    <w:basedOn w:val="List2"/>
    <w:rsid w:val="00126FDD"/>
    <w:pPr>
      <w:numPr>
        <w:numId w:val="10"/>
      </w:numPr>
      <w:tabs>
        <w:tab w:val="clear" w:pos="1060"/>
      </w:tabs>
    </w:pPr>
  </w:style>
  <w:style w:type="paragraph" w:customStyle="1" w:styleId="MarginNote">
    <w:name w:val="Margin Note"/>
    <w:basedOn w:val="BodyText"/>
    <w:rsid w:val="00126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F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FDD"/>
    <w:rPr>
      <w:sz w:val="32"/>
    </w:rPr>
  </w:style>
  <w:style w:type="paragraph" w:customStyle="1" w:styleId="HeadingProcedure">
    <w:name w:val="Heading Procedure"/>
    <w:basedOn w:val="HeadingBase"/>
    <w:next w:val="Normal"/>
    <w:rsid w:val="00126FDD"/>
    <w:pPr>
      <w:tabs>
        <w:tab w:val="left" w:pos="0"/>
      </w:tabs>
      <w:spacing w:before="120" w:after="60"/>
    </w:pPr>
    <w:rPr>
      <w:i/>
      <w:color w:val="918585"/>
      <w:sz w:val="22"/>
    </w:rPr>
  </w:style>
  <w:style w:type="paragraph" w:customStyle="1" w:styleId="TableBodyText">
    <w:name w:val="Table Body Text"/>
    <w:basedOn w:val="BodyText"/>
    <w:rsid w:val="00126FDD"/>
    <w:pPr>
      <w:spacing w:before="60" w:after="60"/>
    </w:pPr>
  </w:style>
  <w:style w:type="paragraph" w:styleId="ListContinue">
    <w:name w:val="List Continue"/>
    <w:basedOn w:val="List"/>
    <w:rsid w:val="00126FDD"/>
    <w:pPr>
      <w:ind w:firstLine="0"/>
    </w:pPr>
  </w:style>
  <w:style w:type="paragraph" w:customStyle="1" w:styleId="ListNote">
    <w:name w:val="List Note"/>
    <w:basedOn w:val="List"/>
    <w:rsid w:val="00126FDD"/>
    <w:pPr>
      <w:pBdr>
        <w:top w:val="single" w:sz="6" w:space="2" w:color="918585"/>
        <w:bottom w:val="single" w:sz="6" w:space="2" w:color="918585"/>
      </w:pBdr>
      <w:tabs>
        <w:tab w:val="left" w:pos="1021"/>
      </w:tabs>
      <w:ind w:firstLine="0"/>
    </w:pPr>
  </w:style>
  <w:style w:type="paragraph" w:customStyle="1" w:styleId="Warning">
    <w:name w:val="Warning"/>
    <w:basedOn w:val="BodyText"/>
    <w:rsid w:val="00126FDD"/>
    <w:pPr>
      <w:shd w:val="clear" w:color="auto" w:fill="D9D9D9"/>
      <w:tabs>
        <w:tab w:val="left" w:pos="992"/>
      </w:tabs>
      <w:ind w:left="119" w:right="119"/>
    </w:pPr>
    <w:rPr>
      <w:sz w:val="20"/>
    </w:rPr>
  </w:style>
  <w:style w:type="paragraph" w:customStyle="1" w:styleId="MarginIcons">
    <w:name w:val="Margin Icons"/>
    <w:basedOn w:val="BodyText"/>
    <w:rsid w:val="00126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FDD"/>
    <w:rPr>
      <w:rFonts w:ascii="Courier New" w:hAnsi="Courier New"/>
    </w:rPr>
  </w:style>
  <w:style w:type="paragraph" w:customStyle="1" w:styleId="NoteBullet">
    <w:name w:val="Note Bullet"/>
    <w:basedOn w:val="Note"/>
    <w:rsid w:val="00126FDD"/>
    <w:pPr>
      <w:tabs>
        <w:tab w:val="clear" w:pos="680"/>
      </w:tabs>
      <w:spacing w:before="60" w:after="60"/>
    </w:pPr>
  </w:style>
  <w:style w:type="paragraph" w:customStyle="1" w:styleId="SubHeading2">
    <w:name w:val="SubHeading2"/>
    <w:basedOn w:val="HeadingBase"/>
    <w:rsid w:val="00126FDD"/>
    <w:pPr>
      <w:spacing w:before="240" w:after="60"/>
    </w:pPr>
    <w:rPr>
      <w:sz w:val="20"/>
    </w:rPr>
  </w:style>
  <w:style w:type="paragraph" w:customStyle="1" w:styleId="SubHeading1">
    <w:name w:val="SubHeading1"/>
    <w:basedOn w:val="HeadingBase"/>
    <w:rsid w:val="00126FDD"/>
    <w:pPr>
      <w:spacing w:before="240" w:after="60"/>
    </w:pPr>
    <w:rPr>
      <w:color w:val="918585"/>
      <w:sz w:val="22"/>
    </w:rPr>
  </w:style>
  <w:style w:type="paragraph" w:customStyle="1" w:styleId="SideHeading">
    <w:name w:val="Side Heading"/>
    <w:basedOn w:val="HeadingBase"/>
    <w:rsid w:val="00126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FDD"/>
    <w:pPr>
      <w:tabs>
        <w:tab w:val="num" w:pos="360"/>
      </w:tabs>
    </w:pPr>
  </w:style>
  <w:style w:type="paragraph" w:styleId="PlainText">
    <w:name w:val="Plain Text"/>
    <w:basedOn w:val="Normal"/>
    <w:link w:val="PlainTextChar"/>
    <w:rsid w:val="00126FDD"/>
    <w:rPr>
      <w:sz w:val="20"/>
    </w:rPr>
  </w:style>
  <w:style w:type="character" w:customStyle="1" w:styleId="PlainTextChar">
    <w:name w:val="Plain Text Char"/>
    <w:basedOn w:val="DefaultParagraphFont"/>
    <w:link w:val="PlainText"/>
    <w:rsid w:val="00126FDD"/>
    <w:rPr>
      <w:rFonts w:ascii="Courier New" w:eastAsia="Times New Roman" w:hAnsi="Courier New" w:cs="Times New Roman"/>
      <w:sz w:val="20"/>
      <w:szCs w:val="20"/>
      <w:lang w:eastAsia="en-US"/>
    </w:rPr>
  </w:style>
  <w:style w:type="character" w:customStyle="1" w:styleId="MenuOption">
    <w:name w:val="Menu Option"/>
    <w:basedOn w:val="DefaultParagraphFont"/>
    <w:rsid w:val="00126FDD"/>
    <w:rPr>
      <w:b/>
      <w:smallCaps/>
    </w:rPr>
  </w:style>
  <w:style w:type="paragraph" w:customStyle="1" w:styleId="TableListNumber">
    <w:name w:val="Table List Number"/>
    <w:basedOn w:val="ListNumber"/>
    <w:rsid w:val="00126FDD"/>
    <w:pPr>
      <w:numPr>
        <w:numId w:val="0"/>
      </w:numPr>
    </w:pPr>
  </w:style>
  <w:style w:type="paragraph" w:styleId="TOC4">
    <w:name w:val="toc 4"/>
    <w:basedOn w:val="TOCBase"/>
    <w:next w:val="Normal"/>
    <w:semiHidden/>
    <w:rsid w:val="00126FDD"/>
    <w:pPr>
      <w:tabs>
        <w:tab w:val="right" w:leader="dot" w:pos="9071"/>
      </w:tabs>
      <w:ind w:left="1701"/>
    </w:pPr>
  </w:style>
  <w:style w:type="paragraph" w:customStyle="1" w:styleId="ListAlpha">
    <w:name w:val="List Alpha"/>
    <w:basedOn w:val="List"/>
    <w:rsid w:val="00126FDD"/>
    <w:pPr>
      <w:numPr>
        <w:numId w:val="9"/>
      </w:numPr>
    </w:pPr>
  </w:style>
  <w:style w:type="paragraph" w:customStyle="1" w:styleId="ListAlpha2">
    <w:name w:val="List Alpha 2"/>
    <w:basedOn w:val="List2"/>
    <w:rsid w:val="00126FDD"/>
    <w:pPr>
      <w:numPr>
        <w:numId w:val="8"/>
      </w:numPr>
    </w:pPr>
  </w:style>
  <w:style w:type="paragraph" w:styleId="List2">
    <w:name w:val="List 2"/>
    <w:basedOn w:val="BodyText"/>
    <w:rsid w:val="00126FDD"/>
    <w:pPr>
      <w:tabs>
        <w:tab w:val="left" w:pos="680"/>
      </w:tabs>
      <w:spacing w:before="60" w:after="60"/>
      <w:ind w:left="680" w:hanging="340"/>
    </w:pPr>
  </w:style>
  <w:style w:type="paragraph" w:styleId="List3">
    <w:name w:val="List 3"/>
    <w:basedOn w:val="BodyText"/>
    <w:rsid w:val="00126FDD"/>
    <w:pPr>
      <w:tabs>
        <w:tab w:val="left" w:pos="1021"/>
      </w:tabs>
      <w:spacing w:before="60" w:after="60"/>
      <w:ind w:left="1020" w:hanging="340"/>
    </w:pPr>
  </w:style>
  <w:style w:type="paragraph" w:styleId="List4">
    <w:name w:val="List 4"/>
    <w:basedOn w:val="BodyText"/>
    <w:rsid w:val="00126FDD"/>
    <w:pPr>
      <w:tabs>
        <w:tab w:val="left" w:pos="1361"/>
      </w:tabs>
      <w:spacing w:before="60" w:after="60"/>
      <w:ind w:left="1361" w:hanging="340"/>
    </w:pPr>
  </w:style>
  <w:style w:type="paragraph" w:styleId="List5">
    <w:name w:val="List 5"/>
    <w:basedOn w:val="BodyText"/>
    <w:rsid w:val="00126FDD"/>
    <w:pPr>
      <w:tabs>
        <w:tab w:val="left" w:pos="1701"/>
      </w:tabs>
      <w:spacing w:before="60" w:after="60"/>
      <w:ind w:left="1701" w:hanging="340"/>
    </w:pPr>
  </w:style>
  <w:style w:type="paragraph" w:styleId="ListBullet3">
    <w:name w:val="List Bullet 3"/>
    <w:basedOn w:val="List3"/>
    <w:rsid w:val="00126FDD"/>
    <w:pPr>
      <w:numPr>
        <w:numId w:val="14"/>
      </w:numPr>
      <w:tabs>
        <w:tab w:val="clear" w:pos="1021"/>
      </w:tabs>
      <w:ind w:left="1037" w:hanging="357"/>
    </w:pPr>
  </w:style>
  <w:style w:type="paragraph" w:styleId="ListBullet4">
    <w:name w:val="List Bullet 4"/>
    <w:basedOn w:val="List4"/>
    <w:rsid w:val="00126FDD"/>
    <w:pPr>
      <w:numPr>
        <w:numId w:val="3"/>
      </w:numPr>
      <w:tabs>
        <w:tab w:val="clear" w:pos="1361"/>
      </w:tabs>
    </w:pPr>
  </w:style>
  <w:style w:type="paragraph" w:styleId="ListBullet5">
    <w:name w:val="List Bullet 5"/>
    <w:basedOn w:val="List5"/>
    <w:rsid w:val="00126FDD"/>
    <w:pPr>
      <w:numPr>
        <w:numId w:val="4"/>
      </w:numPr>
    </w:pPr>
  </w:style>
  <w:style w:type="paragraph" w:styleId="ListContinue2">
    <w:name w:val="List Continue 2"/>
    <w:basedOn w:val="List2"/>
    <w:rsid w:val="00126FDD"/>
    <w:pPr>
      <w:ind w:firstLine="0"/>
    </w:pPr>
  </w:style>
  <w:style w:type="paragraph" w:styleId="ListContinue3">
    <w:name w:val="List Continue 3"/>
    <w:basedOn w:val="List3"/>
    <w:rsid w:val="00126FDD"/>
    <w:pPr>
      <w:ind w:left="1021" w:firstLine="0"/>
    </w:pPr>
  </w:style>
  <w:style w:type="paragraph" w:styleId="ListContinue4">
    <w:name w:val="List Continue 4"/>
    <w:basedOn w:val="List4"/>
    <w:rsid w:val="00126FDD"/>
    <w:pPr>
      <w:ind w:firstLine="0"/>
    </w:pPr>
  </w:style>
  <w:style w:type="paragraph" w:styleId="ListContinue5">
    <w:name w:val="List Continue 5"/>
    <w:basedOn w:val="List5"/>
    <w:rsid w:val="00126FDD"/>
    <w:pPr>
      <w:ind w:firstLine="0"/>
    </w:pPr>
  </w:style>
  <w:style w:type="paragraph" w:styleId="ListNumber3">
    <w:name w:val="List Number 3"/>
    <w:basedOn w:val="List3"/>
    <w:rsid w:val="00126FDD"/>
    <w:pPr>
      <w:numPr>
        <w:numId w:val="5"/>
      </w:numPr>
    </w:pPr>
  </w:style>
  <w:style w:type="paragraph" w:styleId="ListNumber4">
    <w:name w:val="List Number 4"/>
    <w:basedOn w:val="List4"/>
    <w:rsid w:val="00126FDD"/>
    <w:pPr>
      <w:numPr>
        <w:numId w:val="6"/>
      </w:numPr>
    </w:pPr>
  </w:style>
  <w:style w:type="paragraph" w:styleId="ListNumber5">
    <w:name w:val="List Number 5"/>
    <w:basedOn w:val="List5"/>
    <w:rsid w:val="00126FDD"/>
    <w:pPr>
      <w:numPr>
        <w:numId w:val="7"/>
      </w:numPr>
    </w:pPr>
  </w:style>
  <w:style w:type="paragraph" w:styleId="BlockText">
    <w:name w:val="Block Text"/>
    <w:basedOn w:val="Normal"/>
    <w:rsid w:val="00126FDD"/>
    <w:pPr>
      <w:spacing w:after="120"/>
      <w:ind w:left="1440" w:right="1440"/>
    </w:pPr>
  </w:style>
  <w:style w:type="character" w:customStyle="1" w:styleId="Subscript">
    <w:name w:val="Subscript"/>
    <w:basedOn w:val="DefaultParagraphFont"/>
    <w:rsid w:val="00126FDD"/>
    <w:rPr>
      <w:sz w:val="16"/>
      <w:vertAlign w:val="subscript"/>
    </w:rPr>
  </w:style>
  <w:style w:type="character" w:customStyle="1" w:styleId="Superscript">
    <w:name w:val="Superscript"/>
    <w:basedOn w:val="DefaultParagraphFont"/>
    <w:rsid w:val="00126FDD"/>
    <w:rPr>
      <w:sz w:val="16"/>
      <w:vertAlign w:val="superscript"/>
    </w:rPr>
  </w:style>
  <w:style w:type="character" w:customStyle="1" w:styleId="Symbols">
    <w:name w:val="Symbols"/>
    <w:basedOn w:val="DefaultParagraphFont"/>
    <w:rsid w:val="00126FDD"/>
    <w:rPr>
      <w:rFonts w:ascii="Symbol" w:hAnsi="Symbol"/>
    </w:rPr>
  </w:style>
  <w:style w:type="character" w:customStyle="1" w:styleId="MenuOptions">
    <w:name w:val="Menu Options"/>
    <w:basedOn w:val="DefaultParagraphFont"/>
    <w:rsid w:val="00126FDD"/>
    <w:rPr>
      <w:rFonts w:ascii="Arial Narrow" w:hAnsi="Arial Narrow"/>
      <w:smallCaps/>
    </w:rPr>
  </w:style>
  <w:style w:type="character" w:customStyle="1" w:styleId="Buttons">
    <w:name w:val="Buttons"/>
    <w:basedOn w:val="DefaultParagraphFont"/>
    <w:rsid w:val="00126FDD"/>
    <w:rPr>
      <w:b/>
    </w:rPr>
  </w:style>
  <w:style w:type="character" w:customStyle="1" w:styleId="Underlined">
    <w:name w:val="Underlined"/>
    <w:basedOn w:val="DefaultParagraphFont"/>
    <w:rsid w:val="00126FDD"/>
    <w:rPr>
      <w:u w:val="single"/>
    </w:rPr>
  </w:style>
  <w:style w:type="paragraph" w:customStyle="1" w:styleId="TableBodyTextRight">
    <w:name w:val="Table Body Text Right"/>
    <w:basedOn w:val="TableBodyText"/>
    <w:rsid w:val="00126FDD"/>
    <w:pPr>
      <w:widowControl w:val="0"/>
      <w:autoSpaceDE w:val="0"/>
      <w:autoSpaceDN w:val="0"/>
      <w:adjustRightInd w:val="0"/>
      <w:jc w:val="right"/>
    </w:pPr>
    <w:rPr>
      <w:rFonts w:cs="Arial"/>
      <w:szCs w:val="18"/>
    </w:rPr>
  </w:style>
  <w:style w:type="paragraph" w:customStyle="1" w:styleId="CopyrightText">
    <w:name w:val="Copyright Text"/>
    <w:basedOn w:val="BodyText"/>
    <w:rsid w:val="00126FDD"/>
    <w:rPr>
      <w:sz w:val="18"/>
    </w:rPr>
  </w:style>
  <w:style w:type="paragraph" w:customStyle="1" w:styleId="BodySmallRight">
    <w:name w:val="Body Small Right"/>
    <w:basedOn w:val="BodyTextRight"/>
    <w:rsid w:val="00126FDD"/>
    <w:rPr>
      <w:sz w:val="18"/>
      <w:szCs w:val="18"/>
    </w:rPr>
  </w:style>
  <w:style w:type="paragraph" w:customStyle="1" w:styleId="MarginEdition">
    <w:name w:val="Margin Edition"/>
    <w:basedOn w:val="MarginNote"/>
    <w:rsid w:val="00126FDD"/>
    <w:pPr>
      <w:spacing w:before="0" w:after="0"/>
    </w:pPr>
    <w:rPr>
      <w:rFonts w:ascii="Times New Roman" w:hAnsi="Times New Roman"/>
      <w:color w:val="999999"/>
    </w:rPr>
  </w:style>
  <w:style w:type="paragraph" w:customStyle="1" w:styleId="Spacer">
    <w:name w:val="Spacer"/>
    <w:basedOn w:val="Normal"/>
    <w:rsid w:val="00126FDD"/>
    <w:rPr>
      <w:sz w:val="2"/>
      <w:szCs w:val="2"/>
    </w:rPr>
  </w:style>
  <w:style w:type="character" w:customStyle="1" w:styleId="Small">
    <w:name w:val="Small"/>
    <w:basedOn w:val="DefaultParagraphFont"/>
    <w:rsid w:val="00126FDD"/>
    <w:rPr>
      <w:sz w:val="16"/>
    </w:rPr>
  </w:style>
  <w:style w:type="paragraph" w:customStyle="1" w:styleId="WideTable">
    <w:name w:val="Wide Table"/>
    <w:basedOn w:val="Normal"/>
    <w:rsid w:val="00126FDD"/>
    <w:pPr>
      <w:ind w:left="-1418"/>
    </w:pPr>
    <w:rPr>
      <w:sz w:val="2"/>
      <w:szCs w:val="2"/>
    </w:rPr>
  </w:style>
  <w:style w:type="character" w:styleId="PageNumber">
    <w:name w:val="page number"/>
    <w:basedOn w:val="DefaultParagraphFont"/>
    <w:rsid w:val="00126FDD"/>
  </w:style>
  <w:style w:type="paragraph" w:styleId="Quote">
    <w:name w:val="Quote"/>
    <w:basedOn w:val="Heading1"/>
    <w:link w:val="QuoteChar"/>
    <w:qFormat/>
    <w:rsid w:val="00126FDD"/>
    <w:rPr>
      <w:b w:val="0"/>
      <w:sz w:val="72"/>
      <w:szCs w:val="72"/>
      <w:lang w:val="en-NZ"/>
    </w:rPr>
  </w:style>
  <w:style w:type="character" w:customStyle="1" w:styleId="QuoteChar">
    <w:name w:val="Quote Char"/>
    <w:basedOn w:val="DefaultParagraphFont"/>
    <w:link w:val="Quote"/>
    <w:rsid w:val="00126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FDD"/>
    <w:pPr>
      <w:pageBreakBefore/>
    </w:pPr>
  </w:style>
  <w:style w:type="paragraph" w:customStyle="1" w:styleId="Border">
    <w:name w:val="Border"/>
    <w:basedOn w:val="Normal"/>
    <w:qFormat/>
    <w:rsid w:val="00126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FDD"/>
    <w:rPr>
      <w:b/>
      <w:bCs/>
      <w:i/>
      <w:iCs/>
      <w:color w:val="auto"/>
    </w:rPr>
  </w:style>
  <w:style w:type="paragraph" w:styleId="IntenseQuote">
    <w:name w:val="Intense Quote"/>
    <w:basedOn w:val="Normal"/>
    <w:next w:val="Normal"/>
    <w:link w:val="IntenseQuoteChar"/>
    <w:uiPriority w:val="30"/>
    <w:qFormat/>
    <w:rsid w:val="00126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F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FDD"/>
    <w:rPr>
      <w:smallCaps/>
      <w:color w:val="auto"/>
      <w:u w:val="single"/>
    </w:rPr>
  </w:style>
  <w:style w:type="character" w:styleId="IntenseReference">
    <w:name w:val="Intense Reference"/>
    <w:basedOn w:val="DefaultParagraphFont"/>
    <w:uiPriority w:val="32"/>
    <w:qFormat/>
    <w:rsid w:val="00126FDD"/>
    <w:rPr>
      <w:b/>
      <w:bCs/>
      <w:smallCaps/>
      <w:color w:val="auto"/>
      <w:spacing w:val="5"/>
      <w:u w:val="single"/>
    </w:rPr>
  </w:style>
  <w:style w:type="paragraph" w:customStyle="1" w:styleId="2ColumnHeading">
    <w:name w:val="2Column Heading"/>
    <w:basedOn w:val="BodyText"/>
    <w:qFormat/>
    <w:rsid w:val="00126FDD"/>
    <w:pPr>
      <w:spacing w:after="60"/>
      <w:ind w:left="-2268"/>
    </w:pPr>
    <w:rPr>
      <w:b/>
    </w:rPr>
  </w:style>
  <w:style w:type="paragraph" w:customStyle="1" w:styleId="Heading1TOC">
    <w:name w:val="Heading1 TOC"/>
    <w:basedOn w:val="Normal"/>
    <w:qFormat/>
    <w:rsid w:val="00126FDD"/>
    <w:pPr>
      <w:spacing w:before="240" w:after="120"/>
    </w:pPr>
    <w:rPr>
      <w:rFonts w:ascii="Times New Roman" w:hAnsi="Times New Roman"/>
      <w:b/>
      <w:sz w:val="32"/>
    </w:rPr>
  </w:style>
  <w:style w:type="paragraph" w:customStyle="1" w:styleId="Heading2TOC">
    <w:name w:val="Heading2 TOC"/>
    <w:basedOn w:val="Normal"/>
    <w:qFormat/>
    <w:rsid w:val="00126FDD"/>
    <w:pPr>
      <w:spacing w:before="240" w:after="60"/>
    </w:pPr>
    <w:rPr>
      <w:rFonts w:ascii="Times New Roman" w:hAnsi="Times New Roman"/>
      <w:b/>
      <w:sz w:val="28"/>
    </w:rPr>
  </w:style>
  <w:style w:type="character" w:customStyle="1" w:styleId="Underline">
    <w:name w:val="Underline"/>
    <w:basedOn w:val="DefaultParagraphFont"/>
    <w:qFormat/>
    <w:rsid w:val="00126FDD"/>
    <w:rPr>
      <w:u w:val="single"/>
    </w:rPr>
  </w:style>
  <w:style w:type="character" w:customStyle="1" w:styleId="BoldandItalics">
    <w:name w:val="Bold and Italics"/>
    <w:qFormat/>
    <w:rsid w:val="00126FDD"/>
    <w:rPr>
      <w:b/>
      <w:i/>
      <w:u w:val="none"/>
    </w:rPr>
  </w:style>
  <w:style w:type="paragraph" w:styleId="BalloonText">
    <w:name w:val="Balloon Text"/>
    <w:basedOn w:val="Normal"/>
    <w:link w:val="BalloonTextChar"/>
    <w:rsid w:val="00126FDD"/>
    <w:rPr>
      <w:rFonts w:ascii="Tahoma" w:hAnsi="Tahoma" w:cs="Tahoma"/>
      <w:sz w:val="16"/>
      <w:szCs w:val="16"/>
    </w:rPr>
  </w:style>
  <w:style w:type="character" w:customStyle="1" w:styleId="BalloonTextChar">
    <w:name w:val="Balloon Text Char"/>
    <w:basedOn w:val="DefaultParagraphFont"/>
    <w:link w:val="BalloonText"/>
    <w:rsid w:val="00126F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F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F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FDD"/>
    <w:rPr>
      <w:b/>
      <w:color w:val="660033"/>
      <w:spacing w:val="0"/>
    </w:rPr>
  </w:style>
  <w:style w:type="paragraph" w:customStyle="1" w:styleId="Nameditemlist">
    <w:name w:val="Named item list"/>
    <w:basedOn w:val="BodyText"/>
    <w:qFormat/>
    <w:rsid w:val="00126FDD"/>
    <w:pPr>
      <w:tabs>
        <w:tab w:val="left" w:pos="2835"/>
      </w:tabs>
      <w:ind w:left="2835" w:hanging="2835"/>
    </w:pPr>
  </w:style>
  <w:style w:type="paragraph" w:customStyle="1" w:styleId="BodyTextnopadding">
    <w:name w:val="Body Text no padding"/>
    <w:basedOn w:val="BodyText"/>
    <w:qFormat/>
    <w:rsid w:val="00126FDD"/>
    <w:pPr>
      <w:spacing w:before="0" w:after="0"/>
    </w:pPr>
  </w:style>
  <w:style w:type="paragraph" w:customStyle="1" w:styleId="BodyTextBold">
    <w:name w:val="Body Text Bold"/>
    <w:basedOn w:val="BodyText"/>
    <w:qFormat/>
    <w:rsid w:val="00126FDD"/>
    <w:rPr>
      <w:b/>
    </w:rPr>
  </w:style>
  <w:style w:type="character" w:styleId="Hyperlink">
    <w:name w:val="Hyperlink"/>
    <w:basedOn w:val="DefaultParagraphFont"/>
    <w:uiPriority w:val="99"/>
    <w:unhideWhenUsed/>
    <w:rsid w:val="004B50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6072</Characters>
  <Application>Microsoft Office Word</Application>
  <DocSecurity>0</DocSecurity>
  <Lines>242</Lines>
  <Paragraphs>153</Paragraphs>
  <ScaleCrop>false</ScaleCrop>
  <Company>Author-it Software Corporation Ltd.</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TLIB3123 Apply awareness of motive power unit fundamentals</dc:title>
  <dc:subject>Approved</dc:subject>
  <dc:creator>Industry Skills Australia</dc:creator>
  <cp:keywords>Release: 2</cp:keywords>
  <dc:description>Review Date: 12 April 2008</dc:description>
  <cp:lastModifiedBy>HSD_TPCMSd.prod</cp:lastModifiedBy>
  <cp:revision>3</cp:revision>
  <dcterms:created xsi:type="dcterms:W3CDTF">2025-03-01T09:02:00Z</dcterms:created>
  <dcterms:modified xsi:type="dcterms:W3CDTF">2025-03-01T09:02:00Z</dcterms:modified>
</cp:coreProperties>
</file>