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A29" w:rsidP="00761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TLIB3118 Apply awareness of railway fundamentals</w:t>
      </w:r>
      <w:r>
        <w:fldChar w:fldCharType="end"/>
      </w:r>
    </w:p>
    <w:p w:rsidR="00761A29" w:rsidP="00761A29">
      <w:pPr>
        <w:pStyle w:val="Version"/>
        <w:sectPr w:rsidSect="00736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69FC" w:rsidP="007369FC">
      <w:pPr>
        <w:pStyle w:val="SuperHeading"/>
      </w:pPr>
      <w:r w:rsidRPr="007369FC">
        <w:t>TLIB3118 Apply awareness of railway fundamentals</w:t>
      </w:r>
    </w:p>
    <w:p w:rsidR="00000000" w:rsidRPr="007369FC" w:rsidP="007369FC">
      <w:pPr>
        <w:pStyle w:val="Heading1"/>
      </w:pPr>
      <w:bookmarkStart w:id="1" w:name="O_1091085"/>
      <w:bookmarkEnd w:id="1"/>
      <w:r w:rsidRPr="007369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Release 2. This is the second release of this unit of competency in the TLI Transport and Logistics Training Package:</w:t>
            </w:r>
          </w:p>
          <w:p w:rsidR="00000000" w:rsidP="007369FC">
            <w:pPr>
              <w:pStyle w:val="ListBullet"/>
              <w:rPr>
                <w:lang w:val="en-NZ"/>
              </w:rPr>
            </w:pPr>
            <w:r w:rsidRPr="007369FC">
              <w:t>Minor statement changes in Assessment Conditions.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Release 1. This is the first release of this unit of com</w:t>
            </w:r>
            <w:r w:rsidRPr="007369FC">
              <w:t>petency in the TLI Transport and Logistics Training Package.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2" w:name="O_1091084"/>
      <w:bookmarkEnd w:id="2"/>
      <w:r w:rsidRPr="007369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This unit involves the skills and knowledge required to develop an awareness of railway fundamentals. This includes the track, trackside equipment, fixed structur</w:t>
            </w:r>
            <w:r w:rsidRPr="007369FC">
              <w:t xml:space="preserve">es, rail vehicles and rolling stock. </w:t>
            </w:r>
          </w:p>
          <w:p w:rsidR="00000000" w:rsidRPr="007369FC" w:rsidP="007369FC">
            <w:pPr>
              <w:pStyle w:val="BodyText"/>
            </w:pPr>
            <w:r w:rsidRPr="007369FC">
              <w:t>This unit is intended for people entering the rail industry who will be required to enter and work in the rail corridor.</w:t>
            </w:r>
          </w:p>
          <w:p w:rsidR="00000000" w:rsidRPr="007369FC" w:rsidP="007369FC">
            <w:pPr>
              <w:pStyle w:val="BodyText"/>
            </w:pPr>
            <w:r w:rsidRPr="007369FC">
              <w:t>No licensing, legislative or certification requirements apply to this unit at the time of publica</w:t>
            </w:r>
            <w:r w:rsidRPr="007369FC">
              <w:t>tion.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3" w:name="O_1091083"/>
      <w:bookmarkEnd w:id="3"/>
      <w:r w:rsidRPr="007369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Not applicable.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4" w:name="O_1091082"/>
      <w:bookmarkEnd w:id="4"/>
      <w:r w:rsidRPr="007369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B – Equipment Checking and Maintenance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5" w:name="O_1091081"/>
      <w:bookmarkEnd w:id="5"/>
      <w:r w:rsidRPr="007369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Rail sector.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6" w:name="O_1091080"/>
      <w:bookmarkEnd w:id="6"/>
      <w:r w:rsidRPr="007369F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5"/>
        <w:gridCol w:w="3033"/>
        <w:gridCol w:w="1460"/>
        <w:gridCol w:w="4339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rPr>
                <w:rStyle w:val="SpecialBold"/>
              </w:rPr>
              <w:t>ELEMENTS</w:t>
            </w:r>
          </w:p>
        </w:tc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rPr>
                <w:rStyle w:val="SpecialBold"/>
              </w:rPr>
              <w:t>PERFORMANCE CRITERIA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Elements describe the essential outcomes.</w:t>
            </w:r>
          </w:p>
        </w:tc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Performance criteria describe the performance needed to demonstrate achievement of the element.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rPr>
                <w:rStyle w:val="SpecialBold"/>
              </w:rPr>
              <w:t>1</w:t>
            </w:r>
          </w:p>
        </w:tc>
        <w:tc>
          <w:tcPr>
            <w:tcW w:w="30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rPr>
                <w:rStyle w:val="SpecialBold"/>
              </w:rPr>
              <w:t xml:space="preserve">Identify track and structures terminology and </w:t>
            </w:r>
            <w:r w:rsidRPr="007369FC">
              <w:rPr>
                <w:rStyle w:val="SpecialBold"/>
              </w:rPr>
              <w:t>features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1.1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Basic terminology is explained for track, trackside equipment and fixed structures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1.2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Features of track, including geography, geometry and classes are explained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1.3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Bridges and other infrastructure categories and their purpose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1.4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Other principal structure types and their purpose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1.5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Relevant stakeholders to whom structural faults and anomalies are reported,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rPr>
                <w:rStyle w:val="SpecialBold"/>
              </w:rPr>
              <w:t>2</w:t>
            </w:r>
          </w:p>
        </w:tc>
        <w:tc>
          <w:tcPr>
            <w:tcW w:w="30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rPr>
                <w:rStyle w:val="SpecialBold"/>
              </w:rPr>
              <w:t>Identify overhead and/or electrical components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2.1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Principal overhead and/or other electri</w:t>
            </w:r>
            <w:r w:rsidRPr="007369FC">
              <w:t>cal components and their purpose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2.2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 xml:space="preserve">Power sources are identified 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2.3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Methods of isolation and their purpose are identified in accordance with organisational procedures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rPr>
                <w:rStyle w:val="SpecialBold"/>
              </w:rPr>
              <w:t>3</w:t>
            </w:r>
          </w:p>
        </w:tc>
        <w:tc>
          <w:tcPr>
            <w:tcW w:w="30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rPr>
                <w:rStyle w:val="SpecialBold"/>
              </w:rPr>
              <w:t>Identify rail track vehicles and rolling stock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3.1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Types of trains and rolling stock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3.2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Types of machines used for track installation and maintenance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3.3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Types of rail track vehicles are identified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3.4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Relevant stakeholders to whom rolling stock faults and anomalies are reported, are identified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7" w:name="O_1091079"/>
      <w:bookmarkEnd w:id="7"/>
      <w:r w:rsidRPr="007369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Foundation skills essential to performance are explicit in the performance criteria of this unit of competency.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8" w:name="O_1091078"/>
      <w:bookmarkEnd w:id="8"/>
      <w:r w:rsidRPr="007369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Range is restricted to essential operating conditions and any other variables essential to the work environment.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9" w:name="O_1091077"/>
      <w:bookmarkEnd w:id="9"/>
      <w:r w:rsidRPr="007369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This unit replaces and is equivalent to TLIB3118A Apply awareness of railway fundamentals.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10" w:name="O_1091086"/>
      <w:bookmarkEnd w:id="10"/>
      <w:r w:rsidRPr="007369FC">
        <w:t>Links</w:t>
      </w:r>
    </w:p>
    <w:p w:rsidR="00000000" w:rsidRPr="007369FC" w:rsidP="00761A29">
      <w:pPr>
        <w:pStyle w:val="BodyText"/>
      </w:pPr>
      <w:r w:rsidRPr="007369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07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69FC" w:rsidP="00761A29">
      <w:pPr>
        <w:pStyle w:val="BodyText"/>
        <w:sectPr w:rsidSect="007369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9FC" w:rsidP="007369FC">
      <w:pPr>
        <w:pStyle w:val="SuperHeading"/>
      </w:pPr>
      <w:r w:rsidRPr="007369FC">
        <w:t>Assessment Requirements for TLIB3118 Apply awareness of railway fundamentals</w:t>
      </w:r>
    </w:p>
    <w:p w:rsidR="00000000" w:rsidRPr="007369FC" w:rsidP="007369FC">
      <w:pPr>
        <w:pStyle w:val="Heading1"/>
      </w:pPr>
      <w:bookmarkStart w:id="11" w:name="O_1091075"/>
      <w:bookmarkEnd w:id="11"/>
      <w:r w:rsidRPr="007369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 xml:space="preserve">Release </w:t>
            </w:r>
            <w:r w:rsidRPr="007369FC">
              <w:t>2. This is the second release of this unit of competency in the TLI Transport and Logistics Training Package:</w:t>
            </w:r>
          </w:p>
          <w:p w:rsidR="00000000" w:rsidP="007369FC">
            <w:pPr>
              <w:pStyle w:val="ListBullet"/>
              <w:rPr>
                <w:lang w:val="en-NZ"/>
              </w:rPr>
            </w:pPr>
            <w:r w:rsidRPr="007369FC">
              <w:t>Minor statement changes in Assessment Conditions.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>Release 1. This is the first release of this unit of competency in the TLI Transport and Logistics Training Package.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12" w:name="O_1091074"/>
      <w:bookmarkEnd w:id="12"/>
      <w:r w:rsidRPr="007369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Evidence required to demonstrate competence in this unit must be relevant to and satisfy all of t</w:t>
            </w:r>
            <w:r w:rsidRPr="007369FC">
              <w:t>he requirements of the elements and performance criteria on at least one occasion and include: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ListBullet2"/>
            </w:pPr>
            <w:r w:rsidRPr="007369FC">
              <w:t xml:space="preserve">communicating effectively with others </w:t>
            </w:r>
          </w:p>
          <w:p w:rsidR="00000000" w:rsidRPr="007369FC" w:rsidP="007369FC">
            <w:pPr>
              <w:pStyle w:val="ListBullet2"/>
            </w:pPr>
            <w:r w:rsidRPr="007369FC">
              <w:t xml:space="preserve">identifying job hazards and required action to minimise, control or eliminate identified hazards </w:t>
            </w:r>
          </w:p>
          <w:p w:rsidR="00000000" w:rsidRPr="007369FC" w:rsidP="007369FC">
            <w:pPr>
              <w:pStyle w:val="ListBullet2"/>
            </w:pPr>
            <w:r w:rsidRPr="007369FC">
              <w:t>interpreting and following operational instructions.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13" w:name="O_1091073"/>
      <w:bookmarkEnd w:id="13"/>
      <w:r w:rsidRPr="007369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FC">
            <w:pPr>
              <w:pStyle w:val="BodyText"/>
              <w:rPr>
                <w:lang w:val="en-NZ"/>
              </w:rPr>
            </w:pPr>
            <w:r w:rsidRPr="007369FC">
              <w:t>Evidence required to demonstrate competence in this unit must be relevant to and satisfy all of the requirements of the elements and performance criteria and inclu</w:t>
            </w:r>
            <w:r w:rsidRPr="007369FC">
              <w:t>de knowledge of:</w:t>
            </w:r>
          </w:p>
        </w:tc>
      </w:tr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ListBullet2"/>
            </w:pPr>
            <w:r w:rsidRPr="007369FC">
              <w:t>electrical components</w:t>
            </w:r>
          </w:p>
          <w:p w:rsidR="00000000" w:rsidRPr="007369FC" w:rsidP="007369FC">
            <w:pPr>
              <w:pStyle w:val="ListBullet2"/>
            </w:pPr>
            <w:r w:rsidRPr="007369FC">
              <w:t>fundamentals of track layout and geometry</w:t>
            </w:r>
          </w:p>
          <w:p w:rsidR="00000000" w:rsidRPr="007369FC" w:rsidP="007369FC">
            <w:pPr>
              <w:pStyle w:val="ListBullet2"/>
            </w:pPr>
            <w:r w:rsidRPr="007369FC">
              <w:t>fundamentals of track structures and equipment</w:t>
            </w:r>
          </w:p>
          <w:p w:rsidR="00000000" w:rsidRPr="007369FC" w:rsidP="007369FC">
            <w:pPr>
              <w:pStyle w:val="ListBullet2"/>
            </w:pPr>
            <w:r w:rsidRPr="007369FC">
              <w:t>procedures for fault reporting</w:t>
            </w:r>
          </w:p>
          <w:p w:rsidR="00000000" w:rsidRPr="007369FC" w:rsidP="007369FC">
            <w:pPr>
              <w:pStyle w:val="ListBullet2"/>
            </w:pPr>
            <w:r w:rsidRPr="007369FC">
              <w:t>relevant communications systems and procedures</w:t>
            </w:r>
          </w:p>
          <w:p w:rsidR="00000000" w:rsidRPr="007369FC" w:rsidP="007369FC">
            <w:pPr>
              <w:pStyle w:val="ListBullet2"/>
            </w:pPr>
            <w:r w:rsidRPr="007369FC">
              <w:t>relevant safety</w:t>
            </w:r>
            <w:r w:rsidRPr="007369FC">
              <w:t>, work health and safety (WHS)/occupational health and safety (OHS), and environmental procedures and regulations</w:t>
            </w:r>
          </w:p>
          <w:p w:rsidR="00000000" w:rsidRPr="007369FC" w:rsidP="007369FC">
            <w:pPr>
              <w:pStyle w:val="ListBullet2"/>
            </w:pPr>
            <w:r w:rsidRPr="007369FC">
              <w:t>standard railway terminology</w:t>
            </w:r>
          </w:p>
          <w:p w:rsidR="00000000" w:rsidRPr="007369FC" w:rsidP="007369FC">
            <w:pPr>
              <w:pStyle w:val="ListBullet2"/>
            </w:pPr>
            <w:r w:rsidRPr="007369FC">
              <w:t>types of rail track vehicles, trains and rolling stock.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14" w:name="O_1091072"/>
      <w:bookmarkEnd w:id="14"/>
      <w:r w:rsidRPr="007369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9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FC" w:rsidP="007369FC">
            <w:pPr>
              <w:pStyle w:val="BodyText"/>
            </w:pPr>
            <w:r w:rsidRPr="007369FC">
              <w:t xml:space="preserve">Assessors must hold credentials specified within the Standards for Registered Training Organisations current at the time of assessment. </w:t>
            </w:r>
          </w:p>
          <w:p w:rsidR="00000000" w:rsidRPr="007369FC" w:rsidP="007369FC">
            <w:pPr>
              <w:pStyle w:val="BodyText"/>
            </w:pPr>
            <w:r w:rsidRPr="007369FC">
              <w:t>Assessment must satisfy the Principles of Assessment and Rules of Evidence and all regulatory requirements included wit</w:t>
            </w:r>
            <w:r w:rsidRPr="007369FC">
              <w:t>hin the Standards for Registered Training Organisations current at the time of assessment.</w:t>
            </w:r>
          </w:p>
          <w:p w:rsidR="00000000" w:rsidRPr="007369FC" w:rsidP="007369FC">
            <w:pPr>
              <w:pStyle w:val="BodyText"/>
            </w:pPr>
            <w:r w:rsidRPr="007369FC">
              <w:t>Assessment must occur in workplace operational situations or, where this is not available, in simulated workplace operational situations that replicate rail workplac</w:t>
            </w:r>
            <w:r w:rsidRPr="007369FC">
              <w:t>e conditions.</w:t>
            </w:r>
          </w:p>
          <w:p w:rsidR="00000000" w:rsidRPr="007369FC" w:rsidP="007369FC">
            <w:pPr>
              <w:pStyle w:val="BodyText"/>
            </w:pPr>
            <w:r w:rsidRPr="007369F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369FC" w:rsidP="007369FC">
            <w:pPr>
              <w:pStyle w:val="BodyText"/>
            </w:pPr>
            <w:r w:rsidRPr="007369FC">
              <w:t>Resources for assessment must include:</w:t>
            </w:r>
          </w:p>
          <w:p w:rsidR="00000000" w:rsidRPr="007369FC" w:rsidP="007369FC">
            <w:pPr>
              <w:pStyle w:val="ListBullet"/>
            </w:pPr>
            <w:r w:rsidRPr="007369FC">
              <w:t>a range of relevant exercises, cas</w:t>
            </w:r>
            <w:r w:rsidRPr="007369FC">
              <w:t>e studies and/or simulations</w:t>
            </w:r>
          </w:p>
          <w:p w:rsidR="00000000" w:rsidRPr="007369FC" w:rsidP="007369FC">
            <w:pPr>
              <w:pStyle w:val="ListBullet"/>
            </w:pPr>
            <w:r w:rsidRPr="007369FC">
              <w:t>applicable documentation, including workplace procedures, regulations, codes of practice and operation manuals</w:t>
            </w:r>
          </w:p>
          <w:p w:rsidR="00000000" w:rsidRPr="007369FC" w:rsidP="007369FC">
            <w:pPr>
              <w:pStyle w:val="ListBullet"/>
            </w:pPr>
            <w:r w:rsidRPr="007369FC">
              <w:t>relevant and appropriate materials, tools, equipment and personal protective equipment (PPE) currently used in indus</w:t>
            </w:r>
            <w:r w:rsidRPr="007369FC">
              <w:t>try.</w:t>
            </w:r>
          </w:p>
        </w:tc>
      </w:tr>
    </w:tbl>
    <w:p w:rsidR="00000000" w:rsidRPr="007369FC" w:rsidP="007369FC">
      <w:pPr>
        <w:pStyle w:val="NoPaddingFontSize1"/>
      </w:pPr>
    </w:p>
    <w:p w:rsidR="00000000" w:rsidRPr="007369FC" w:rsidP="007369FC">
      <w:pPr>
        <w:pStyle w:val="AllowPageBreak"/>
      </w:pPr>
    </w:p>
    <w:p w:rsidR="00000000" w:rsidRPr="007369FC" w:rsidP="007369FC">
      <w:pPr>
        <w:pStyle w:val="Heading1"/>
      </w:pPr>
      <w:bookmarkStart w:id="15" w:name="O_1091087"/>
      <w:bookmarkEnd w:id="15"/>
      <w:r w:rsidRPr="007369FC">
        <w:t>Links</w:t>
      </w:r>
    </w:p>
    <w:p w:rsidR="00000000" w:rsidRPr="007369FC" w:rsidP="00761A29">
      <w:pPr>
        <w:pStyle w:val="BodyText"/>
      </w:pPr>
      <w:r w:rsidRPr="007369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07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69FC" w:rsidP="007369FC"/>
    <w:sectPr w:rsidSect="007369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 w:rsidRPr="00761A29" w:rsidP="00761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29" w:rsidP="00736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A29" w:rsidP="00736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1A29" w:rsidP="007369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 w:rsidP="00736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1A29">
      <w:t>Approved</w:t>
    </w:r>
    <w:r w:rsidR="00761A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1A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1A29">
      <w:rPr>
        <w:noProof/>
      </w:rPr>
      <w:t>4</w:t>
    </w:r>
    <w:r>
      <w:rPr>
        <w:noProof/>
      </w:rPr>
      <w:fldChar w:fldCharType="end"/>
    </w:r>
  </w:p>
  <w:p w:rsidR="007369FC" w:rsidP="00736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1A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1A29">
      <w:t>Industry Skills Australia</w:t>
    </w:r>
    <w:r w:rsidR="00761A29">
      <w:fldChar w:fldCharType="end"/>
    </w:r>
  </w:p>
  <w:p w:rsidR="007369FC" w:rsidP="00736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9FC" w:rsidRPr="00761A29" w:rsidP="00761A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29" w:rsidRPr="002D2AF8" w:rsidP="00736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TLIB3118 Apply awareness of railway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1A29" w:rsidP="007369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C" w:rsidRPr="002D2AF8" w:rsidP="00736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1A29">
      <w:t>TLIB3118 Apply awareness of railway fundamentals</w:t>
    </w:r>
    <w:r w:rsidR="00761A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1A29">
      <w:rPr>
        <w:noProof/>
      </w:rPr>
      <w:t>2 March 2025</w:t>
    </w:r>
    <w:r>
      <w:fldChar w:fldCharType="end"/>
    </w:r>
  </w:p>
  <w:p w:rsidR="007369FC" w:rsidP="00736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747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505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B40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9FC"/>
  </w:style>
  <w:style w:type="character" w:customStyle="1" w:styleId="Heading1Char">
    <w:name w:val="Heading 1 Char"/>
    <w:basedOn w:val="DefaultParagraphFont"/>
    <w:link w:val="Heading1"/>
    <w:rsid w:val="00736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9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9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9FC"/>
    <w:rPr>
      <w:b/>
      <w:spacing w:val="0"/>
    </w:rPr>
  </w:style>
  <w:style w:type="paragraph" w:styleId="ListBullet2">
    <w:name w:val="List Bullet 2"/>
    <w:basedOn w:val="List2"/>
    <w:rsid w:val="007369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6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9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9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9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9FC"/>
    <w:rPr>
      <w:i/>
    </w:rPr>
  </w:style>
  <w:style w:type="paragraph" w:styleId="Caption">
    <w:name w:val="caption"/>
    <w:basedOn w:val="BodyText"/>
    <w:next w:val="Normal"/>
    <w:qFormat/>
    <w:rsid w:val="00736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9FC"/>
  </w:style>
  <w:style w:type="paragraph" w:styleId="TableofFigures">
    <w:name w:val="table of figures"/>
    <w:basedOn w:val="Normal"/>
    <w:next w:val="Normal"/>
    <w:semiHidden/>
    <w:rsid w:val="00736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9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9FC"/>
    <w:rPr>
      <w:rFonts w:ascii="Wingdings" w:hAnsi="Wingdings"/>
    </w:rPr>
  </w:style>
  <w:style w:type="paragraph" w:customStyle="1" w:styleId="TableHeading">
    <w:name w:val="Table Heading"/>
    <w:basedOn w:val="HeadingBase"/>
    <w:rsid w:val="00736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9FC"/>
    <w:rPr>
      <w:color w:val="0033CC"/>
      <w:u w:val="none"/>
    </w:rPr>
  </w:style>
  <w:style w:type="paragraph" w:customStyle="1" w:styleId="BodyTextRight">
    <w:name w:val="Body Text Right"/>
    <w:basedOn w:val="BodyText"/>
    <w:rsid w:val="00736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9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9FC"/>
    <w:rPr>
      <w:sz w:val="32"/>
    </w:rPr>
  </w:style>
  <w:style w:type="paragraph" w:customStyle="1" w:styleId="HeadingProcedure">
    <w:name w:val="Heading Procedure"/>
    <w:basedOn w:val="HeadingBase"/>
    <w:next w:val="Normal"/>
    <w:rsid w:val="00736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9FC"/>
    <w:pPr>
      <w:spacing w:before="60" w:after="60"/>
    </w:pPr>
  </w:style>
  <w:style w:type="paragraph" w:styleId="ListContinue">
    <w:name w:val="List Continue"/>
    <w:basedOn w:val="List"/>
    <w:rsid w:val="007369FC"/>
    <w:pPr>
      <w:ind w:firstLine="0"/>
    </w:pPr>
  </w:style>
  <w:style w:type="paragraph" w:customStyle="1" w:styleId="ListNote">
    <w:name w:val="List Note"/>
    <w:basedOn w:val="List"/>
    <w:rsid w:val="00736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9FC"/>
    <w:rPr>
      <w:rFonts w:ascii="Courier New" w:hAnsi="Courier New"/>
    </w:rPr>
  </w:style>
  <w:style w:type="paragraph" w:customStyle="1" w:styleId="NoteBullet">
    <w:name w:val="Note Bullet"/>
    <w:basedOn w:val="Note"/>
    <w:rsid w:val="00736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9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9FC"/>
    <w:rPr>
      <w:b/>
      <w:smallCaps/>
    </w:rPr>
  </w:style>
  <w:style w:type="paragraph" w:customStyle="1" w:styleId="TableListNumber">
    <w:name w:val="Table List Number"/>
    <w:basedOn w:val="ListNumber"/>
    <w:rsid w:val="00736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9FC"/>
    <w:pPr>
      <w:numPr>
        <w:numId w:val="9"/>
      </w:numPr>
    </w:pPr>
  </w:style>
  <w:style w:type="paragraph" w:customStyle="1" w:styleId="ListAlpha2">
    <w:name w:val="List Alpha 2"/>
    <w:basedOn w:val="List2"/>
    <w:rsid w:val="007369FC"/>
    <w:pPr>
      <w:numPr>
        <w:numId w:val="8"/>
      </w:numPr>
    </w:pPr>
  </w:style>
  <w:style w:type="paragraph" w:styleId="List2">
    <w:name w:val="List 2"/>
    <w:basedOn w:val="BodyText"/>
    <w:rsid w:val="00736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9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9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9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9FC"/>
    <w:pPr>
      <w:numPr>
        <w:numId w:val="4"/>
      </w:numPr>
    </w:pPr>
  </w:style>
  <w:style w:type="paragraph" w:styleId="ListContinue2">
    <w:name w:val="List Continue 2"/>
    <w:basedOn w:val="List2"/>
    <w:rsid w:val="007369FC"/>
    <w:pPr>
      <w:ind w:firstLine="0"/>
    </w:pPr>
  </w:style>
  <w:style w:type="paragraph" w:styleId="ListContinue3">
    <w:name w:val="List Continue 3"/>
    <w:basedOn w:val="List3"/>
    <w:rsid w:val="007369FC"/>
    <w:pPr>
      <w:ind w:left="1021" w:firstLine="0"/>
    </w:pPr>
  </w:style>
  <w:style w:type="paragraph" w:styleId="ListContinue4">
    <w:name w:val="List Continue 4"/>
    <w:basedOn w:val="List4"/>
    <w:rsid w:val="007369FC"/>
    <w:pPr>
      <w:ind w:firstLine="0"/>
    </w:pPr>
  </w:style>
  <w:style w:type="paragraph" w:styleId="ListContinue5">
    <w:name w:val="List Continue 5"/>
    <w:basedOn w:val="List5"/>
    <w:rsid w:val="007369FC"/>
    <w:pPr>
      <w:ind w:firstLine="0"/>
    </w:pPr>
  </w:style>
  <w:style w:type="paragraph" w:styleId="ListNumber3">
    <w:name w:val="List Number 3"/>
    <w:basedOn w:val="List3"/>
    <w:rsid w:val="007369FC"/>
    <w:pPr>
      <w:numPr>
        <w:numId w:val="5"/>
      </w:numPr>
    </w:pPr>
  </w:style>
  <w:style w:type="paragraph" w:styleId="ListNumber4">
    <w:name w:val="List Number 4"/>
    <w:basedOn w:val="List4"/>
    <w:rsid w:val="007369FC"/>
    <w:pPr>
      <w:numPr>
        <w:numId w:val="6"/>
      </w:numPr>
    </w:pPr>
  </w:style>
  <w:style w:type="paragraph" w:styleId="ListNumber5">
    <w:name w:val="List Number 5"/>
    <w:basedOn w:val="List5"/>
    <w:rsid w:val="007369FC"/>
    <w:pPr>
      <w:numPr>
        <w:numId w:val="7"/>
      </w:numPr>
    </w:pPr>
  </w:style>
  <w:style w:type="paragraph" w:styleId="BlockText">
    <w:name w:val="Block Text"/>
    <w:basedOn w:val="Normal"/>
    <w:rsid w:val="00736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9FC"/>
    <w:rPr>
      <w:sz w:val="16"/>
      <w:vertAlign w:val="superscript"/>
    </w:rPr>
  </w:style>
  <w:style w:type="character" w:customStyle="1" w:styleId="Symbols">
    <w:name w:val="Symbols"/>
    <w:basedOn w:val="DefaultParagraphFont"/>
    <w:rsid w:val="007369FC"/>
    <w:rPr>
      <w:rFonts w:ascii="Symbol" w:hAnsi="Symbol"/>
    </w:rPr>
  </w:style>
  <w:style w:type="character" w:customStyle="1" w:styleId="MenuOptions">
    <w:name w:val="Menu Options"/>
    <w:basedOn w:val="DefaultParagraphFont"/>
    <w:rsid w:val="00736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9FC"/>
    <w:rPr>
      <w:b/>
    </w:rPr>
  </w:style>
  <w:style w:type="character" w:customStyle="1" w:styleId="Underlined">
    <w:name w:val="Underlined"/>
    <w:basedOn w:val="DefaultParagraphFont"/>
    <w:rsid w:val="007369FC"/>
    <w:rPr>
      <w:u w:val="single"/>
    </w:rPr>
  </w:style>
  <w:style w:type="paragraph" w:customStyle="1" w:styleId="TableBodyTextRight">
    <w:name w:val="Table Body Text Right"/>
    <w:basedOn w:val="TableBodyText"/>
    <w:rsid w:val="00736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9FC"/>
    <w:rPr>
      <w:sz w:val="18"/>
    </w:rPr>
  </w:style>
  <w:style w:type="paragraph" w:customStyle="1" w:styleId="BodySmallRight">
    <w:name w:val="Body Small Right"/>
    <w:basedOn w:val="BodyTextRight"/>
    <w:rsid w:val="007369FC"/>
    <w:rPr>
      <w:sz w:val="18"/>
      <w:szCs w:val="18"/>
    </w:rPr>
  </w:style>
  <w:style w:type="paragraph" w:customStyle="1" w:styleId="MarginEdition">
    <w:name w:val="Margin Edition"/>
    <w:basedOn w:val="MarginNote"/>
    <w:rsid w:val="00736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9FC"/>
    <w:rPr>
      <w:sz w:val="2"/>
      <w:szCs w:val="2"/>
    </w:rPr>
  </w:style>
  <w:style w:type="character" w:customStyle="1" w:styleId="Small">
    <w:name w:val="Small"/>
    <w:basedOn w:val="DefaultParagraphFont"/>
    <w:rsid w:val="007369FC"/>
    <w:rPr>
      <w:sz w:val="16"/>
    </w:rPr>
  </w:style>
  <w:style w:type="paragraph" w:customStyle="1" w:styleId="WideTable">
    <w:name w:val="Wide Table"/>
    <w:basedOn w:val="Normal"/>
    <w:rsid w:val="00736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9FC"/>
  </w:style>
  <w:style w:type="paragraph" w:styleId="Quote">
    <w:name w:val="Quote"/>
    <w:basedOn w:val="Heading1"/>
    <w:link w:val="QuoteChar"/>
    <w:qFormat/>
    <w:rsid w:val="00736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9FC"/>
    <w:pPr>
      <w:pageBreakBefore/>
    </w:pPr>
  </w:style>
  <w:style w:type="paragraph" w:customStyle="1" w:styleId="Border">
    <w:name w:val="Border"/>
    <w:basedOn w:val="Normal"/>
    <w:qFormat/>
    <w:rsid w:val="00736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9FC"/>
    <w:rPr>
      <w:u w:val="single"/>
    </w:rPr>
  </w:style>
  <w:style w:type="character" w:customStyle="1" w:styleId="BoldandItalics">
    <w:name w:val="Bold and Italics"/>
    <w:qFormat/>
    <w:rsid w:val="007369FC"/>
    <w:rPr>
      <w:b/>
      <w:i/>
      <w:u w:val="none"/>
    </w:rPr>
  </w:style>
  <w:style w:type="paragraph" w:styleId="BalloonText">
    <w:name w:val="Balloon Text"/>
    <w:basedOn w:val="Normal"/>
    <w:link w:val="BalloonTextChar"/>
    <w:rsid w:val="00736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9FC"/>
    <w:pPr>
      <w:spacing w:before="0" w:after="0"/>
    </w:pPr>
  </w:style>
  <w:style w:type="paragraph" w:customStyle="1" w:styleId="BodyTextBold">
    <w:name w:val="Body Text Bold"/>
    <w:basedOn w:val="BodyText"/>
    <w:qFormat/>
    <w:rsid w:val="007369FC"/>
    <w:rPr>
      <w:b/>
    </w:rPr>
  </w:style>
  <w:style w:type="character" w:styleId="Hyperlink">
    <w:name w:val="Hyperlink"/>
    <w:basedOn w:val="DefaultParagraphFont"/>
    <w:uiPriority w:val="99"/>
    <w:unhideWhenUsed/>
    <w:rsid w:val="00761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4940</Characters>
  <Application>Microsoft Office Word</Application>
  <DocSecurity>0</DocSecurity>
  <Lines>197</Lines>
  <Paragraphs>109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TLIB3118 Apply awareness of railway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