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AC5" w:rsidP="00851AC5">
      <w:pPr>
        <w:pStyle w:val="Title"/>
      </w:pPr>
      <w:r>
        <w:fldChar w:fldCharType="begin"/>
      </w:r>
      <w:r>
        <w:instrText xml:space="preserve"> TITLE   \* MERGEFORMAT </w:instrText>
      </w:r>
      <w:r>
        <w:fldChar w:fldCharType="separate"/>
      </w:r>
      <w:r>
        <w:t>TLIB3113 Diagnose and rectify minor faults on motive power units and rolling stock</w:t>
      </w:r>
      <w:r>
        <w:fldChar w:fldCharType="end"/>
      </w:r>
    </w:p>
    <w:p w:rsidR="00851AC5" w:rsidP="00851AC5">
      <w:pPr>
        <w:pStyle w:val="Version"/>
        <w:sectPr w:rsidSect="00F51F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1F1F" w:rsidP="00F51F1F">
      <w:pPr>
        <w:pStyle w:val="SuperHeading"/>
      </w:pPr>
      <w:r w:rsidRPr="00F51F1F">
        <w:t>TLIB3113 Diagnose and rectify minor faults on motive power units and rolling stock</w:t>
      </w:r>
    </w:p>
    <w:p w:rsidR="00000000" w:rsidRPr="00F51F1F" w:rsidP="00F51F1F">
      <w:pPr>
        <w:pStyle w:val="Heading1"/>
      </w:pPr>
      <w:bookmarkStart w:id="1" w:name="O_1195628"/>
      <w:bookmarkEnd w:id="1"/>
      <w:r w:rsidRPr="00F51F1F">
        <w:t>Modification History</w:t>
      </w:r>
    </w:p>
    <w:tbl>
      <w:tblPr>
        <w:tblW w:w="9497" w:type="dxa"/>
        <w:tblLayout w:type="fixed"/>
        <w:tblCellMar>
          <w:left w:w="62" w:type="dxa"/>
          <w:right w:w="62" w:type="dxa"/>
        </w:tblCellMar>
        <w:tblLook w:val="0000"/>
      </w:tblPr>
      <w:tblGrid>
        <w:gridCol w:w="9497"/>
      </w:tblGrid>
      <w:tr w:rsidTr="00F5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rPr>
                <w:rStyle w:val="SpecialBold"/>
              </w:rPr>
              <w:t>Release 2</w:t>
            </w:r>
            <w:r w:rsidRPr="00F51F1F">
              <w:t>. This is the second release of this unit of competency in the TLI Transport and Logistics Training Package:</w:t>
            </w:r>
          </w:p>
          <w:p w:rsidR="00000000" w:rsidRPr="00F51F1F" w:rsidP="00F51F1F">
            <w:pPr>
              <w:pStyle w:val="ListBullet"/>
            </w:pPr>
            <w:r w:rsidRPr="00F51F1F">
              <w:t>Minor statement changes in Performance Evidence</w:t>
            </w:r>
          </w:p>
          <w:p w:rsidR="00000000" w:rsidRPr="00F51F1F" w:rsidP="00F51F1F">
            <w:pPr>
              <w:pStyle w:val="ListBullet"/>
            </w:pPr>
            <w:r w:rsidRPr="00F51F1F">
              <w:t>Minor statement changes in Knowledge Requirement</w:t>
            </w:r>
          </w:p>
          <w:p w:rsidR="00000000" w:rsidP="00F51F1F">
            <w:pPr>
              <w:pStyle w:val="ListBullet"/>
              <w:rPr>
                <w:lang w:val="en-NZ"/>
              </w:rPr>
            </w:pPr>
            <w:r w:rsidRPr="00F51F1F">
              <w:t>Minor statement changes in Assessment Conditions.</w:t>
            </w:r>
          </w:p>
        </w:tc>
      </w:tr>
      <w:tr w:rsidTr="00F5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rPr>
                <w:rStyle w:val="SpecialBold"/>
              </w:rPr>
              <w:t>Release 1</w:t>
            </w:r>
            <w:r w:rsidRPr="00F51F1F">
              <w:t xml:space="preserve">. This is the first release of this unit of competency in the TLI Transport and Logistics Training </w:t>
            </w:r>
            <w:r w:rsidRPr="00F51F1F">
              <w:t>Package.</w:t>
            </w:r>
          </w:p>
        </w:tc>
      </w:tr>
    </w:tbl>
    <w:p w:rsidR="00000000" w:rsidRPr="00F51F1F" w:rsidP="00F51F1F">
      <w:pPr>
        <w:pStyle w:val="NoPaddingFontSize1"/>
      </w:pPr>
    </w:p>
    <w:p w:rsidR="00000000" w:rsidRPr="00F51F1F" w:rsidP="00F51F1F">
      <w:pPr>
        <w:pStyle w:val="AllowPageBreak"/>
      </w:pPr>
    </w:p>
    <w:p w:rsidR="00000000" w:rsidRPr="00F51F1F" w:rsidP="00F51F1F">
      <w:pPr>
        <w:pStyle w:val="Heading1"/>
      </w:pPr>
      <w:bookmarkStart w:id="2" w:name="O_1195627"/>
      <w:bookmarkEnd w:id="2"/>
      <w:r w:rsidRPr="00F51F1F">
        <w:t>Application</w:t>
      </w:r>
    </w:p>
    <w:tbl>
      <w:tblPr>
        <w:tblW w:w="0" w:type="auto"/>
        <w:tblCellMar>
          <w:left w:w="62" w:type="dxa"/>
          <w:right w:w="62" w:type="dxa"/>
        </w:tblCellMar>
        <w:tblLook w:val="0000"/>
      </w:tblPr>
      <w:tblGrid>
        <w:gridCol w:w="9196"/>
      </w:tblGrid>
      <w:tr w:rsidTr="00851A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t>This unit involves the skills and knowledge required to identify, diagnose and rectify minor faults on motive power units and rolling stock in accordance with workplace requirements.</w:t>
            </w:r>
          </w:p>
          <w:p w:rsidR="00000000" w:rsidRPr="00F51F1F" w:rsidP="00F51F1F">
            <w:pPr>
              <w:pStyle w:val="BodyText"/>
            </w:pPr>
            <w:r w:rsidRPr="00F51F1F">
              <w:t>It includes identifying mainten</w:t>
            </w:r>
            <w:r w:rsidRPr="00F51F1F">
              <w:t>ance and/or repair requirements, conducting minor maintenance and routine repairs, checking and reporting minor maintenance and/or repairs, and providing support in accordance with workplace procedures.</w:t>
            </w:r>
          </w:p>
          <w:p w:rsidR="00000000" w:rsidRPr="00F51F1F" w:rsidP="00F51F1F">
            <w:pPr>
              <w:pStyle w:val="BodyText"/>
            </w:pPr>
            <w:r w:rsidRPr="00F51F1F">
              <w:t>People achieving competence in this unit will need to fulfil the applicable state/territory legislated rail safety requirements and to comply with relevant codes of practice and/or guidelines.</w:t>
            </w:r>
          </w:p>
          <w:p w:rsidR="00000000" w:rsidRPr="00F51F1F" w:rsidP="00F51F1F">
            <w:pPr>
              <w:pStyle w:val="BodyText"/>
            </w:pPr>
            <w:r w:rsidRPr="00F51F1F">
              <w:t>Work is performed under some supervision, generally within a te</w:t>
            </w:r>
            <w:r w:rsidRPr="00F51F1F">
              <w:t>am environment. It involves the application of routine minor fault diagnosis and rectification procedures when maintaining the safety and operation of equipment across a variety of operational rail transport contexts.</w:t>
            </w:r>
          </w:p>
          <w:p w:rsidR="00000000" w:rsidRPr="00F51F1F" w:rsidP="00F51F1F">
            <w:pPr>
              <w:pStyle w:val="BodyText"/>
            </w:pPr>
            <w:r w:rsidRPr="00F51F1F">
              <w:t>No licensing, legislative or certifica</w:t>
            </w:r>
            <w:r w:rsidRPr="00F51F1F">
              <w:t>tion requirements apply to this unit at the time of publication.</w:t>
            </w:r>
          </w:p>
        </w:tc>
      </w:tr>
    </w:tbl>
    <w:p w:rsidR="00851AC5" w:rsidP="00F51F1F">
      <w:pPr>
        <w:pStyle w:val="BodyText"/>
      </w:pPr>
    </w:p>
    <w:p w:rsidR="00851AC5" w:rsidP="00F51F1F">
      <w:pPr>
        <w:pStyle w:val="BodyText"/>
      </w:pPr>
    </w:p>
    <w:p w:rsidR="00000000" w:rsidRPr="00F51F1F" w:rsidP="00F51F1F">
      <w:pPr>
        <w:pStyle w:val="Heading1"/>
      </w:pPr>
      <w:bookmarkStart w:id="3" w:name="O_1195626"/>
      <w:bookmarkEnd w:id="3"/>
      <w:r w:rsidRPr="00F51F1F">
        <w:t>Pre-requisite Unit</w:t>
      </w:r>
    </w:p>
    <w:tbl>
      <w:tblPr>
        <w:tblW w:w="9497" w:type="dxa"/>
        <w:tblLayout w:type="fixed"/>
        <w:tblCellMar>
          <w:left w:w="62" w:type="dxa"/>
          <w:right w:w="62" w:type="dxa"/>
        </w:tblCellMar>
        <w:tblLook w:val="0000"/>
      </w:tblPr>
      <w:tblGrid>
        <w:gridCol w:w="9497"/>
      </w:tblGrid>
      <w:tr w:rsidTr="00F5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t>Not applicable.</w:t>
            </w:r>
          </w:p>
        </w:tc>
      </w:tr>
    </w:tbl>
    <w:p w:rsidR="00851AC5" w:rsidP="00F51F1F">
      <w:pPr>
        <w:pStyle w:val="NoPaddingFontSize1"/>
      </w:pPr>
    </w:p>
    <w:p w:rsidR="00851AC5" w:rsidP="00F51F1F">
      <w:pPr>
        <w:pStyle w:val="NoPaddingFontSize1"/>
      </w:pPr>
    </w:p>
    <w:p w:rsidR="00000000" w:rsidRPr="00F51F1F" w:rsidP="00F51F1F">
      <w:pPr>
        <w:pStyle w:val="Heading1"/>
      </w:pPr>
      <w:bookmarkStart w:id="4" w:name="O_1195625"/>
      <w:bookmarkEnd w:id="4"/>
      <w:r w:rsidRPr="00F51F1F">
        <w:t>Competency Field</w:t>
      </w:r>
    </w:p>
    <w:tbl>
      <w:tblPr>
        <w:tblW w:w="9497" w:type="dxa"/>
        <w:tblLayout w:type="fixed"/>
        <w:tblCellMar>
          <w:left w:w="62" w:type="dxa"/>
          <w:right w:w="62" w:type="dxa"/>
        </w:tblCellMar>
        <w:tblLook w:val="0000"/>
      </w:tblPr>
      <w:tblGrid>
        <w:gridCol w:w="9497"/>
      </w:tblGrid>
      <w:tr w:rsidTr="00F5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t>B – Equipment Checking and Maintenance.</w:t>
            </w:r>
          </w:p>
        </w:tc>
      </w:tr>
    </w:tbl>
    <w:p w:rsidR="00851AC5" w:rsidP="00F51F1F">
      <w:pPr>
        <w:pStyle w:val="NoPaddingFontSize1"/>
      </w:pPr>
    </w:p>
    <w:p w:rsidR="00851AC5" w:rsidP="00F51F1F">
      <w:pPr>
        <w:pStyle w:val="NoPaddingFontSize1"/>
      </w:pPr>
    </w:p>
    <w:p w:rsidR="00000000" w:rsidRPr="00F51F1F" w:rsidP="00F51F1F">
      <w:pPr>
        <w:pStyle w:val="Heading1"/>
      </w:pPr>
      <w:bookmarkStart w:id="5" w:name="O_1195624"/>
      <w:bookmarkEnd w:id="5"/>
      <w:r w:rsidRPr="00F51F1F">
        <w:t>Unit Sector</w:t>
      </w:r>
    </w:p>
    <w:tbl>
      <w:tblPr>
        <w:tblW w:w="9497" w:type="dxa"/>
        <w:tblLayout w:type="fixed"/>
        <w:tblCellMar>
          <w:left w:w="62" w:type="dxa"/>
          <w:right w:w="62" w:type="dxa"/>
        </w:tblCellMar>
        <w:tblLook w:val="0000"/>
      </w:tblPr>
      <w:tblGrid>
        <w:gridCol w:w="9497"/>
      </w:tblGrid>
      <w:tr w:rsidTr="00F5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t>Rail sector.</w:t>
            </w:r>
          </w:p>
        </w:tc>
      </w:tr>
    </w:tbl>
    <w:p w:rsidR="00851AC5" w:rsidP="00F51F1F">
      <w:pPr>
        <w:pStyle w:val="NoPaddingFontSize1"/>
      </w:pPr>
    </w:p>
    <w:p w:rsidR="00851AC5" w:rsidP="00F51F1F">
      <w:pPr>
        <w:pStyle w:val="NoPaddingFontSize1"/>
      </w:pPr>
    </w:p>
    <w:p w:rsidR="00000000" w:rsidRPr="00F51F1F" w:rsidP="00F51F1F">
      <w:pPr>
        <w:pStyle w:val="Heading1"/>
      </w:pPr>
      <w:bookmarkStart w:id="6" w:name="O_1195623"/>
      <w:bookmarkEnd w:id="6"/>
      <w:r w:rsidRPr="00F51F1F">
        <w:t>Elements and Performance Criteria</w:t>
      </w:r>
    </w:p>
    <w:tbl>
      <w:tblPr>
        <w:tblW w:w="0" w:type="auto"/>
        <w:tblCellMar>
          <w:left w:w="62" w:type="dxa"/>
          <w:right w:w="62" w:type="dxa"/>
        </w:tblCellMar>
        <w:tblLook w:val="0000"/>
      </w:tblPr>
      <w:tblGrid>
        <w:gridCol w:w="331"/>
        <w:gridCol w:w="1907"/>
        <w:gridCol w:w="1"/>
        <w:gridCol w:w="479"/>
        <w:gridCol w:w="6478"/>
      </w:tblGrid>
      <w:tr w:rsidTr="00851A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rPr>
                <w:rStyle w:val="SpecialBold"/>
              </w:rPr>
              <w:t>PERFORMANCE CRITERIA</w:t>
            </w:r>
          </w:p>
        </w:tc>
      </w:tr>
      <w:tr w:rsidTr="00851A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Performance criteria describe the performance needed to demonstrate achievement of the element.</w:t>
            </w:r>
          </w:p>
        </w:tc>
      </w:tr>
      <w:tr w:rsidTr="00851AC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rPr>
                <w:rStyle w:val="SpecialBold"/>
              </w:rPr>
              <w:t>Identify maintenance and repair requirements</w:t>
            </w:r>
          </w:p>
        </w:tc>
        <w:tc>
          <w:tcPr>
            <w:tcW w:w="0" w:type="auto"/>
            <w:gridSpan w:val="2"/>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Hazards are identified, risks are assessed and risk control measures are implemented</w:t>
            </w:r>
          </w:p>
        </w:tc>
      </w:tr>
      <w:tr w:rsidTr="00851A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1F1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 xml:space="preserve">Condition of rolling stock and/or motive power unit ancillary equipment is assessed </w:t>
            </w:r>
          </w:p>
        </w:tc>
      </w:tr>
      <w:tr w:rsidTr="00851A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1F1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Faulty or damaged components or equipment are identified and assessed for component exchange or minor repair</w:t>
            </w:r>
          </w:p>
        </w:tc>
      </w:tr>
      <w:tr w:rsidTr="00851A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1F1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Equipment and tools required are identified and obtained</w:t>
            </w:r>
          </w:p>
        </w:tc>
      </w:tr>
      <w:tr w:rsidTr="00851A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1F1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Equipment is prepared and work areas are checked to ensure maintenance, repa</w:t>
            </w:r>
            <w:r w:rsidRPr="00F51F1F">
              <w:t>ir and component exchange activities are carried out in a safe environment</w:t>
            </w:r>
          </w:p>
        </w:tc>
      </w:tr>
      <w:tr w:rsidTr="00851A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1F1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Faulty or damaged components or equipment that are not able to be repaired or exchanged are reported for further maintenance in accordance with workplace procedures</w:t>
            </w:r>
          </w:p>
        </w:tc>
      </w:tr>
      <w:tr w:rsidTr="00851AC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rPr>
                <w:rStyle w:val="SpecialBold"/>
              </w:rPr>
              <w:t>Conduct minor maintenance and routine repairs</w:t>
            </w:r>
          </w:p>
        </w:tc>
        <w:tc>
          <w:tcPr>
            <w:tcW w:w="0" w:type="auto"/>
            <w:gridSpan w:val="2"/>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Minor maintenance, routine repairs and component exchange are carried out in accordance with manufacturer specifications and workplace procedures</w:t>
            </w:r>
          </w:p>
        </w:tc>
      </w:tr>
      <w:tr w:rsidTr="00851A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1F1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Equipment, tools and materials required are operated,</w:t>
            </w:r>
            <w:r w:rsidRPr="00F51F1F">
              <w:t xml:space="preserve"> applied and handled in accordance with work health and safety (WHS)/occupational health and safety (OHS) requirements and manufacturer specifications to prevent injury and damage</w:t>
            </w:r>
          </w:p>
        </w:tc>
      </w:tr>
      <w:tr w:rsidTr="00851AC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rPr>
                <w:rStyle w:val="SpecialBold"/>
              </w:rPr>
              <w:t xml:space="preserve">Check and report minor maintenance and repairs </w:t>
            </w:r>
          </w:p>
        </w:tc>
        <w:tc>
          <w:tcPr>
            <w:tcW w:w="0" w:type="auto"/>
            <w:gridSpan w:val="2"/>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Minor maintenance, repairs and component exchange activities are checked for compliance with safety requirements and workplace procedures</w:t>
            </w:r>
          </w:p>
        </w:tc>
      </w:tr>
      <w:tr w:rsidTr="00851A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1F1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Equipment is checked to confirm it has been restored to operational standards</w:t>
            </w:r>
          </w:p>
        </w:tc>
      </w:tr>
      <w:tr w:rsidTr="00851A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1F1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 xml:space="preserve">Maintenance, repair and component exchange activities are documented and filed in accordance with workplace procedures and regulatory </w:t>
            </w:r>
            <w:r w:rsidRPr="00F51F1F">
              <w:t>requirements</w:t>
            </w:r>
          </w:p>
        </w:tc>
      </w:tr>
      <w:tr w:rsidTr="00851A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1F1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t>Work area is checked for cleanliness and operational safety</w:t>
            </w:r>
          </w:p>
        </w:tc>
      </w:tr>
    </w:tbl>
    <w:p w:rsidR="00851AC5" w:rsidP="00F51F1F">
      <w:pPr>
        <w:pStyle w:val="NoPaddingFontSize1"/>
      </w:pPr>
    </w:p>
    <w:p w:rsidR="00851AC5" w:rsidP="00F51F1F">
      <w:pPr>
        <w:pStyle w:val="NoPaddingFontSize1"/>
      </w:pPr>
    </w:p>
    <w:p w:rsidR="00000000" w:rsidRPr="00F51F1F" w:rsidP="00F51F1F">
      <w:pPr>
        <w:pStyle w:val="Heading1"/>
      </w:pPr>
      <w:bookmarkStart w:id="7" w:name="O_1195622"/>
      <w:bookmarkEnd w:id="7"/>
      <w:r w:rsidRPr="00F51F1F">
        <w:t>Foundation Skills</w:t>
      </w:r>
    </w:p>
    <w:p w:rsidR="00851AC5" w:rsidP="00851AC5">
      <w:pPr>
        <w:pStyle w:val="BodyText"/>
      </w:pPr>
      <w:r w:rsidRPr="00F51F1F">
        <w:t>Foundation skills essential to performance are explicit in the performance criteria of this unit of competency.</w:t>
      </w:r>
    </w:p>
    <w:p w:rsidR="00000000" w:rsidRPr="00F51F1F" w:rsidP="00F51F1F">
      <w:pPr>
        <w:pStyle w:val="Heading1"/>
      </w:pPr>
      <w:bookmarkStart w:id="8" w:name="O_1195621"/>
      <w:bookmarkEnd w:id="8"/>
      <w:r w:rsidRPr="00F51F1F">
        <w:t>Range of Conditions</w:t>
      </w:r>
    </w:p>
    <w:tbl>
      <w:tblPr>
        <w:tblW w:w="9497" w:type="dxa"/>
        <w:tblLayout w:type="fixed"/>
        <w:tblCellMar>
          <w:left w:w="62" w:type="dxa"/>
          <w:right w:w="62" w:type="dxa"/>
        </w:tblCellMar>
        <w:tblLook w:val="0000"/>
      </w:tblPr>
      <w:tblGrid>
        <w:gridCol w:w="9497"/>
      </w:tblGrid>
      <w:tr w:rsidTr="00F5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t>Range is restricted to essential operating conditions and any other variables essential to the work envi</w:t>
            </w:r>
            <w:r w:rsidRPr="00F51F1F">
              <w:t>ronment.</w:t>
            </w:r>
          </w:p>
        </w:tc>
      </w:tr>
    </w:tbl>
    <w:p w:rsidR="00851AC5" w:rsidP="00F51F1F">
      <w:pPr>
        <w:pStyle w:val="NoPaddingFontSize1"/>
      </w:pPr>
    </w:p>
    <w:p w:rsidR="00851AC5" w:rsidP="00F51F1F">
      <w:pPr>
        <w:pStyle w:val="NoPaddingFontSize1"/>
      </w:pPr>
    </w:p>
    <w:p w:rsidR="00000000" w:rsidRPr="00F51F1F" w:rsidP="00F51F1F">
      <w:pPr>
        <w:pStyle w:val="Heading1"/>
      </w:pPr>
      <w:bookmarkStart w:id="9" w:name="O_1195620"/>
      <w:bookmarkEnd w:id="9"/>
      <w:r w:rsidRPr="00F51F1F">
        <w:t>Unit Mapping Information</w:t>
      </w:r>
    </w:p>
    <w:p w:rsidR="00851AC5" w:rsidP="00851AC5">
      <w:pPr>
        <w:pStyle w:val="BodyText"/>
      </w:pPr>
      <w:r w:rsidRPr="00F51F1F">
        <w:t>This unit replaces and is equivalent to TLIB3113B Diagnose and rectify minor faults on motive power units and rolling stock.</w:t>
      </w:r>
    </w:p>
    <w:p w:rsidR="00000000" w:rsidRPr="00F51F1F" w:rsidP="00F51F1F">
      <w:pPr>
        <w:pStyle w:val="Heading1"/>
      </w:pPr>
      <w:bookmarkStart w:id="10" w:name="O_1195629"/>
      <w:bookmarkEnd w:id="10"/>
      <w:r w:rsidRPr="00F51F1F">
        <w:t>Links</w:t>
      </w:r>
    </w:p>
    <w:p w:rsidR="00000000" w:rsidRPr="00F51F1F" w:rsidP="00851AC5">
      <w:pPr>
        <w:pStyle w:val="BodyText"/>
      </w:pPr>
      <w:r w:rsidRPr="00F51F1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73C83">
        <w:rPr>
          <w:rStyle w:val="Hyperlink"/>
        </w:rPr>
        <w:t>https://vetnet.gov.au/Pages/TrainingDocs.aspx?q=df441c6e-213d-43e3-874c-0b3f7036d851</w:t>
      </w:r>
      <w:r>
        <w:fldChar w:fldCharType="end"/>
      </w:r>
    </w:p>
    <w:p w:rsidR="00000000" w:rsidRPr="00F51F1F" w:rsidP="00851AC5">
      <w:pPr>
        <w:pStyle w:val="BodyText"/>
        <w:sectPr w:rsidSect="00F51F1F">
          <w:headerReference w:type="default" r:id="rId10"/>
          <w:footerReference w:type="default" r:id="rId11"/>
          <w:pgSz w:w="11908" w:h="16833"/>
          <w:pgMar w:top="1702" w:right="1418" w:bottom="1702" w:left="1418" w:header="992" w:footer="992" w:gutter="0"/>
          <w:cols w:space="720"/>
          <w:noEndnote/>
          <w:docGrid w:linePitch="299"/>
        </w:sectPr>
      </w:pPr>
    </w:p>
    <w:p w:rsidR="00000000" w:rsidRPr="00F51F1F" w:rsidP="00F51F1F">
      <w:pPr>
        <w:pStyle w:val="SuperHeading"/>
      </w:pPr>
      <w:r w:rsidRPr="00F51F1F">
        <w:t>Assessment Requirements for TLIB3113 Diagnose and rectify minor</w:t>
      </w:r>
      <w:r w:rsidRPr="00F51F1F">
        <w:t xml:space="preserve"> faults on motive power units and rolling stock</w:t>
      </w:r>
    </w:p>
    <w:p w:rsidR="00000000" w:rsidRPr="00F51F1F" w:rsidP="00F51F1F">
      <w:pPr>
        <w:pStyle w:val="Heading1"/>
      </w:pPr>
      <w:bookmarkStart w:id="11" w:name="O_1195618"/>
      <w:bookmarkEnd w:id="11"/>
      <w:r w:rsidRPr="00F51F1F">
        <w:t>Modification History</w:t>
      </w:r>
    </w:p>
    <w:tbl>
      <w:tblPr>
        <w:tblW w:w="9497" w:type="dxa"/>
        <w:tblLayout w:type="fixed"/>
        <w:tblCellMar>
          <w:left w:w="62" w:type="dxa"/>
          <w:right w:w="62" w:type="dxa"/>
        </w:tblCellMar>
        <w:tblLook w:val="0000"/>
      </w:tblPr>
      <w:tblGrid>
        <w:gridCol w:w="9497"/>
      </w:tblGrid>
      <w:tr w:rsidTr="00F5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rPr>
                <w:rStyle w:val="SpecialBold"/>
              </w:rPr>
              <w:t>Release 2</w:t>
            </w:r>
            <w:r w:rsidRPr="00F51F1F">
              <w:t>. This is the second release of this unit of competency in the TLI Transport and Logistics Training Package:</w:t>
            </w:r>
          </w:p>
          <w:p w:rsidR="00000000" w:rsidRPr="00F51F1F" w:rsidP="00F51F1F">
            <w:pPr>
              <w:pStyle w:val="ListBullet"/>
            </w:pPr>
            <w:r w:rsidRPr="00F51F1F">
              <w:t>Minor statement changes in Performance Evidence</w:t>
            </w:r>
          </w:p>
          <w:p w:rsidR="00000000" w:rsidRPr="00F51F1F" w:rsidP="00F51F1F">
            <w:pPr>
              <w:pStyle w:val="ListBullet"/>
            </w:pPr>
            <w:r w:rsidRPr="00F51F1F">
              <w:t>Mi</w:t>
            </w:r>
            <w:r w:rsidRPr="00F51F1F">
              <w:t>nor statement changes in Knowledge Requirement</w:t>
            </w:r>
          </w:p>
          <w:p w:rsidR="00000000" w:rsidP="00F51F1F">
            <w:pPr>
              <w:pStyle w:val="ListBullet"/>
              <w:rPr>
                <w:lang w:val="en-NZ"/>
              </w:rPr>
            </w:pPr>
            <w:r w:rsidRPr="00F51F1F">
              <w:t>Minor statement changes in Assessment Conditions.</w:t>
            </w:r>
          </w:p>
        </w:tc>
      </w:tr>
      <w:tr w:rsidTr="00F5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rPr>
                <w:rStyle w:val="SpecialBold"/>
              </w:rPr>
              <w:t>Release 1</w:t>
            </w:r>
            <w:r w:rsidRPr="00F51F1F">
              <w:t>. This is the first release of this unit of competency in the TLI Transport and Logistics Training Package.</w:t>
            </w:r>
          </w:p>
        </w:tc>
      </w:tr>
    </w:tbl>
    <w:p w:rsidR="00000000" w:rsidRPr="00F51F1F" w:rsidP="00F51F1F">
      <w:pPr>
        <w:pStyle w:val="NoPaddingFontSize1"/>
      </w:pPr>
    </w:p>
    <w:p w:rsidR="00000000" w:rsidRPr="00F51F1F" w:rsidP="00F51F1F">
      <w:pPr>
        <w:pStyle w:val="AllowPageBreak"/>
      </w:pPr>
    </w:p>
    <w:p w:rsidR="00000000" w:rsidRPr="00F51F1F" w:rsidP="00F51F1F">
      <w:pPr>
        <w:pStyle w:val="Heading1"/>
      </w:pPr>
      <w:bookmarkStart w:id="12" w:name="O_1195617"/>
      <w:bookmarkEnd w:id="12"/>
      <w:r w:rsidRPr="00F51F1F">
        <w:t>Performance Evidence</w:t>
      </w:r>
    </w:p>
    <w:tbl>
      <w:tblPr>
        <w:tblW w:w="9497" w:type="dxa"/>
        <w:tblLayout w:type="fixed"/>
        <w:tblCellMar>
          <w:left w:w="62" w:type="dxa"/>
          <w:right w:w="62" w:type="dxa"/>
        </w:tblCellMar>
        <w:tblLook w:val="0000"/>
      </w:tblPr>
      <w:tblGrid>
        <w:gridCol w:w="9497"/>
      </w:tblGrid>
      <w:tr w:rsidTr="00F51F1F">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Evidence required to demonstrate competence in this unit must be relevant to and satisfy all of the requirements of the elements and performance criteria on at least one occasion and include:</w:t>
            </w:r>
          </w:p>
        </w:tc>
      </w:tr>
      <w:tr w:rsidTr="00F51F1F">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F51F1F" w:rsidP="00F51F1F">
            <w:pPr>
              <w:pStyle w:val="ListBullet"/>
            </w:pPr>
            <w:r w:rsidRPr="00F51F1F">
              <w:t xml:space="preserve">carrying out checks on different types of motive power units </w:t>
            </w:r>
            <w:r w:rsidRPr="00F51F1F">
              <w:t xml:space="preserve">and rolling stock </w:t>
            </w:r>
          </w:p>
          <w:p w:rsidR="00000000" w:rsidRPr="00F51F1F" w:rsidP="00F51F1F">
            <w:pPr>
              <w:pStyle w:val="ListBullet"/>
            </w:pPr>
            <w:r w:rsidRPr="00F51F1F">
              <w:t>carrying out minor maintenance, repair and component exchange activities correctly</w:t>
            </w:r>
          </w:p>
          <w:p w:rsidR="00000000" w:rsidRPr="00F51F1F" w:rsidP="00F51F1F">
            <w:pPr>
              <w:pStyle w:val="ListBullet"/>
            </w:pPr>
            <w:r w:rsidRPr="00F51F1F">
              <w:t>completing relevant documentation</w:t>
            </w:r>
          </w:p>
          <w:p w:rsidR="00000000" w:rsidRPr="00F51F1F" w:rsidP="00F51F1F">
            <w:pPr>
              <w:pStyle w:val="ListBullet"/>
            </w:pPr>
            <w:r w:rsidRPr="00F51F1F">
              <w:t xml:space="preserve">identifying job hazards and taking required actions to minimise, control or eliminate identified hazards </w:t>
            </w:r>
          </w:p>
          <w:p w:rsidR="00000000" w:rsidRPr="00F51F1F" w:rsidP="00F51F1F">
            <w:pPr>
              <w:pStyle w:val="ListBullet"/>
            </w:pPr>
            <w:r w:rsidRPr="00F51F1F">
              <w:t>identifying possible faults and defects and appropriate corrective measures</w:t>
            </w:r>
          </w:p>
          <w:p w:rsidR="00000000" w:rsidRPr="00F51F1F" w:rsidP="00F51F1F">
            <w:pPr>
              <w:pStyle w:val="ListBullet"/>
            </w:pPr>
            <w:r w:rsidRPr="00F51F1F">
              <w:t>modifying activities depending on operational contingencies, risk situations and environments</w:t>
            </w:r>
          </w:p>
          <w:p w:rsidR="00000000" w:rsidRPr="00F51F1F" w:rsidP="00F51F1F">
            <w:pPr>
              <w:pStyle w:val="ListBullet"/>
            </w:pPr>
            <w:r w:rsidRPr="00F51F1F">
              <w:t xml:space="preserve">operating and adapting to different tools and equipment </w:t>
            </w:r>
          </w:p>
          <w:p w:rsidR="00000000" w:rsidRPr="00F51F1F" w:rsidP="00F51F1F">
            <w:pPr>
              <w:pStyle w:val="ListBullet"/>
            </w:pPr>
            <w:r w:rsidRPr="00F51F1F">
              <w:t>reading and interpreting rele</w:t>
            </w:r>
            <w:r w:rsidRPr="00F51F1F">
              <w:t xml:space="preserve">vant instructions, procedures, information and signs </w:t>
            </w:r>
          </w:p>
          <w:p w:rsidR="00000000" w:rsidRPr="00F51F1F" w:rsidP="00F51F1F">
            <w:pPr>
              <w:pStyle w:val="ListBullet"/>
            </w:pPr>
            <w:r w:rsidRPr="00F51F1F">
              <w:t>working systematically with required attention to detail without injury to self or others, or damage to goods or equipment.</w:t>
            </w:r>
          </w:p>
        </w:tc>
      </w:tr>
    </w:tbl>
    <w:p w:rsidR="00000000" w:rsidRPr="00F51F1F" w:rsidP="00F51F1F">
      <w:pPr>
        <w:pStyle w:val="NoPaddingFontSize1"/>
      </w:pPr>
    </w:p>
    <w:p w:rsidR="00000000" w:rsidRPr="00F51F1F" w:rsidP="00F51F1F">
      <w:pPr>
        <w:pStyle w:val="AllowPageBreak"/>
      </w:pPr>
    </w:p>
    <w:p w:rsidR="00000000" w:rsidRPr="00F51F1F" w:rsidP="00F51F1F">
      <w:pPr>
        <w:pStyle w:val="Heading1"/>
      </w:pPr>
      <w:bookmarkStart w:id="13" w:name="O_1195616"/>
      <w:bookmarkEnd w:id="13"/>
      <w:r w:rsidRPr="00F51F1F">
        <w:t>Knowledge Evidence</w:t>
      </w:r>
    </w:p>
    <w:tbl>
      <w:tblPr>
        <w:tblW w:w="9497" w:type="dxa"/>
        <w:tblLayout w:type="fixed"/>
        <w:tblCellMar>
          <w:left w:w="62" w:type="dxa"/>
          <w:right w:w="62" w:type="dxa"/>
        </w:tblCellMar>
        <w:tblLook w:val="0000"/>
      </w:tblPr>
      <w:tblGrid>
        <w:gridCol w:w="9497"/>
      </w:tblGrid>
      <w:tr w:rsidTr="00F51F1F">
        <w:tblPrEx>
          <w:tblW w:w="9497" w:type="dxa"/>
          <w:tblLayout w:type="fixed"/>
          <w:tblCellMar>
            <w:left w:w="62" w:type="dxa"/>
            <w:right w:w="62" w:type="dxa"/>
          </w:tblCellMar>
          <w:tblLook w:val="0000"/>
        </w:tblPrEx>
        <w:trPr>
          <w:trHeight w:val="1003"/>
        </w:trPr>
        <w:tc>
          <w:tcPr>
            <w:tcW w:w="9497" w:type="dxa"/>
            <w:tcBorders>
              <w:top w:val="nil"/>
              <w:left w:val="nil"/>
              <w:bottom w:val="nil"/>
              <w:right w:val="nil"/>
            </w:tcBorders>
            <w:tcMar>
              <w:top w:w="0" w:type="dxa"/>
              <w:left w:w="62" w:type="dxa"/>
              <w:bottom w:w="0" w:type="dxa"/>
              <w:right w:w="62" w:type="dxa"/>
            </w:tcMar>
          </w:tcPr>
          <w:p w:rsidR="00000000" w:rsidP="00F51F1F">
            <w:pPr>
              <w:pStyle w:val="BodyText"/>
              <w:rPr>
                <w:lang w:val="en-NZ"/>
              </w:rPr>
            </w:pPr>
            <w:r w:rsidRPr="00F51F1F">
              <w:t>Evidence required to demonstrate compe</w:t>
            </w:r>
            <w:r w:rsidRPr="00F51F1F">
              <w:t>tence in this unit must be relevant to and satisfy all of the requirements of the elements and performance criteria and include knowledge of:</w:t>
            </w:r>
          </w:p>
        </w:tc>
      </w:tr>
      <w:tr w:rsidTr="00F51F1F">
        <w:tblPrEx>
          <w:tblW w:w="9497" w:type="dxa"/>
          <w:tblLayout w:type="fixed"/>
          <w:tblCellMar>
            <w:left w:w="62" w:type="dxa"/>
            <w:right w:w="62" w:type="dxa"/>
          </w:tblCellMar>
          <w:tblLook w:val="0000"/>
        </w:tblPrEx>
        <w:trPr>
          <w:trHeight w:val="993"/>
        </w:trPr>
        <w:tc>
          <w:tcPr>
            <w:tcW w:w="9497" w:type="dxa"/>
            <w:tcBorders>
              <w:top w:val="nil"/>
              <w:left w:val="nil"/>
              <w:bottom w:val="nil"/>
              <w:right w:val="nil"/>
            </w:tcBorders>
            <w:tcMar>
              <w:top w:w="0" w:type="dxa"/>
              <w:left w:w="62" w:type="dxa"/>
              <w:bottom w:w="0" w:type="dxa"/>
              <w:right w:w="62" w:type="dxa"/>
            </w:tcMar>
          </w:tcPr>
          <w:p w:rsidR="00000000" w:rsidRPr="00F51F1F" w:rsidP="00F51F1F">
            <w:pPr>
              <w:pStyle w:val="ListBullet"/>
            </w:pPr>
            <w:r w:rsidRPr="00F51F1F">
              <w:t xml:space="preserve">emergency response procedures </w:t>
            </w:r>
          </w:p>
          <w:p w:rsidR="00000000" w:rsidRPr="00F51F1F" w:rsidP="00F51F1F">
            <w:pPr>
              <w:pStyle w:val="ListBullet"/>
            </w:pPr>
            <w:r w:rsidRPr="00F51F1F">
              <w:t>equipment used when diagnosing and rectifying minor faults and the procedur</w:t>
            </w:r>
            <w:r w:rsidRPr="00F51F1F">
              <w:t>es and precautions for their care, use and storage</w:t>
            </w:r>
          </w:p>
          <w:p w:rsidR="00000000" w:rsidRPr="00F51F1F" w:rsidP="00F51F1F">
            <w:pPr>
              <w:pStyle w:val="ListBullet"/>
            </w:pPr>
            <w:r w:rsidRPr="00F51F1F">
              <w:t>relevant sections of applicable state/territory legislated rail safety requirements, codes of practice and/or guidelines, and system of safeworking requirements including:</w:t>
            </w:r>
          </w:p>
          <w:p w:rsidR="00000000" w:rsidRPr="00F51F1F" w:rsidP="00F51F1F">
            <w:pPr>
              <w:pStyle w:val="ListBullet2"/>
            </w:pPr>
            <w:r w:rsidRPr="00F51F1F">
              <w:t>work health and safety (WHS)/occ</w:t>
            </w:r>
            <w:r w:rsidRPr="00F51F1F">
              <w:t>upational health and safety (OHS) and environmental protection requirements</w:t>
            </w:r>
          </w:p>
          <w:p w:rsidR="00000000" w:rsidRPr="00F51F1F" w:rsidP="00F51F1F">
            <w:pPr>
              <w:pStyle w:val="ListBullet"/>
            </w:pPr>
            <w:r w:rsidRPr="00F51F1F">
              <w:t>typical minor repair problems that can occur, and related actions that should be taken in accordance with workplace procedures</w:t>
            </w:r>
          </w:p>
          <w:p w:rsidR="00000000" w:rsidRPr="00F51F1F" w:rsidP="00F51F1F">
            <w:pPr>
              <w:pStyle w:val="ListBullet"/>
            </w:pPr>
            <w:r w:rsidRPr="00F51F1F">
              <w:t>workplace component and material supply system</w:t>
            </w:r>
          </w:p>
          <w:p w:rsidR="00000000" w:rsidRPr="00F51F1F" w:rsidP="00F51F1F">
            <w:pPr>
              <w:pStyle w:val="ListBullet"/>
            </w:pPr>
            <w:r w:rsidRPr="00F51F1F">
              <w:t>workplace documentation and records requirements</w:t>
            </w:r>
          </w:p>
          <w:p w:rsidR="00000000" w:rsidRPr="00F51F1F" w:rsidP="00F51F1F">
            <w:pPr>
              <w:pStyle w:val="ListBullet"/>
            </w:pPr>
            <w:r w:rsidRPr="00F51F1F">
              <w:t>workplace procedures and policies for diagnosing and rectifying minor faults.</w:t>
            </w:r>
          </w:p>
        </w:tc>
      </w:tr>
    </w:tbl>
    <w:p w:rsidR="00000000" w:rsidRPr="00F51F1F" w:rsidP="00F51F1F">
      <w:pPr>
        <w:pStyle w:val="NoPaddingFontSize1"/>
      </w:pPr>
    </w:p>
    <w:p w:rsidR="00000000" w:rsidRPr="00F51F1F" w:rsidP="00F51F1F">
      <w:pPr>
        <w:pStyle w:val="AllowPageBreak"/>
      </w:pPr>
    </w:p>
    <w:p w:rsidR="00000000" w:rsidRPr="00F51F1F" w:rsidP="00F51F1F">
      <w:pPr>
        <w:pStyle w:val="Heading1"/>
      </w:pPr>
      <w:bookmarkStart w:id="14" w:name="O_1195615"/>
      <w:bookmarkEnd w:id="14"/>
      <w:r w:rsidRPr="00F51F1F">
        <w:t>Assessment Conditions</w:t>
      </w:r>
    </w:p>
    <w:tbl>
      <w:tblPr>
        <w:tblW w:w="9497" w:type="dxa"/>
        <w:tblLayout w:type="fixed"/>
        <w:tblCellMar>
          <w:left w:w="62" w:type="dxa"/>
          <w:right w:w="62" w:type="dxa"/>
        </w:tblCellMar>
        <w:tblLook w:val="0000"/>
      </w:tblPr>
      <w:tblGrid>
        <w:gridCol w:w="9497"/>
      </w:tblGrid>
      <w:tr w:rsidTr="00F5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F1F" w:rsidP="00F51F1F">
            <w:pPr>
              <w:pStyle w:val="BodyText"/>
            </w:pPr>
            <w:r w:rsidRPr="00F51F1F">
              <w:t>Assessors must hold credentials specified within the Standards for Registered Training</w:t>
            </w:r>
            <w:r w:rsidRPr="00F51F1F">
              <w:t xml:space="preserve"> Organisations current at the time of assessment. </w:t>
            </w:r>
          </w:p>
          <w:p w:rsidR="00000000" w:rsidRPr="00F51F1F" w:rsidP="00F51F1F">
            <w:pPr>
              <w:pStyle w:val="BodyText"/>
            </w:pPr>
            <w:r w:rsidRPr="00F51F1F">
              <w:t>Assessment must satisfy the Principles of Assessment and Rules of Evidence and all regulatory requirements included within the Standards for Registered Training Organisations current at the time of assessm</w:t>
            </w:r>
            <w:r w:rsidRPr="00F51F1F">
              <w:t>ent.</w:t>
            </w:r>
          </w:p>
          <w:p w:rsidR="00000000" w:rsidRPr="00F51F1F" w:rsidP="00F51F1F">
            <w:pPr>
              <w:pStyle w:val="BodyText"/>
            </w:pPr>
            <w:r w:rsidRPr="00F51F1F">
              <w:t>Assessment must occur in workplace operational situations where it is appropriate to do so; where this is not appropriate, assessment must occur in simulated workplace operational situations that replicate rail workplace conditions.</w:t>
            </w:r>
          </w:p>
          <w:p w:rsidR="00000000" w:rsidRPr="00F51F1F" w:rsidP="00F51F1F">
            <w:pPr>
              <w:pStyle w:val="BodyText"/>
            </w:pPr>
            <w:r w:rsidRPr="00F51F1F">
              <w:t>Assessment process</w:t>
            </w:r>
            <w:r w:rsidRPr="00F51F1F">
              <w:t>es and techniques must be appropriate to the language, literacy and numeracy requirements of the work being performed and the needs of the candidate.</w:t>
            </w:r>
          </w:p>
          <w:p w:rsidR="00000000" w:rsidRPr="00F51F1F" w:rsidP="00F51F1F">
            <w:pPr>
              <w:pStyle w:val="BodyText"/>
            </w:pPr>
            <w:r w:rsidRPr="00F51F1F">
              <w:t>Resources for assessment must include access to:</w:t>
            </w:r>
          </w:p>
          <w:p w:rsidR="00000000" w:rsidRPr="00F51F1F" w:rsidP="00F51F1F">
            <w:pPr>
              <w:pStyle w:val="ListBullet"/>
            </w:pPr>
            <w:r w:rsidRPr="00F51F1F">
              <w:t>a range of relevant exercises, case studies and/or simul</w:t>
            </w:r>
            <w:r w:rsidRPr="00F51F1F">
              <w:t>ations</w:t>
            </w:r>
          </w:p>
          <w:p w:rsidR="00000000" w:rsidRPr="00F51F1F" w:rsidP="00F51F1F">
            <w:pPr>
              <w:pStyle w:val="ListBullet"/>
            </w:pPr>
            <w:r w:rsidRPr="00F51F1F">
              <w:t>relevant and appropriate materials, tools, equipment and personal protective equipment (PPE) currently used in industry</w:t>
            </w:r>
          </w:p>
          <w:p w:rsidR="00000000" w:rsidRPr="00F51F1F" w:rsidP="00F51F1F">
            <w:pPr>
              <w:pStyle w:val="ListBullet"/>
            </w:pPr>
            <w:r w:rsidRPr="00F51F1F">
              <w:t>applicable documentation including workplace procedures, regulations, codes of practice and operation manuals.</w:t>
            </w:r>
          </w:p>
        </w:tc>
      </w:tr>
    </w:tbl>
    <w:p w:rsidR="00000000" w:rsidRPr="00F51F1F" w:rsidP="00F51F1F">
      <w:pPr>
        <w:pStyle w:val="NoPaddingFontSize1"/>
      </w:pPr>
    </w:p>
    <w:p w:rsidR="00000000" w:rsidRPr="00F51F1F" w:rsidP="00F51F1F">
      <w:pPr>
        <w:pStyle w:val="AllowPageBreak"/>
      </w:pPr>
    </w:p>
    <w:p w:rsidR="00000000" w:rsidRPr="00F51F1F" w:rsidP="00F51F1F">
      <w:pPr>
        <w:pStyle w:val="Heading1"/>
      </w:pPr>
      <w:bookmarkStart w:id="15" w:name="O_1195630"/>
      <w:bookmarkEnd w:id="15"/>
      <w:r w:rsidRPr="00F51F1F">
        <w:t>Links</w:t>
      </w:r>
    </w:p>
    <w:p w:rsidR="00000000" w:rsidRPr="00F51F1F" w:rsidP="00851AC5">
      <w:pPr>
        <w:pStyle w:val="BodyText"/>
      </w:pPr>
      <w:r w:rsidRPr="00F51F1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73C83">
        <w:rPr>
          <w:rStyle w:val="Hyperlink"/>
        </w:rPr>
        <w:t>https://vetnet.gov.au/Pages/TrainingDocs.aspx?q=df441c6e-213d-43e3-874c-0b3f7036d851</w:t>
      </w:r>
      <w:r>
        <w:fldChar w:fldCharType="end"/>
      </w:r>
    </w:p>
    <w:p w:rsidR="00000000" w:rsidRPr="00F51F1F" w:rsidP="00F51F1F"/>
    <w:sectPr w:rsidSect="00F51F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1F" w:rsidRPr="00851AC5" w:rsidP="00851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C5" w:rsidP="00F51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1AC5" w:rsidP="00F51F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51AC5" w:rsidP="00F51F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1F" w:rsidP="00F51F1F">
    <w:pPr>
      <w:pStyle w:val="Footer"/>
      <w:framePr w:wrap="around"/>
    </w:pPr>
    <w:r>
      <w:fldChar w:fldCharType="begin"/>
    </w:r>
    <w:r>
      <w:instrText xml:space="preserve"> DOCPROPERTY  Subject  \* MERGEFORMAT </w:instrText>
    </w:r>
    <w:r>
      <w:fldChar w:fldCharType="separate"/>
    </w:r>
    <w:r w:rsidR="00851AC5">
      <w:t>Approved</w:t>
    </w:r>
    <w:r w:rsidR="00851AC5">
      <w:fldChar w:fldCharType="end"/>
    </w:r>
    <w:r>
      <w:tab/>
      <w:t xml:space="preserve">Page </w:t>
    </w:r>
    <w:r>
      <w:fldChar w:fldCharType="begin"/>
    </w:r>
    <w:r>
      <w:instrText xml:space="preserve"> PAGE  \* Arabic  \* MERGEFORMAT </w:instrText>
    </w:r>
    <w:r>
      <w:fldChar w:fldCharType="separate"/>
    </w:r>
    <w:r w:rsidR="00851A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1AC5">
      <w:rPr>
        <w:noProof/>
      </w:rPr>
      <w:t>4</w:t>
    </w:r>
    <w:r>
      <w:rPr>
        <w:noProof/>
      </w:rPr>
      <w:fldChar w:fldCharType="end"/>
    </w:r>
  </w:p>
  <w:p w:rsidR="00F51F1F" w:rsidP="00F51F1F">
    <w:pPr>
      <w:pStyle w:val="Footer"/>
      <w:framePr w:wrap="around"/>
    </w:pPr>
    <w:r>
      <w:t xml:space="preserve">© Commonwealth of Australia, </w:t>
    </w:r>
    <w:r>
      <w:fldChar w:fldCharType="begin"/>
    </w:r>
    <w:r>
      <w:instrText xml:space="preserve"> DATE  \@ "yyyy"  \* MERGEFORMAT </w:instrText>
    </w:r>
    <w:r>
      <w:fldChar w:fldCharType="separate"/>
    </w:r>
    <w:r w:rsidR="00851AC5">
      <w:rPr>
        <w:noProof/>
      </w:rPr>
      <w:t>2025</w:t>
    </w:r>
    <w:r>
      <w:fldChar w:fldCharType="end"/>
    </w:r>
    <w:r>
      <w:tab/>
    </w:r>
    <w:r>
      <w:fldChar w:fldCharType="begin"/>
    </w:r>
    <w:r>
      <w:instrText xml:space="preserve"> DOCPROPERTY  Author  \* MERGEFORMAT </w:instrText>
    </w:r>
    <w:r>
      <w:fldChar w:fldCharType="separate"/>
    </w:r>
    <w:r w:rsidR="00851AC5">
      <w:t>Industry Skills Australia</w:t>
    </w:r>
    <w:r w:rsidR="00851AC5">
      <w:fldChar w:fldCharType="end"/>
    </w:r>
  </w:p>
  <w:p w:rsidR="00F51F1F" w:rsidP="00F51F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F1F" w:rsidRPr="00851AC5" w:rsidP="00851A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C5" w:rsidRPr="002D2AF8" w:rsidP="00F51F1F">
    <w:pPr>
      <w:pStyle w:val="Header"/>
      <w:framePr w:wrap="around"/>
    </w:pPr>
    <w:r>
      <w:fldChar w:fldCharType="begin"/>
    </w:r>
    <w:r>
      <w:instrText xml:space="preserve"> TITLE   \* MERGEFORMAT </w:instrText>
    </w:r>
    <w:r>
      <w:fldChar w:fldCharType="separate"/>
    </w:r>
    <w:r>
      <w:t>TLIB3113 Diagnose and rectify minor faults on motive power units and rolling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1AC5" w:rsidP="00F51F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1F" w:rsidRPr="002D2AF8" w:rsidP="00F51F1F">
    <w:pPr>
      <w:pStyle w:val="Header"/>
      <w:framePr w:wrap="around"/>
    </w:pPr>
    <w:r>
      <w:fldChar w:fldCharType="begin"/>
    </w:r>
    <w:r>
      <w:instrText xml:space="preserve"> TITLE   \* MERGEFORMAT </w:instrText>
    </w:r>
    <w:r>
      <w:fldChar w:fldCharType="separate"/>
    </w:r>
    <w:r w:rsidR="00851AC5">
      <w:t>TLIB3113 Diagnose and rectify minor faults on motive power units and rolling stock</w:t>
    </w:r>
    <w:r w:rsidR="00851AC5">
      <w:fldChar w:fldCharType="end"/>
    </w:r>
    <w:r>
      <w:tab/>
      <w:t xml:space="preserve">Date this document was generated: </w:t>
    </w:r>
    <w:r>
      <w:fldChar w:fldCharType="begin"/>
    </w:r>
    <w:r>
      <w:instrText xml:space="preserve"> CREATEDATE  \@ "d MMMM yyyy"  \* MERGEFORMAT </w:instrText>
    </w:r>
    <w:r>
      <w:fldChar w:fldCharType="separate"/>
    </w:r>
    <w:r w:rsidR="00851AC5">
      <w:rPr>
        <w:noProof/>
      </w:rPr>
      <w:t>2 March 2025</w:t>
    </w:r>
    <w:r>
      <w:fldChar w:fldCharType="end"/>
    </w:r>
  </w:p>
  <w:p w:rsidR="00F51F1F" w:rsidP="00F51F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3C4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E8B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DE0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F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F1F"/>
    <w:pPr>
      <w:spacing w:before="360" w:after="60"/>
      <w:outlineLvl w:val="0"/>
    </w:pPr>
    <w:rPr>
      <w:sz w:val="32"/>
    </w:rPr>
  </w:style>
  <w:style w:type="paragraph" w:styleId="Heading2">
    <w:name w:val="heading 2"/>
    <w:basedOn w:val="HeadingBase"/>
    <w:next w:val="BodyText"/>
    <w:link w:val="Heading2Char"/>
    <w:qFormat/>
    <w:rsid w:val="00F51F1F"/>
    <w:pPr>
      <w:keepLines/>
      <w:spacing w:before="240" w:after="120"/>
      <w:outlineLvl w:val="1"/>
    </w:pPr>
    <w:rPr>
      <w:sz w:val="28"/>
      <w:szCs w:val="40"/>
    </w:rPr>
  </w:style>
  <w:style w:type="paragraph" w:styleId="Heading3">
    <w:name w:val="heading 3"/>
    <w:basedOn w:val="HeadingBase"/>
    <w:next w:val="BodyText"/>
    <w:link w:val="Heading3Char"/>
    <w:qFormat/>
    <w:rsid w:val="00F51F1F"/>
    <w:pPr>
      <w:spacing w:before="180" w:after="120"/>
      <w:outlineLvl w:val="2"/>
    </w:pPr>
    <w:rPr>
      <w:spacing w:val="-10"/>
      <w:kern w:val="32"/>
    </w:rPr>
  </w:style>
  <w:style w:type="paragraph" w:styleId="Heading4">
    <w:name w:val="heading 4"/>
    <w:basedOn w:val="HeadingBase"/>
    <w:next w:val="BodyText"/>
    <w:link w:val="Heading4Char"/>
    <w:qFormat/>
    <w:rsid w:val="00F51F1F"/>
    <w:pPr>
      <w:spacing w:before="160" w:after="120"/>
      <w:outlineLvl w:val="3"/>
    </w:pPr>
    <w:rPr>
      <w:sz w:val="22"/>
    </w:rPr>
  </w:style>
  <w:style w:type="paragraph" w:styleId="Heading5">
    <w:name w:val="heading 5"/>
    <w:basedOn w:val="HeadingBase"/>
    <w:next w:val="Normal"/>
    <w:link w:val="Heading5Char"/>
    <w:qFormat/>
    <w:rsid w:val="00F51F1F"/>
    <w:pPr>
      <w:spacing w:before="80"/>
      <w:outlineLvl w:val="4"/>
    </w:pPr>
    <w:rPr>
      <w:color w:val="918585"/>
      <w:sz w:val="20"/>
    </w:rPr>
  </w:style>
  <w:style w:type="paragraph" w:styleId="Heading6">
    <w:name w:val="heading 6"/>
    <w:basedOn w:val="HeadingBase"/>
    <w:next w:val="Normal"/>
    <w:link w:val="Heading6Char"/>
    <w:qFormat/>
    <w:rsid w:val="00F51F1F"/>
    <w:pPr>
      <w:spacing w:before="60"/>
      <w:outlineLvl w:val="5"/>
    </w:pPr>
    <w:rPr>
      <w:color w:val="918585"/>
      <w:sz w:val="20"/>
    </w:rPr>
  </w:style>
  <w:style w:type="paragraph" w:styleId="Heading7">
    <w:name w:val="heading 7"/>
    <w:basedOn w:val="Normal"/>
    <w:next w:val="Normal"/>
    <w:link w:val="Heading7Char"/>
    <w:qFormat/>
    <w:rsid w:val="00F51F1F"/>
    <w:pPr>
      <w:ind w:left="720"/>
      <w:outlineLvl w:val="6"/>
    </w:pPr>
    <w:rPr>
      <w:i/>
    </w:rPr>
  </w:style>
  <w:style w:type="paragraph" w:styleId="Heading8">
    <w:name w:val="heading 8"/>
    <w:basedOn w:val="Normal"/>
    <w:next w:val="Normal"/>
    <w:link w:val="Heading8Char"/>
    <w:qFormat/>
    <w:rsid w:val="00F51F1F"/>
    <w:pPr>
      <w:ind w:left="720"/>
      <w:outlineLvl w:val="7"/>
    </w:pPr>
    <w:rPr>
      <w:i/>
    </w:rPr>
  </w:style>
  <w:style w:type="paragraph" w:styleId="Heading9">
    <w:name w:val="heading 9"/>
    <w:basedOn w:val="Normal"/>
    <w:next w:val="Normal"/>
    <w:link w:val="Heading9Char"/>
    <w:qFormat/>
    <w:rsid w:val="00F51F1F"/>
    <w:pPr>
      <w:ind w:left="720"/>
      <w:outlineLvl w:val="8"/>
    </w:pPr>
    <w:rPr>
      <w:i/>
    </w:rPr>
  </w:style>
  <w:style w:type="character" w:default="1" w:styleId="DefaultParagraphFont">
    <w:name w:val="Default Paragraph Font"/>
    <w:uiPriority w:val="1"/>
    <w:unhideWhenUsed/>
    <w:rsid w:val="00F51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F1F"/>
  </w:style>
  <w:style w:type="character" w:customStyle="1" w:styleId="Heading1Char">
    <w:name w:val="Heading 1 Char"/>
    <w:basedOn w:val="DefaultParagraphFont"/>
    <w:link w:val="Heading1"/>
    <w:rsid w:val="00F51F1F"/>
    <w:rPr>
      <w:rFonts w:ascii="Times New Roman" w:eastAsia="Times New Roman" w:hAnsi="Times New Roman" w:cs="Times New Roman"/>
      <w:b/>
      <w:sz w:val="32"/>
      <w:szCs w:val="20"/>
      <w:lang w:eastAsia="en-US"/>
    </w:rPr>
  </w:style>
  <w:style w:type="paragraph" w:styleId="BodyText">
    <w:name w:val="Body Text"/>
    <w:basedOn w:val="Normal"/>
    <w:link w:val="BodyTextChar"/>
    <w:rsid w:val="00F51F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F1F"/>
    <w:rPr>
      <w:rFonts w:ascii="Times New Roman" w:eastAsia="Times New Roman" w:hAnsi="Times New Roman" w:cs="Times New Roman"/>
      <w:sz w:val="24"/>
      <w:lang w:eastAsia="en-US"/>
    </w:rPr>
  </w:style>
  <w:style w:type="paragraph" w:styleId="ListBullet">
    <w:name w:val="List Bullet"/>
    <w:basedOn w:val="List"/>
    <w:rsid w:val="00F51F1F"/>
    <w:pPr>
      <w:numPr>
        <w:numId w:val="12"/>
      </w:numPr>
      <w:tabs>
        <w:tab w:val="clear" w:pos="340"/>
      </w:tabs>
      <w:spacing w:before="40" w:after="40"/>
    </w:pPr>
  </w:style>
  <w:style w:type="character" w:customStyle="1" w:styleId="SpecialBold">
    <w:name w:val="Special Bold"/>
    <w:basedOn w:val="DefaultParagraphFont"/>
    <w:rsid w:val="00F51F1F"/>
    <w:rPr>
      <w:b/>
      <w:spacing w:val="0"/>
    </w:rPr>
  </w:style>
  <w:style w:type="paragraph" w:styleId="ListBullet2">
    <w:name w:val="List Bullet 2"/>
    <w:basedOn w:val="List2"/>
    <w:rsid w:val="00F51F1F"/>
    <w:pPr>
      <w:numPr>
        <w:numId w:val="13"/>
      </w:numPr>
      <w:tabs>
        <w:tab w:val="clear" w:pos="680"/>
      </w:tabs>
    </w:pPr>
  </w:style>
  <w:style w:type="paragraph" w:customStyle="1" w:styleId="SuperHeading">
    <w:name w:val="SuperHeading"/>
    <w:basedOn w:val="Normal"/>
    <w:rsid w:val="00F51F1F"/>
    <w:pPr>
      <w:spacing w:before="240" w:after="120"/>
      <w:outlineLvl w:val="0"/>
    </w:pPr>
    <w:rPr>
      <w:rFonts w:ascii="Times New Roman" w:hAnsi="Times New Roman"/>
      <w:b/>
      <w:sz w:val="32"/>
    </w:rPr>
  </w:style>
  <w:style w:type="paragraph" w:customStyle="1" w:styleId="AllowPageBreak">
    <w:name w:val="AllowPageBreak"/>
    <w:rsid w:val="00F51F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1F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F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F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F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F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F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F1F"/>
    <w:rPr>
      <w:rFonts w:ascii="Courier New" w:eastAsia="Times New Roman" w:hAnsi="Courier New" w:cs="Times New Roman"/>
      <w:i/>
      <w:szCs w:val="20"/>
      <w:lang w:eastAsia="en-US"/>
    </w:rPr>
  </w:style>
  <w:style w:type="paragraph" w:customStyle="1" w:styleId="HeadingBase">
    <w:name w:val="Heading Base"/>
    <w:rsid w:val="00F51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F1F"/>
    <w:pPr>
      <w:tabs>
        <w:tab w:val="right" w:leader="dot" w:pos="9072"/>
      </w:tabs>
      <w:ind w:left="567"/>
    </w:pPr>
    <w:rPr>
      <w:szCs w:val="22"/>
    </w:rPr>
  </w:style>
  <w:style w:type="paragraph" w:customStyle="1" w:styleId="TOCBase">
    <w:name w:val="TOC Base"/>
    <w:rsid w:val="00F51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F1F"/>
    <w:pPr>
      <w:tabs>
        <w:tab w:val="right" w:leader="dot" w:pos="9072"/>
      </w:tabs>
      <w:spacing w:before="40" w:after="40"/>
      <w:ind w:left="284"/>
    </w:pPr>
    <w:rPr>
      <w:rFonts w:ascii="Times New Roman" w:hAnsi="Times New Roman"/>
    </w:rPr>
  </w:style>
  <w:style w:type="paragraph" w:styleId="TOC1">
    <w:name w:val="toc 1"/>
    <w:basedOn w:val="TOCBase"/>
    <w:next w:val="Normal"/>
    <w:rsid w:val="00F51F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F1F"/>
    <w:rPr>
      <w:rFonts w:ascii="Times New Roman" w:eastAsia="Times New Roman" w:hAnsi="Times New Roman" w:cs="Times New Roman"/>
      <w:sz w:val="16"/>
      <w:lang w:eastAsia="en-US"/>
    </w:rPr>
  </w:style>
  <w:style w:type="paragraph" w:styleId="Title">
    <w:name w:val="Title"/>
    <w:basedOn w:val="HeadingBase"/>
    <w:link w:val="TitleChar"/>
    <w:qFormat/>
    <w:rsid w:val="00F51F1F"/>
    <w:pPr>
      <w:spacing w:before="5040"/>
      <w:jc w:val="center"/>
    </w:pPr>
    <w:rPr>
      <w:sz w:val="48"/>
      <w:szCs w:val="72"/>
      <w:lang w:val="en-US"/>
    </w:rPr>
  </w:style>
  <w:style w:type="character" w:customStyle="1" w:styleId="TitleChar">
    <w:name w:val="Title Char"/>
    <w:basedOn w:val="DefaultParagraphFont"/>
    <w:link w:val="Title"/>
    <w:rsid w:val="00F51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F1F"/>
    <w:pPr>
      <w:tabs>
        <w:tab w:val="left" w:pos="3600"/>
        <w:tab w:val="left" w:pos="3958"/>
      </w:tabs>
    </w:pPr>
  </w:style>
  <w:style w:type="paragraph" w:styleId="List">
    <w:name w:val="List"/>
    <w:basedOn w:val="BodyText"/>
    <w:next w:val="BodyText"/>
    <w:rsid w:val="00F51F1F"/>
    <w:pPr>
      <w:tabs>
        <w:tab w:val="left" w:pos="340"/>
      </w:tabs>
      <w:spacing w:before="60" w:after="60"/>
      <w:ind w:left="340" w:hanging="340"/>
    </w:pPr>
  </w:style>
  <w:style w:type="paragraph" w:customStyle="1" w:styleId="Note">
    <w:name w:val="Note"/>
    <w:basedOn w:val="BodyText"/>
    <w:rsid w:val="00F51F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F1F"/>
    <w:pPr>
      <w:framePr w:wrap="auto" w:hAnchor="text" w:y="6049"/>
    </w:pPr>
    <w:rPr>
      <w:color w:val="000000"/>
      <w:sz w:val="40"/>
    </w:rPr>
  </w:style>
  <w:style w:type="paragraph" w:customStyle="1" w:styleId="TOCTitle">
    <w:name w:val="TOCTitle"/>
    <w:basedOn w:val="Heading1"/>
    <w:rsid w:val="00F51F1F"/>
    <w:pPr>
      <w:spacing w:after="240"/>
      <w:jc w:val="center"/>
      <w:outlineLvl w:val="9"/>
    </w:pPr>
    <w:rPr>
      <w:caps/>
    </w:rPr>
  </w:style>
  <w:style w:type="paragraph" w:customStyle="1" w:styleId="Version">
    <w:name w:val="Version"/>
    <w:rsid w:val="00F51F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F1F"/>
    <w:pPr>
      <w:keepNext w:val="0"/>
      <w:tabs>
        <w:tab w:val="right" w:pos="4176"/>
      </w:tabs>
      <w:ind w:left="198" w:hanging="198"/>
    </w:pPr>
    <w:rPr>
      <w:rFonts w:ascii="Garamond" w:hAnsi="Garamond"/>
    </w:rPr>
  </w:style>
  <w:style w:type="paragraph" w:styleId="IndexHeading">
    <w:name w:val="index heading"/>
    <w:basedOn w:val="Normal"/>
    <w:next w:val="Index1"/>
    <w:semiHidden/>
    <w:rsid w:val="00F51F1F"/>
    <w:pPr>
      <w:spacing w:before="120" w:after="120"/>
    </w:pPr>
    <w:rPr>
      <w:rFonts w:ascii="Arial" w:hAnsi="Arial"/>
      <w:b/>
      <w:color w:val="918585"/>
      <w:sz w:val="24"/>
    </w:rPr>
  </w:style>
  <w:style w:type="paragraph" w:styleId="Header">
    <w:name w:val="header"/>
    <w:basedOn w:val="Normal"/>
    <w:link w:val="HeaderChar"/>
    <w:rsid w:val="00F51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F1F"/>
    <w:rPr>
      <w:rFonts w:ascii="Times New Roman" w:eastAsia="Times New Roman" w:hAnsi="Times New Roman" w:cs="Times New Roman"/>
      <w:sz w:val="16"/>
      <w:szCs w:val="20"/>
      <w:lang w:val="en-GB" w:eastAsia="en-US"/>
    </w:rPr>
  </w:style>
  <w:style w:type="paragraph" w:customStyle="1" w:styleId="Chapter">
    <w:name w:val="Chapter"/>
    <w:basedOn w:val="Normal"/>
    <w:rsid w:val="00F51F1F"/>
    <w:pPr>
      <w:spacing w:before="240"/>
    </w:pPr>
    <w:rPr>
      <w:rFonts w:ascii="Times New Roman" w:hAnsi="Times New Roman"/>
      <w:smallCaps/>
      <w:spacing w:val="80"/>
      <w:sz w:val="28"/>
    </w:rPr>
  </w:style>
  <w:style w:type="paragraph" w:customStyle="1" w:styleId="InChapter">
    <w:name w:val="InChapter"/>
    <w:basedOn w:val="Heading3"/>
    <w:rsid w:val="00F51F1F"/>
    <w:pPr>
      <w:spacing w:after="240"/>
      <w:outlineLvl w:val="9"/>
    </w:pPr>
    <w:rPr>
      <w:noProof/>
    </w:rPr>
  </w:style>
  <w:style w:type="paragraph" w:styleId="Index2">
    <w:name w:val="index 2"/>
    <w:basedOn w:val="Normal"/>
    <w:next w:val="Normal"/>
    <w:semiHidden/>
    <w:rsid w:val="00F51F1F"/>
    <w:pPr>
      <w:tabs>
        <w:tab w:val="right" w:pos="4176"/>
      </w:tabs>
      <w:ind w:left="568" w:hanging="284"/>
    </w:pPr>
    <w:rPr>
      <w:rFonts w:ascii="Garamond" w:hAnsi="Garamond"/>
    </w:rPr>
  </w:style>
  <w:style w:type="paragraph" w:customStyle="1" w:styleId="Byline">
    <w:name w:val="Byline"/>
    <w:rsid w:val="00F51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F1F"/>
    <w:pPr>
      <w:tabs>
        <w:tab w:val="clear" w:pos="3600"/>
        <w:tab w:val="clear" w:pos="3958"/>
      </w:tabs>
      <w:jc w:val="right"/>
    </w:pPr>
  </w:style>
  <w:style w:type="character" w:styleId="Emphasis">
    <w:name w:val="Emphasis"/>
    <w:basedOn w:val="DefaultParagraphFont"/>
    <w:qFormat/>
    <w:rsid w:val="00F51F1F"/>
    <w:rPr>
      <w:i/>
    </w:rPr>
  </w:style>
  <w:style w:type="paragraph" w:styleId="Caption">
    <w:name w:val="caption"/>
    <w:basedOn w:val="BodyText"/>
    <w:next w:val="Normal"/>
    <w:qFormat/>
    <w:rsid w:val="00F51F1F"/>
    <w:pPr>
      <w:framePr w:w="2268" w:hSpace="181" w:vSpace="181" w:wrap="around" w:vAnchor="text" w:hAnchor="page" w:x="1135" w:y="285" w:anchorLock="1"/>
    </w:pPr>
    <w:rPr>
      <w:i/>
    </w:rPr>
  </w:style>
  <w:style w:type="paragraph" w:customStyle="1" w:styleId="MiniTOCTitle">
    <w:name w:val="MiniTOCTitle"/>
    <w:basedOn w:val="Heading4"/>
    <w:rsid w:val="00F51F1F"/>
    <w:pPr>
      <w:spacing w:before="240"/>
      <w:outlineLvl w:val="9"/>
    </w:pPr>
    <w:rPr>
      <w:noProof/>
      <w:sz w:val="24"/>
    </w:rPr>
  </w:style>
  <w:style w:type="paragraph" w:customStyle="1" w:styleId="MiniTOCItem">
    <w:name w:val="MiniTOCItem"/>
    <w:basedOn w:val="ListBullet"/>
    <w:rsid w:val="00F51F1F"/>
    <w:pPr>
      <w:numPr>
        <w:numId w:val="0"/>
      </w:numPr>
      <w:tabs>
        <w:tab w:val="right" w:leader="dot" w:pos="6521"/>
      </w:tabs>
      <w:spacing w:before="0" w:after="0"/>
    </w:pPr>
  </w:style>
  <w:style w:type="paragraph" w:customStyle="1" w:styleId="TOFTitle">
    <w:name w:val="TOFTitle"/>
    <w:basedOn w:val="TOCTitle"/>
    <w:rsid w:val="00F51F1F"/>
  </w:style>
  <w:style w:type="paragraph" w:styleId="TableofFigures">
    <w:name w:val="table of figures"/>
    <w:basedOn w:val="Normal"/>
    <w:next w:val="Normal"/>
    <w:semiHidden/>
    <w:rsid w:val="00F51F1F"/>
    <w:pPr>
      <w:tabs>
        <w:tab w:val="right" w:leader="dot" w:pos="9072"/>
      </w:tabs>
      <w:ind w:left="970" w:hanging="403"/>
    </w:pPr>
    <w:rPr>
      <w:rFonts w:ascii="Times New Roman" w:hAnsi="Times New Roman"/>
      <w:b/>
    </w:rPr>
  </w:style>
  <w:style w:type="paragraph" w:styleId="ListNumber">
    <w:name w:val="List Number"/>
    <w:basedOn w:val="List"/>
    <w:rsid w:val="00F51F1F"/>
    <w:pPr>
      <w:numPr>
        <w:numId w:val="15"/>
      </w:numPr>
      <w:tabs>
        <w:tab w:val="clear" w:pos="340"/>
      </w:tabs>
    </w:pPr>
  </w:style>
  <w:style w:type="character" w:customStyle="1" w:styleId="WingdingSymbols">
    <w:name w:val="Wingding Symbols"/>
    <w:rsid w:val="00F51F1F"/>
    <w:rPr>
      <w:rFonts w:ascii="Wingdings" w:hAnsi="Wingdings"/>
    </w:rPr>
  </w:style>
  <w:style w:type="paragraph" w:customStyle="1" w:styleId="TableHeading">
    <w:name w:val="Table Heading"/>
    <w:basedOn w:val="HeadingBase"/>
    <w:rsid w:val="00F51F1F"/>
    <w:pPr>
      <w:keepLines/>
      <w:pBdr>
        <w:bottom w:val="single" w:sz="6" w:space="1" w:color="918585"/>
      </w:pBdr>
      <w:spacing w:before="240"/>
    </w:pPr>
  </w:style>
  <w:style w:type="character" w:customStyle="1" w:styleId="HotSpot">
    <w:name w:val="HotSpot"/>
    <w:rsid w:val="00F51F1F"/>
    <w:rPr>
      <w:color w:val="0033CC"/>
      <w:u w:val="none"/>
    </w:rPr>
  </w:style>
  <w:style w:type="paragraph" w:customStyle="1" w:styleId="BodyTextRight">
    <w:name w:val="Body Text Right"/>
    <w:basedOn w:val="BodyText"/>
    <w:rsid w:val="00F51F1F"/>
    <w:pPr>
      <w:spacing w:before="0" w:after="0"/>
      <w:jc w:val="right"/>
    </w:pPr>
  </w:style>
  <w:style w:type="paragraph" w:styleId="Index3">
    <w:name w:val="index 3"/>
    <w:basedOn w:val="ListNumber2"/>
    <w:next w:val="Normal"/>
    <w:semiHidden/>
    <w:rsid w:val="00F51F1F"/>
    <w:pPr>
      <w:numPr>
        <w:numId w:val="0"/>
      </w:numPr>
      <w:tabs>
        <w:tab w:val="right" w:leader="dot" w:pos="4176"/>
      </w:tabs>
    </w:pPr>
  </w:style>
  <w:style w:type="paragraph" w:styleId="ListNumber2">
    <w:name w:val="List Number 2"/>
    <w:basedOn w:val="List2"/>
    <w:rsid w:val="00F51F1F"/>
    <w:pPr>
      <w:numPr>
        <w:numId w:val="10"/>
      </w:numPr>
      <w:tabs>
        <w:tab w:val="clear" w:pos="1060"/>
      </w:tabs>
    </w:pPr>
  </w:style>
  <w:style w:type="paragraph" w:customStyle="1" w:styleId="MarginNote">
    <w:name w:val="Margin Note"/>
    <w:basedOn w:val="BodyText"/>
    <w:rsid w:val="00F51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F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F1F"/>
    <w:rPr>
      <w:sz w:val="32"/>
    </w:rPr>
  </w:style>
  <w:style w:type="paragraph" w:customStyle="1" w:styleId="HeadingProcedure">
    <w:name w:val="Heading Procedure"/>
    <w:basedOn w:val="HeadingBase"/>
    <w:next w:val="Normal"/>
    <w:rsid w:val="00F51F1F"/>
    <w:pPr>
      <w:tabs>
        <w:tab w:val="left" w:pos="0"/>
      </w:tabs>
      <w:spacing w:before="120" w:after="60"/>
    </w:pPr>
    <w:rPr>
      <w:i/>
      <w:color w:val="918585"/>
      <w:sz w:val="22"/>
    </w:rPr>
  </w:style>
  <w:style w:type="paragraph" w:customStyle="1" w:styleId="TableBodyText">
    <w:name w:val="Table Body Text"/>
    <w:basedOn w:val="BodyText"/>
    <w:rsid w:val="00F51F1F"/>
    <w:pPr>
      <w:spacing w:before="60" w:after="60"/>
    </w:pPr>
  </w:style>
  <w:style w:type="paragraph" w:styleId="ListContinue">
    <w:name w:val="List Continue"/>
    <w:basedOn w:val="List"/>
    <w:rsid w:val="00F51F1F"/>
    <w:pPr>
      <w:ind w:firstLine="0"/>
    </w:pPr>
  </w:style>
  <w:style w:type="paragraph" w:customStyle="1" w:styleId="ListNote">
    <w:name w:val="List Note"/>
    <w:basedOn w:val="List"/>
    <w:rsid w:val="00F51F1F"/>
    <w:pPr>
      <w:pBdr>
        <w:top w:val="single" w:sz="6" w:space="2" w:color="918585"/>
        <w:bottom w:val="single" w:sz="6" w:space="2" w:color="918585"/>
      </w:pBdr>
      <w:tabs>
        <w:tab w:val="left" w:pos="1021"/>
      </w:tabs>
      <w:ind w:firstLine="0"/>
    </w:pPr>
  </w:style>
  <w:style w:type="paragraph" w:customStyle="1" w:styleId="Warning">
    <w:name w:val="Warning"/>
    <w:basedOn w:val="BodyText"/>
    <w:rsid w:val="00F51F1F"/>
    <w:pPr>
      <w:shd w:val="clear" w:color="auto" w:fill="D9D9D9"/>
      <w:tabs>
        <w:tab w:val="left" w:pos="992"/>
      </w:tabs>
      <w:ind w:left="119" w:right="119"/>
    </w:pPr>
    <w:rPr>
      <w:sz w:val="20"/>
    </w:rPr>
  </w:style>
  <w:style w:type="paragraph" w:customStyle="1" w:styleId="MarginIcons">
    <w:name w:val="Margin Icons"/>
    <w:basedOn w:val="BodyText"/>
    <w:rsid w:val="00F51F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F1F"/>
    <w:rPr>
      <w:rFonts w:ascii="Courier New" w:hAnsi="Courier New"/>
    </w:rPr>
  </w:style>
  <w:style w:type="paragraph" w:customStyle="1" w:styleId="NoteBullet">
    <w:name w:val="Note Bullet"/>
    <w:basedOn w:val="Note"/>
    <w:rsid w:val="00F51F1F"/>
    <w:pPr>
      <w:tabs>
        <w:tab w:val="clear" w:pos="680"/>
      </w:tabs>
      <w:spacing w:before="60" w:after="60"/>
    </w:pPr>
  </w:style>
  <w:style w:type="paragraph" w:customStyle="1" w:styleId="SubHeading2">
    <w:name w:val="SubHeading2"/>
    <w:basedOn w:val="HeadingBase"/>
    <w:rsid w:val="00F51F1F"/>
    <w:pPr>
      <w:spacing w:before="240" w:after="60"/>
    </w:pPr>
    <w:rPr>
      <w:sz w:val="20"/>
    </w:rPr>
  </w:style>
  <w:style w:type="paragraph" w:customStyle="1" w:styleId="SubHeading1">
    <w:name w:val="SubHeading1"/>
    <w:basedOn w:val="HeadingBase"/>
    <w:rsid w:val="00F51F1F"/>
    <w:pPr>
      <w:spacing w:before="240" w:after="60"/>
    </w:pPr>
    <w:rPr>
      <w:color w:val="918585"/>
      <w:sz w:val="22"/>
    </w:rPr>
  </w:style>
  <w:style w:type="paragraph" w:customStyle="1" w:styleId="SideHeading">
    <w:name w:val="Side Heading"/>
    <w:basedOn w:val="HeadingBase"/>
    <w:rsid w:val="00F51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F1F"/>
    <w:pPr>
      <w:tabs>
        <w:tab w:val="num" w:pos="360"/>
      </w:tabs>
    </w:pPr>
  </w:style>
  <w:style w:type="paragraph" w:styleId="PlainText">
    <w:name w:val="Plain Text"/>
    <w:basedOn w:val="Normal"/>
    <w:link w:val="PlainTextChar"/>
    <w:rsid w:val="00F51F1F"/>
    <w:rPr>
      <w:sz w:val="20"/>
    </w:rPr>
  </w:style>
  <w:style w:type="character" w:customStyle="1" w:styleId="PlainTextChar">
    <w:name w:val="Plain Text Char"/>
    <w:basedOn w:val="DefaultParagraphFont"/>
    <w:link w:val="PlainText"/>
    <w:rsid w:val="00F51F1F"/>
    <w:rPr>
      <w:rFonts w:ascii="Courier New" w:eastAsia="Times New Roman" w:hAnsi="Courier New" w:cs="Times New Roman"/>
      <w:sz w:val="20"/>
      <w:szCs w:val="20"/>
      <w:lang w:eastAsia="en-US"/>
    </w:rPr>
  </w:style>
  <w:style w:type="character" w:customStyle="1" w:styleId="MenuOption">
    <w:name w:val="Menu Option"/>
    <w:basedOn w:val="DefaultParagraphFont"/>
    <w:rsid w:val="00F51F1F"/>
    <w:rPr>
      <w:b/>
      <w:smallCaps/>
    </w:rPr>
  </w:style>
  <w:style w:type="paragraph" w:customStyle="1" w:styleId="TableListNumber">
    <w:name w:val="Table List Number"/>
    <w:basedOn w:val="ListNumber"/>
    <w:rsid w:val="00F51F1F"/>
    <w:pPr>
      <w:numPr>
        <w:numId w:val="0"/>
      </w:numPr>
    </w:pPr>
  </w:style>
  <w:style w:type="paragraph" w:styleId="TOC4">
    <w:name w:val="toc 4"/>
    <w:basedOn w:val="TOCBase"/>
    <w:next w:val="Normal"/>
    <w:semiHidden/>
    <w:rsid w:val="00F51F1F"/>
    <w:pPr>
      <w:tabs>
        <w:tab w:val="right" w:leader="dot" w:pos="9071"/>
      </w:tabs>
      <w:ind w:left="1701"/>
    </w:pPr>
  </w:style>
  <w:style w:type="paragraph" w:customStyle="1" w:styleId="ListAlpha">
    <w:name w:val="List Alpha"/>
    <w:basedOn w:val="List"/>
    <w:rsid w:val="00F51F1F"/>
    <w:pPr>
      <w:numPr>
        <w:numId w:val="9"/>
      </w:numPr>
    </w:pPr>
  </w:style>
  <w:style w:type="paragraph" w:customStyle="1" w:styleId="ListAlpha2">
    <w:name w:val="List Alpha 2"/>
    <w:basedOn w:val="List2"/>
    <w:rsid w:val="00F51F1F"/>
    <w:pPr>
      <w:numPr>
        <w:numId w:val="8"/>
      </w:numPr>
    </w:pPr>
  </w:style>
  <w:style w:type="paragraph" w:styleId="List2">
    <w:name w:val="List 2"/>
    <w:basedOn w:val="BodyText"/>
    <w:rsid w:val="00F51F1F"/>
    <w:pPr>
      <w:tabs>
        <w:tab w:val="left" w:pos="680"/>
      </w:tabs>
      <w:spacing w:before="60" w:after="60"/>
      <w:ind w:left="680" w:hanging="340"/>
    </w:pPr>
  </w:style>
  <w:style w:type="paragraph" w:styleId="List3">
    <w:name w:val="List 3"/>
    <w:basedOn w:val="BodyText"/>
    <w:rsid w:val="00F51F1F"/>
    <w:pPr>
      <w:tabs>
        <w:tab w:val="left" w:pos="1021"/>
      </w:tabs>
      <w:spacing w:before="60" w:after="60"/>
      <w:ind w:left="1020" w:hanging="340"/>
    </w:pPr>
  </w:style>
  <w:style w:type="paragraph" w:styleId="List4">
    <w:name w:val="List 4"/>
    <w:basedOn w:val="BodyText"/>
    <w:rsid w:val="00F51F1F"/>
    <w:pPr>
      <w:tabs>
        <w:tab w:val="left" w:pos="1361"/>
      </w:tabs>
      <w:spacing w:before="60" w:after="60"/>
      <w:ind w:left="1361" w:hanging="340"/>
    </w:pPr>
  </w:style>
  <w:style w:type="paragraph" w:styleId="List5">
    <w:name w:val="List 5"/>
    <w:basedOn w:val="BodyText"/>
    <w:rsid w:val="00F51F1F"/>
    <w:pPr>
      <w:tabs>
        <w:tab w:val="left" w:pos="1701"/>
      </w:tabs>
      <w:spacing w:before="60" w:after="60"/>
      <w:ind w:left="1701" w:hanging="340"/>
    </w:pPr>
  </w:style>
  <w:style w:type="paragraph" w:styleId="ListBullet3">
    <w:name w:val="List Bullet 3"/>
    <w:basedOn w:val="List3"/>
    <w:rsid w:val="00F51F1F"/>
    <w:pPr>
      <w:numPr>
        <w:numId w:val="14"/>
      </w:numPr>
      <w:tabs>
        <w:tab w:val="clear" w:pos="1021"/>
      </w:tabs>
      <w:ind w:left="1037" w:hanging="357"/>
    </w:pPr>
  </w:style>
  <w:style w:type="paragraph" w:styleId="ListBullet4">
    <w:name w:val="List Bullet 4"/>
    <w:basedOn w:val="List4"/>
    <w:rsid w:val="00F51F1F"/>
    <w:pPr>
      <w:numPr>
        <w:numId w:val="3"/>
      </w:numPr>
      <w:tabs>
        <w:tab w:val="clear" w:pos="1361"/>
      </w:tabs>
    </w:pPr>
  </w:style>
  <w:style w:type="paragraph" w:styleId="ListBullet5">
    <w:name w:val="List Bullet 5"/>
    <w:basedOn w:val="List5"/>
    <w:rsid w:val="00F51F1F"/>
    <w:pPr>
      <w:numPr>
        <w:numId w:val="4"/>
      </w:numPr>
    </w:pPr>
  </w:style>
  <w:style w:type="paragraph" w:styleId="ListContinue2">
    <w:name w:val="List Continue 2"/>
    <w:basedOn w:val="List2"/>
    <w:rsid w:val="00F51F1F"/>
    <w:pPr>
      <w:ind w:firstLine="0"/>
    </w:pPr>
  </w:style>
  <w:style w:type="paragraph" w:styleId="ListContinue3">
    <w:name w:val="List Continue 3"/>
    <w:basedOn w:val="List3"/>
    <w:rsid w:val="00F51F1F"/>
    <w:pPr>
      <w:ind w:left="1021" w:firstLine="0"/>
    </w:pPr>
  </w:style>
  <w:style w:type="paragraph" w:styleId="ListContinue4">
    <w:name w:val="List Continue 4"/>
    <w:basedOn w:val="List4"/>
    <w:rsid w:val="00F51F1F"/>
    <w:pPr>
      <w:ind w:firstLine="0"/>
    </w:pPr>
  </w:style>
  <w:style w:type="paragraph" w:styleId="ListContinue5">
    <w:name w:val="List Continue 5"/>
    <w:basedOn w:val="List5"/>
    <w:rsid w:val="00F51F1F"/>
    <w:pPr>
      <w:ind w:firstLine="0"/>
    </w:pPr>
  </w:style>
  <w:style w:type="paragraph" w:styleId="ListNumber3">
    <w:name w:val="List Number 3"/>
    <w:basedOn w:val="List3"/>
    <w:rsid w:val="00F51F1F"/>
    <w:pPr>
      <w:numPr>
        <w:numId w:val="5"/>
      </w:numPr>
    </w:pPr>
  </w:style>
  <w:style w:type="paragraph" w:styleId="ListNumber4">
    <w:name w:val="List Number 4"/>
    <w:basedOn w:val="List4"/>
    <w:rsid w:val="00F51F1F"/>
    <w:pPr>
      <w:numPr>
        <w:numId w:val="6"/>
      </w:numPr>
    </w:pPr>
  </w:style>
  <w:style w:type="paragraph" w:styleId="ListNumber5">
    <w:name w:val="List Number 5"/>
    <w:basedOn w:val="List5"/>
    <w:rsid w:val="00F51F1F"/>
    <w:pPr>
      <w:numPr>
        <w:numId w:val="7"/>
      </w:numPr>
    </w:pPr>
  </w:style>
  <w:style w:type="paragraph" w:styleId="BlockText">
    <w:name w:val="Block Text"/>
    <w:basedOn w:val="Normal"/>
    <w:rsid w:val="00F51F1F"/>
    <w:pPr>
      <w:spacing w:after="120"/>
      <w:ind w:left="1440" w:right="1440"/>
    </w:pPr>
  </w:style>
  <w:style w:type="character" w:customStyle="1" w:styleId="Subscript">
    <w:name w:val="Subscript"/>
    <w:basedOn w:val="DefaultParagraphFont"/>
    <w:rsid w:val="00F51F1F"/>
    <w:rPr>
      <w:sz w:val="16"/>
      <w:vertAlign w:val="subscript"/>
    </w:rPr>
  </w:style>
  <w:style w:type="character" w:customStyle="1" w:styleId="Superscript">
    <w:name w:val="Superscript"/>
    <w:basedOn w:val="DefaultParagraphFont"/>
    <w:rsid w:val="00F51F1F"/>
    <w:rPr>
      <w:sz w:val="16"/>
      <w:vertAlign w:val="superscript"/>
    </w:rPr>
  </w:style>
  <w:style w:type="character" w:customStyle="1" w:styleId="Symbols">
    <w:name w:val="Symbols"/>
    <w:basedOn w:val="DefaultParagraphFont"/>
    <w:rsid w:val="00F51F1F"/>
    <w:rPr>
      <w:rFonts w:ascii="Symbol" w:hAnsi="Symbol"/>
    </w:rPr>
  </w:style>
  <w:style w:type="character" w:customStyle="1" w:styleId="MenuOptions">
    <w:name w:val="Menu Options"/>
    <w:basedOn w:val="DefaultParagraphFont"/>
    <w:rsid w:val="00F51F1F"/>
    <w:rPr>
      <w:rFonts w:ascii="Arial Narrow" w:hAnsi="Arial Narrow"/>
      <w:smallCaps/>
    </w:rPr>
  </w:style>
  <w:style w:type="character" w:customStyle="1" w:styleId="Buttons">
    <w:name w:val="Buttons"/>
    <w:basedOn w:val="DefaultParagraphFont"/>
    <w:rsid w:val="00F51F1F"/>
    <w:rPr>
      <w:b/>
    </w:rPr>
  </w:style>
  <w:style w:type="character" w:customStyle="1" w:styleId="Underlined">
    <w:name w:val="Underlined"/>
    <w:basedOn w:val="DefaultParagraphFont"/>
    <w:rsid w:val="00F51F1F"/>
    <w:rPr>
      <w:u w:val="single"/>
    </w:rPr>
  </w:style>
  <w:style w:type="paragraph" w:customStyle="1" w:styleId="TableBodyTextRight">
    <w:name w:val="Table Body Text Right"/>
    <w:basedOn w:val="TableBodyText"/>
    <w:rsid w:val="00F51F1F"/>
    <w:pPr>
      <w:widowControl w:val="0"/>
      <w:autoSpaceDE w:val="0"/>
      <w:autoSpaceDN w:val="0"/>
      <w:adjustRightInd w:val="0"/>
      <w:jc w:val="right"/>
    </w:pPr>
    <w:rPr>
      <w:rFonts w:cs="Arial"/>
      <w:szCs w:val="18"/>
    </w:rPr>
  </w:style>
  <w:style w:type="paragraph" w:customStyle="1" w:styleId="CopyrightText">
    <w:name w:val="Copyright Text"/>
    <w:basedOn w:val="BodyText"/>
    <w:rsid w:val="00F51F1F"/>
    <w:rPr>
      <w:sz w:val="18"/>
    </w:rPr>
  </w:style>
  <w:style w:type="paragraph" w:customStyle="1" w:styleId="BodySmallRight">
    <w:name w:val="Body Small Right"/>
    <w:basedOn w:val="BodyTextRight"/>
    <w:rsid w:val="00F51F1F"/>
    <w:rPr>
      <w:sz w:val="18"/>
      <w:szCs w:val="18"/>
    </w:rPr>
  </w:style>
  <w:style w:type="paragraph" w:customStyle="1" w:styleId="MarginEdition">
    <w:name w:val="Margin Edition"/>
    <w:basedOn w:val="MarginNote"/>
    <w:rsid w:val="00F51F1F"/>
    <w:pPr>
      <w:spacing w:before="0" w:after="0"/>
    </w:pPr>
    <w:rPr>
      <w:rFonts w:ascii="Times New Roman" w:hAnsi="Times New Roman"/>
      <w:color w:val="999999"/>
    </w:rPr>
  </w:style>
  <w:style w:type="paragraph" w:customStyle="1" w:styleId="Spacer">
    <w:name w:val="Spacer"/>
    <w:basedOn w:val="Normal"/>
    <w:rsid w:val="00F51F1F"/>
    <w:rPr>
      <w:sz w:val="2"/>
      <w:szCs w:val="2"/>
    </w:rPr>
  </w:style>
  <w:style w:type="character" w:customStyle="1" w:styleId="Small">
    <w:name w:val="Small"/>
    <w:basedOn w:val="DefaultParagraphFont"/>
    <w:rsid w:val="00F51F1F"/>
    <w:rPr>
      <w:sz w:val="16"/>
    </w:rPr>
  </w:style>
  <w:style w:type="paragraph" w:customStyle="1" w:styleId="WideTable">
    <w:name w:val="Wide Table"/>
    <w:basedOn w:val="Normal"/>
    <w:rsid w:val="00F51F1F"/>
    <w:pPr>
      <w:ind w:left="-1418"/>
    </w:pPr>
    <w:rPr>
      <w:sz w:val="2"/>
      <w:szCs w:val="2"/>
    </w:rPr>
  </w:style>
  <w:style w:type="character" w:styleId="PageNumber">
    <w:name w:val="page number"/>
    <w:basedOn w:val="DefaultParagraphFont"/>
    <w:rsid w:val="00F51F1F"/>
  </w:style>
  <w:style w:type="paragraph" w:styleId="Quote">
    <w:name w:val="Quote"/>
    <w:basedOn w:val="Heading1"/>
    <w:link w:val="QuoteChar"/>
    <w:qFormat/>
    <w:rsid w:val="00F51F1F"/>
    <w:rPr>
      <w:b w:val="0"/>
      <w:sz w:val="72"/>
      <w:szCs w:val="72"/>
      <w:lang w:val="en-NZ"/>
    </w:rPr>
  </w:style>
  <w:style w:type="character" w:customStyle="1" w:styleId="QuoteChar">
    <w:name w:val="Quote Char"/>
    <w:basedOn w:val="DefaultParagraphFont"/>
    <w:link w:val="Quote"/>
    <w:rsid w:val="00F51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F1F"/>
    <w:pPr>
      <w:pageBreakBefore/>
    </w:pPr>
  </w:style>
  <w:style w:type="paragraph" w:customStyle="1" w:styleId="Border">
    <w:name w:val="Border"/>
    <w:basedOn w:val="Normal"/>
    <w:qFormat/>
    <w:rsid w:val="00F51F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F1F"/>
    <w:rPr>
      <w:b/>
      <w:bCs/>
      <w:i/>
      <w:iCs/>
      <w:color w:val="auto"/>
    </w:rPr>
  </w:style>
  <w:style w:type="paragraph" w:styleId="IntenseQuote">
    <w:name w:val="Intense Quote"/>
    <w:basedOn w:val="Normal"/>
    <w:next w:val="Normal"/>
    <w:link w:val="IntenseQuoteChar"/>
    <w:uiPriority w:val="30"/>
    <w:qFormat/>
    <w:rsid w:val="00F51F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F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F1F"/>
    <w:rPr>
      <w:smallCaps/>
      <w:color w:val="auto"/>
      <w:u w:val="single"/>
    </w:rPr>
  </w:style>
  <w:style w:type="character" w:styleId="IntenseReference">
    <w:name w:val="Intense Reference"/>
    <w:basedOn w:val="DefaultParagraphFont"/>
    <w:uiPriority w:val="32"/>
    <w:qFormat/>
    <w:rsid w:val="00F51F1F"/>
    <w:rPr>
      <w:b/>
      <w:bCs/>
      <w:smallCaps/>
      <w:color w:val="auto"/>
      <w:spacing w:val="5"/>
      <w:u w:val="single"/>
    </w:rPr>
  </w:style>
  <w:style w:type="paragraph" w:customStyle="1" w:styleId="2ColumnHeading">
    <w:name w:val="2Column Heading"/>
    <w:basedOn w:val="BodyText"/>
    <w:qFormat/>
    <w:rsid w:val="00F51F1F"/>
    <w:pPr>
      <w:spacing w:after="60"/>
      <w:ind w:left="-2268"/>
    </w:pPr>
    <w:rPr>
      <w:b/>
    </w:rPr>
  </w:style>
  <w:style w:type="paragraph" w:customStyle="1" w:styleId="Heading1TOC">
    <w:name w:val="Heading1 TOC"/>
    <w:basedOn w:val="Normal"/>
    <w:qFormat/>
    <w:rsid w:val="00F51F1F"/>
    <w:pPr>
      <w:spacing w:before="240" w:after="120"/>
    </w:pPr>
    <w:rPr>
      <w:rFonts w:ascii="Times New Roman" w:hAnsi="Times New Roman"/>
      <w:b/>
      <w:sz w:val="32"/>
    </w:rPr>
  </w:style>
  <w:style w:type="paragraph" w:customStyle="1" w:styleId="Heading2TOC">
    <w:name w:val="Heading2 TOC"/>
    <w:basedOn w:val="Normal"/>
    <w:qFormat/>
    <w:rsid w:val="00F51F1F"/>
    <w:pPr>
      <w:spacing w:before="240" w:after="60"/>
    </w:pPr>
    <w:rPr>
      <w:rFonts w:ascii="Times New Roman" w:hAnsi="Times New Roman"/>
      <w:b/>
      <w:sz w:val="28"/>
    </w:rPr>
  </w:style>
  <w:style w:type="character" w:customStyle="1" w:styleId="Underline">
    <w:name w:val="Underline"/>
    <w:basedOn w:val="DefaultParagraphFont"/>
    <w:qFormat/>
    <w:rsid w:val="00F51F1F"/>
    <w:rPr>
      <w:u w:val="single"/>
    </w:rPr>
  </w:style>
  <w:style w:type="character" w:customStyle="1" w:styleId="BoldandItalics">
    <w:name w:val="Bold and Italics"/>
    <w:qFormat/>
    <w:rsid w:val="00F51F1F"/>
    <w:rPr>
      <w:b/>
      <w:i/>
      <w:u w:val="none"/>
    </w:rPr>
  </w:style>
  <w:style w:type="paragraph" w:styleId="BalloonText">
    <w:name w:val="Balloon Text"/>
    <w:basedOn w:val="Normal"/>
    <w:link w:val="BalloonTextChar"/>
    <w:rsid w:val="00F51F1F"/>
    <w:rPr>
      <w:rFonts w:ascii="Tahoma" w:hAnsi="Tahoma" w:cs="Tahoma"/>
      <w:sz w:val="16"/>
      <w:szCs w:val="16"/>
    </w:rPr>
  </w:style>
  <w:style w:type="character" w:customStyle="1" w:styleId="BalloonTextChar">
    <w:name w:val="Balloon Text Char"/>
    <w:basedOn w:val="DefaultParagraphFont"/>
    <w:link w:val="BalloonText"/>
    <w:rsid w:val="00F51F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F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F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F1F"/>
    <w:rPr>
      <w:b/>
      <w:color w:val="660033"/>
      <w:spacing w:val="0"/>
    </w:rPr>
  </w:style>
  <w:style w:type="paragraph" w:customStyle="1" w:styleId="Nameditemlist">
    <w:name w:val="Named item list"/>
    <w:basedOn w:val="BodyText"/>
    <w:qFormat/>
    <w:rsid w:val="00F51F1F"/>
    <w:pPr>
      <w:tabs>
        <w:tab w:val="left" w:pos="2835"/>
      </w:tabs>
      <w:ind w:left="2835" w:hanging="2835"/>
    </w:pPr>
  </w:style>
  <w:style w:type="paragraph" w:customStyle="1" w:styleId="BodyTextnopadding">
    <w:name w:val="Body Text no padding"/>
    <w:basedOn w:val="BodyText"/>
    <w:qFormat/>
    <w:rsid w:val="00F51F1F"/>
    <w:pPr>
      <w:spacing w:before="0" w:after="0"/>
    </w:pPr>
  </w:style>
  <w:style w:type="paragraph" w:customStyle="1" w:styleId="BodyTextBold">
    <w:name w:val="Body Text Bold"/>
    <w:basedOn w:val="BodyText"/>
    <w:qFormat/>
    <w:rsid w:val="00F51F1F"/>
    <w:rPr>
      <w:b/>
    </w:rPr>
  </w:style>
  <w:style w:type="character" w:styleId="Hyperlink">
    <w:name w:val="Hyperlink"/>
    <w:basedOn w:val="DefaultParagraphFont"/>
    <w:uiPriority w:val="99"/>
    <w:unhideWhenUsed/>
    <w:rsid w:val="00851A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7022</Characters>
  <Application>Microsoft Office Word</Application>
  <DocSecurity>0</DocSecurity>
  <Lines>219</Lines>
  <Paragraphs>123</Paragraphs>
  <ScaleCrop>false</ScaleCrop>
  <Company>Author-it Software Corporation Ltd.</Company>
  <LinksUpToDate>false</LinksUpToDate>
  <CharactersWithSpaces>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TLIB3113 Diagnose and rectify minor faults on motive power units and rolling stock</dc:title>
  <dc:subject>Approved</dc:subject>
  <dc:creator>Industry Skills Australia</dc:creator>
  <cp:keywords>Release: 2</cp:keywords>
  <dc:description>Review Date: 12 April 2008</dc:description>
  <cp:lastModifiedBy>HSD_TPCMSd.prod</cp:lastModifiedBy>
  <cp:revision>3</cp:revision>
  <dcterms:created xsi:type="dcterms:W3CDTF">2025-03-01T15:01:00Z</dcterms:created>
  <dcterms:modified xsi:type="dcterms:W3CDTF">2025-03-01T15:01:00Z</dcterms:modified>
</cp:coreProperties>
</file>