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050" w:rsidP="00DC4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TLIB3100 Visually inspect track infrastructure</w:t>
      </w:r>
      <w:r>
        <w:fldChar w:fldCharType="end"/>
      </w:r>
    </w:p>
    <w:p w:rsidR="00DC4050" w:rsidP="00DC4050">
      <w:pPr>
        <w:pStyle w:val="Version"/>
        <w:sectPr w:rsidSect="00E76A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6AD6" w:rsidP="00E76AD6">
      <w:pPr>
        <w:pStyle w:val="SuperHeading"/>
      </w:pPr>
      <w:r w:rsidRPr="00E76AD6">
        <w:t>TLIB3100 Visually inspect track infrastructure</w:t>
      </w:r>
    </w:p>
    <w:p w:rsidR="00000000" w:rsidRPr="00E76AD6" w:rsidP="00E76AD6">
      <w:pPr>
        <w:pStyle w:val="Heading1"/>
      </w:pPr>
      <w:bookmarkStart w:id="1" w:name="O_1118624"/>
      <w:bookmarkEnd w:id="1"/>
      <w:r w:rsidRPr="00E76A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>Release 2</w:t>
            </w:r>
            <w:r w:rsidRPr="00E76AD6">
              <w:t>. This is the second release of this unit of competency in the TLI Transport and Logistics Training Package:</w:t>
            </w:r>
          </w:p>
          <w:p w:rsidR="00000000" w:rsidRPr="00E76AD6" w:rsidP="00E76AD6">
            <w:pPr>
              <w:pStyle w:val="ListBullet"/>
            </w:pPr>
            <w:r w:rsidRPr="00E76AD6">
              <w:tab/>
              <w:t>Minor words changed in PC 1.4</w:t>
            </w:r>
          </w:p>
          <w:p w:rsidR="00000000" w:rsidRPr="00E76AD6" w:rsidP="00E76AD6">
            <w:pPr>
              <w:pStyle w:val="ListBullet"/>
            </w:pPr>
            <w:r w:rsidRPr="00E76AD6">
              <w:t>Minor words changed in Performance Evidence</w:t>
            </w:r>
          </w:p>
          <w:p w:rsidR="00000000" w:rsidRPr="00E76AD6" w:rsidP="00E76AD6">
            <w:pPr>
              <w:pStyle w:val="ListBullet"/>
            </w:pPr>
            <w:r w:rsidRPr="00E76AD6">
              <w:t xml:space="preserve">Minor word changes in Knowledge </w:t>
            </w:r>
            <w:r w:rsidRPr="00E76AD6">
              <w:t>Evidence</w:t>
            </w:r>
          </w:p>
          <w:p w:rsidR="00000000" w:rsidP="00E76AD6">
            <w:pPr>
              <w:pStyle w:val="ListBullet"/>
              <w:rPr>
                <w:lang w:val="en-NZ"/>
              </w:rPr>
            </w:pPr>
            <w:r w:rsidRPr="00E76AD6">
              <w:tab/>
              <w:t>Minor statement changes in Assessment Conditions.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>Release 1</w:t>
            </w:r>
            <w:r w:rsidRPr="00E76AD6">
              <w:t>. This is the first release of this unit of competency in the TLI Transport and Logistics Training Package.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2" w:name="O_1118623"/>
      <w:bookmarkEnd w:id="2"/>
      <w:r w:rsidRPr="00E76AD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This unit involves the skills and knowledge r</w:t>
            </w:r>
            <w:r w:rsidRPr="00E76AD6">
              <w:t>equired to visually inspect track infrastructure in accordance with safeworking and regulatory requirements, and workplace procedures.</w:t>
            </w:r>
          </w:p>
          <w:p w:rsidR="00000000" w:rsidRPr="00E76AD6" w:rsidP="00E76AD6">
            <w:pPr>
              <w:pStyle w:val="BodyText"/>
            </w:pPr>
            <w:r w:rsidRPr="00E76AD6">
              <w:t>It includes patrolling the track and right of way infrastructure, and recording and documenting identified defects in acc</w:t>
            </w:r>
            <w:r w:rsidRPr="00E76AD6">
              <w:t>ordance with workplace requirements.</w:t>
            </w:r>
          </w:p>
          <w:p w:rsidR="00000000" w:rsidRPr="00E76AD6" w:rsidP="00E76AD6">
            <w:pPr>
              <w:pStyle w:val="BodyText"/>
            </w:pPr>
            <w:r w:rsidRPr="00E76AD6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E76AD6" w:rsidP="00E76AD6">
            <w:pPr>
              <w:pStyle w:val="BodyText"/>
            </w:pPr>
            <w:r w:rsidRPr="00E76AD6">
              <w:t>Work is performed under minimal supervision, generally within a team environment. It involves the application of routine operational principles and procedures when visually inspecting railway track infrastructure, as part of workplace activities across a v</w:t>
            </w:r>
            <w:r w:rsidRPr="00E76AD6">
              <w:t>ariety of operational contexts within the Australian rail system.</w:t>
            </w:r>
          </w:p>
          <w:p w:rsidR="00000000" w:rsidRPr="00E76AD6" w:rsidP="00E76AD6">
            <w:pPr>
              <w:pStyle w:val="BodyText"/>
            </w:pPr>
            <w:r w:rsidRPr="00E76AD6">
              <w:t>No licensing, legislative or certification requirements apply to this unit at the time of publication.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3" w:name="O_1118622"/>
      <w:bookmarkEnd w:id="3"/>
      <w:r w:rsidRPr="00E76AD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Not applicable.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4" w:name="O_1118621"/>
      <w:bookmarkEnd w:id="4"/>
      <w:r w:rsidRPr="00E76AD6">
        <w:t>Competency</w:t>
      </w:r>
      <w:r w:rsidRPr="00E76AD6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B – Equipment Checking and Maintenance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5" w:name="O_1118620"/>
      <w:bookmarkEnd w:id="5"/>
      <w:r w:rsidRPr="00E76AD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Rail sector.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6" w:name="O_1118619"/>
      <w:bookmarkEnd w:id="6"/>
      <w:r w:rsidRPr="00E76AD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PERFORMANCE CRITERIA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Performance criteria describe the performance needed to demonstrate achievement of the element.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>Patrol track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Appropriate inspection method is used to conduct visual examinations of track and right of way, to identify defects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Hazards are identified, risks are assessed and control measures are implemented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Visual examinations are performed in accordance with workplace procedures and inspection schedules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 xml:space="preserve">Variations from allowable tolerances, defects and deficiencies </w:t>
            </w:r>
            <w:r w:rsidRPr="00E76AD6">
              <w:t xml:space="preserve">likely to affect rail traffic safety are identified to enable appropriate actions to be taken 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Unsatisfactory conditions are assessed in terms of seriousness and priority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rPr>
                <w:rStyle w:val="SpecialBold"/>
              </w:rPr>
              <w:t>Record and document defects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t>Defects and deficiencies are reported to enable repairs to be undertaken in a timely manner</w:t>
            </w:r>
          </w:p>
        </w:tc>
      </w:tr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AD6">
            <w:pPr>
              <w:pStyle w:val="BodyText"/>
              <w:rPr>
                <w:lang w:val="en-NZ"/>
              </w:rPr>
            </w:pPr>
            <w:r w:rsidRPr="00E76AD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Inspection schedule or work report data is completed in accordance with workplace procedures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7" w:name="O_1118618"/>
      <w:bookmarkEnd w:id="7"/>
      <w:r w:rsidRPr="00E76AD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Foundation skills essenti</w:t>
            </w:r>
            <w:r w:rsidRPr="00E76AD6">
              <w:t>al to performance are explicit in the performance criteria of this unit of competency.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8" w:name="O_1118617"/>
      <w:bookmarkEnd w:id="8"/>
      <w:r w:rsidRPr="00E76AD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Range is restricted to essential operating conditions and any other variables essential to the work environment.</w:t>
            </w:r>
          </w:p>
          <w:p w:rsidR="00000000" w:rsidRPr="00E76AD6" w:rsidP="00E76AD6">
            <w:pPr>
              <w:pStyle w:val="BodyText"/>
            </w:pPr>
            <w:r w:rsidRPr="00E76AD6">
              <w:t>Non-essential conditions can be found in the TLI Transport and Logistics Training Package Companion Volume Implementation Guide.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9" w:name="O_1118616"/>
      <w:bookmarkEnd w:id="9"/>
      <w:r w:rsidRPr="00E76AD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6A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AD6" w:rsidP="00E76AD6">
            <w:pPr>
              <w:pStyle w:val="BodyText"/>
            </w:pPr>
            <w:r w:rsidRPr="00E76AD6">
              <w:t>This unit replaces and is equivalent to TLIB</w:t>
            </w:r>
            <w:r w:rsidRPr="00E76AD6">
              <w:t>3100A Visually inspect track infrastructure.</w:t>
            </w:r>
          </w:p>
        </w:tc>
      </w:tr>
    </w:tbl>
    <w:p w:rsidR="00000000" w:rsidRPr="00E76AD6" w:rsidP="00E76AD6">
      <w:pPr>
        <w:pStyle w:val="NoPaddingFontSize1"/>
      </w:pPr>
    </w:p>
    <w:p w:rsidR="00000000" w:rsidRPr="00E76AD6" w:rsidP="00E76AD6">
      <w:pPr>
        <w:pStyle w:val="AllowPageBreak"/>
      </w:pPr>
    </w:p>
    <w:p w:rsidR="00000000" w:rsidRPr="00E76AD6" w:rsidP="00E76AD6">
      <w:pPr>
        <w:pStyle w:val="Heading1"/>
      </w:pPr>
      <w:bookmarkStart w:id="10" w:name="O_1118625"/>
      <w:bookmarkEnd w:id="10"/>
      <w:r w:rsidRPr="00E76AD6">
        <w:t>Links</w:t>
      </w:r>
    </w:p>
    <w:p w:rsidR="00000000" w:rsidRPr="00E76AD6" w:rsidP="00DC4050">
      <w:pPr>
        <w:pStyle w:val="BodyText"/>
      </w:pPr>
      <w:r w:rsidRPr="00E76A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F40E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76AD6" w:rsidP="00E76AD6"/>
    <w:sectPr w:rsidSect="00E76A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D6" w:rsidRPr="00DC4050" w:rsidP="00DC4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50" w:rsidP="00E76A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4050" w:rsidP="00E76A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4050" w:rsidP="00E76A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AD6" w:rsidRPr="00DC4050" w:rsidP="00DC4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A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50" w:rsidRPr="002D2AF8" w:rsidP="00E76A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TLIB3100 Visually inspect track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C4050" w:rsidP="00E76A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0C5E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E474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A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A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A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A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A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A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A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A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A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A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A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AD6"/>
  </w:style>
  <w:style w:type="character" w:customStyle="1" w:styleId="Heading1Char">
    <w:name w:val="Heading 1 Char"/>
    <w:basedOn w:val="DefaultParagraphFont"/>
    <w:link w:val="Heading1"/>
    <w:rsid w:val="00E76A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A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A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A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AD6"/>
    <w:rPr>
      <w:b/>
      <w:spacing w:val="0"/>
    </w:rPr>
  </w:style>
  <w:style w:type="paragraph" w:customStyle="1" w:styleId="SuperHeading">
    <w:name w:val="SuperHeading"/>
    <w:basedOn w:val="Normal"/>
    <w:rsid w:val="00E76A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A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6A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A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A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A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A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A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A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A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A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A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A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A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A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A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A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A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A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A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A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A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A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6A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6A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A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A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A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A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A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A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A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A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AD6"/>
    <w:rPr>
      <w:i/>
    </w:rPr>
  </w:style>
  <w:style w:type="paragraph" w:styleId="Caption">
    <w:name w:val="caption"/>
    <w:basedOn w:val="BodyText"/>
    <w:next w:val="Normal"/>
    <w:qFormat/>
    <w:rsid w:val="00E76A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A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A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AD6"/>
  </w:style>
  <w:style w:type="paragraph" w:styleId="TableofFigures">
    <w:name w:val="table of figures"/>
    <w:basedOn w:val="Normal"/>
    <w:next w:val="Normal"/>
    <w:semiHidden/>
    <w:rsid w:val="00E76A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A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76AD6"/>
    <w:rPr>
      <w:rFonts w:ascii="Wingdings" w:hAnsi="Wingdings"/>
    </w:rPr>
  </w:style>
  <w:style w:type="paragraph" w:customStyle="1" w:styleId="TableHeading">
    <w:name w:val="Table Heading"/>
    <w:basedOn w:val="HeadingBase"/>
    <w:rsid w:val="00E76A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AD6"/>
    <w:rPr>
      <w:color w:val="0033CC"/>
      <w:u w:val="none"/>
    </w:rPr>
  </w:style>
  <w:style w:type="paragraph" w:customStyle="1" w:styleId="BodyTextRight">
    <w:name w:val="Body Text Right"/>
    <w:basedOn w:val="BodyText"/>
    <w:rsid w:val="00E76A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A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A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A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A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A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AD6"/>
    <w:rPr>
      <w:sz w:val="32"/>
    </w:rPr>
  </w:style>
  <w:style w:type="paragraph" w:customStyle="1" w:styleId="HeadingProcedure">
    <w:name w:val="Heading Procedure"/>
    <w:basedOn w:val="HeadingBase"/>
    <w:next w:val="Normal"/>
    <w:rsid w:val="00E76A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AD6"/>
    <w:pPr>
      <w:spacing w:before="60" w:after="60"/>
    </w:pPr>
  </w:style>
  <w:style w:type="paragraph" w:styleId="ListContinue">
    <w:name w:val="List Continue"/>
    <w:basedOn w:val="List"/>
    <w:rsid w:val="00E76AD6"/>
    <w:pPr>
      <w:ind w:firstLine="0"/>
    </w:pPr>
  </w:style>
  <w:style w:type="paragraph" w:customStyle="1" w:styleId="ListNote">
    <w:name w:val="List Note"/>
    <w:basedOn w:val="List"/>
    <w:rsid w:val="00E76A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A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A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AD6"/>
    <w:rPr>
      <w:rFonts w:ascii="Courier New" w:hAnsi="Courier New"/>
    </w:rPr>
  </w:style>
  <w:style w:type="paragraph" w:customStyle="1" w:styleId="NoteBullet">
    <w:name w:val="Note Bullet"/>
    <w:basedOn w:val="Note"/>
    <w:rsid w:val="00E76A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A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A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A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A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76A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A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AD6"/>
    <w:rPr>
      <w:b/>
      <w:smallCaps/>
    </w:rPr>
  </w:style>
  <w:style w:type="paragraph" w:customStyle="1" w:styleId="TableListNumber">
    <w:name w:val="Table List Number"/>
    <w:basedOn w:val="ListNumber"/>
    <w:rsid w:val="00E76A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A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AD6"/>
    <w:pPr>
      <w:numPr>
        <w:numId w:val="8"/>
      </w:numPr>
    </w:pPr>
  </w:style>
  <w:style w:type="paragraph" w:customStyle="1" w:styleId="ListAlpha2">
    <w:name w:val="List Alpha 2"/>
    <w:basedOn w:val="List2"/>
    <w:rsid w:val="00E76AD6"/>
    <w:pPr>
      <w:numPr>
        <w:numId w:val="7"/>
      </w:numPr>
    </w:pPr>
  </w:style>
  <w:style w:type="paragraph" w:styleId="List2">
    <w:name w:val="List 2"/>
    <w:basedOn w:val="BodyText"/>
    <w:rsid w:val="00E76A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A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A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A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A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A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76AD6"/>
    <w:pPr>
      <w:numPr>
        <w:numId w:val="3"/>
      </w:numPr>
    </w:pPr>
  </w:style>
  <w:style w:type="paragraph" w:styleId="ListContinue2">
    <w:name w:val="List Continue 2"/>
    <w:basedOn w:val="List2"/>
    <w:rsid w:val="00E76AD6"/>
    <w:pPr>
      <w:ind w:firstLine="0"/>
    </w:pPr>
  </w:style>
  <w:style w:type="paragraph" w:styleId="ListContinue3">
    <w:name w:val="List Continue 3"/>
    <w:basedOn w:val="List3"/>
    <w:rsid w:val="00E76AD6"/>
    <w:pPr>
      <w:ind w:left="1021" w:firstLine="0"/>
    </w:pPr>
  </w:style>
  <w:style w:type="paragraph" w:styleId="ListContinue4">
    <w:name w:val="List Continue 4"/>
    <w:basedOn w:val="List4"/>
    <w:rsid w:val="00E76AD6"/>
    <w:pPr>
      <w:ind w:firstLine="0"/>
    </w:pPr>
  </w:style>
  <w:style w:type="paragraph" w:styleId="ListContinue5">
    <w:name w:val="List Continue 5"/>
    <w:basedOn w:val="List5"/>
    <w:rsid w:val="00E76AD6"/>
    <w:pPr>
      <w:ind w:firstLine="0"/>
    </w:pPr>
  </w:style>
  <w:style w:type="paragraph" w:styleId="ListNumber3">
    <w:name w:val="List Number 3"/>
    <w:basedOn w:val="List3"/>
    <w:rsid w:val="00E76AD6"/>
    <w:pPr>
      <w:numPr>
        <w:numId w:val="4"/>
      </w:numPr>
    </w:pPr>
  </w:style>
  <w:style w:type="paragraph" w:styleId="ListNumber4">
    <w:name w:val="List Number 4"/>
    <w:basedOn w:val="List4"/>
    <w:rsid w:val="00E76AD6"/>
    <w:pPr>
      <w:numPr>
        <w:numId w:val="5"/>
      </w:numPr>
    </w:pPr>
  </w:style>
  <w:style w:type="paragraph" w:styleId="ListNumber5">
    <w:name w:val="List Number 5"/>
    <w:basedOn w:val="List5"/>
    <w:rsid w:val="00E76AD6"/>
    <w:pPr>
      <w:numPr>
        <w:numId w:val="6"/>
      </w:numPr>
    </w:pPr>
  </w:style>
  <w:style w:type="paragraph" w:styleId="BlockText">
    <w:name w:val="Block Text"/>
    <w:basedOn w:val="Normal"/>
    <w:rsid w:val="00E76A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A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AD6"/>
    <w:rPr>
      <w:sz w:val="16"/>
      <w:vertAlign w:val="superscript"/>
    </w:rPr>
  </w:style>
  <w:style w:type="character" w:customStyle="1" w:styleId="Symbols">
    <w:name w:val="Symbols"/>
    <w:basedOn w:val="DefaultParagraphFont"/>
    <w:rsid w:val="00E76AD6"/>
    <w:rPr>
      <w:rFonts w:ascii="Symbol" w:hAnsi="Symbol"/>
    </w:rPr>
  </w:style>
  <w:style w:type="character" w:customStyle="1" w:styleId="MenuOptions">
    <w:name w:val="Menu Options"/>
    <w:basedOn w:val="DefaultParagraphFont"/>
    <w:rsid w:val="00E76A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AD6"/>
    <w:rPr>
      <w:b/>
    </w:rPr>
  </w:style>
  <w:style w:type="character" w:customStyle="1" w:styleId="Underlined">
    <w:name w:val="Underlined"/>
    <w:basedOn w:val="DefaultParagraphFont"/>
    <w:rsid w:val="00E76AD6"/>
    <w:rPr>
      <w:u w:val="single"/>
    </w:rPr>
  </w:style>
  <w:style w:type="paragraph" w:customStyle="1" w:styleId="TableBodyTextRight">
    <w:name w:val="Table Body Text Right"/>
    <w:basedOn w:val="TableBodyText"/>
    <w:rsid w:val="00E76A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AD6"/>
    <w:rPr>
      <w:sz w:val="18"/>
    </w:rPr>
  </w:style>
  <w:style w:type="paragraph" w:customStyle="1" w:styleId="BodySmallRight">
    <w:name w:val="Body Small Right"/>
    <w:basedOn w:val="BodyTextRight"/>
    <w:rsid w:val="00E76AD6"/>
    <w:rPr>
      <w:sz w:val="18"/>
      <w:szCs w:val="18"/>
    </w:rPr>
  </w:style>
  <w:style w:type="paragraph" w:customStyle="1" w:styleId="MarginEdition">
    <w:name w:val="Margin Edition"/>
    <w:basedOn w:val="MarginNote"/>
    <w:rsid w:val="00E76A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AD6"/>
    <w:rPr>
      <w:sz w:val="2"/>
      <w:szCs w:val="2"/>
    </w:rPr>
  </w:style>
  <w:style w:type="character" w:customStyle="1" w:styleId="Small">
    <w:name w:val="Small"/>
    <w:basedOn w:val="DefaultParagraphFont"/>
    <w:rsid w:val="00E76AD6"/>
    <w:rPr>
      <w:sz w:val="16"/>
    </w:rPr>
  </w:style>
  <w:style w:type="paragraph" w:customStyle="1" w:styleId="WideTable">
    <w:name w:val="Wide Table"/>
    <w:basedOn w:val="Normal"/>
    <w:rsid w:val="00E76A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AD6"/>
  </w:style>
  <w:style w:type="paragraph" w:styleId="Quote">
    <w:name w:val="Quote"/>
    <w:basedOn w:val="Heading1"/>
    <w:link w:val="QuoteChar"/>
    <w:qFormat/>
    <w:rsid w:val="00E76A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A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AD6"/>
    <w:pPr>
      <w:pageBreakBefore/>
    </w:pPr>
  </w:style>
  <w:style w:type="paragraph" w:customStyle="1" w:styleId="Border">
    <w:name w:val="Border"/>
    <w:basedOn w:val="Normal"/>
    <w:qFormat/>
    <w:rsid w:val="00E76A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A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A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A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A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A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A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A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A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AD6"/>
    <w:rPr>
      <w:u w:val="single"/>
    </w:rPr>
  </w:style>
  <w:style w:type="character" w:customStyle="1" w:styleId="BoldandItalics">
    <w:name w:val="Bold and Italics"/>
    <w:qFormat/>
    <w:rsid w:val="00E76AD6"/>
    <w:rPr>
      <w:b/>
      <w:i/>
      <w:u w:val="none"/>
    </w:rPr>
  </w:style>
  <w:style w:type="paragraph" w:styleId="BalloonText">
    <w:name w:val="Balloon Text"/>
    <w:basedOn w:val="Normal"/>
    <w:link w:val="BalloonTextChar"/>
    <w:rsid w:val="00E76A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A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A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A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A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A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AD6"/>
    <w:pPr>
      <w:spacing w:before="0" w:after="0"/>
    </w:pPr>
  </w:style>
  <w:style w:type="paragraph" w:customStyle="1" w:styleId="BodyTextBold">
    <w:name w:val="Body Text Bold"/>
    <w:basedOn w:val="BodyText"/>
    <w:qFormat/>
    <w:rsid w:val="00E76AD6"/>
    <w:rPr>
      <w:b/>
    </w:rPr>
  </w:style>
  <w:style w:type="character" w:styleId="Hyperlink">
    <w:name w:val="Hyperlink"/>
    <w:basedOn w:val="DefaultParagraphFont"/>
    <w:uiPriority w:val="99"/>
    <w:unhideWhenUsed/>
    <w:rsid w:val="00DC4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3019</Characters>
  <Application>Microsoft Office Word</Application>
  <DocSecurity>0</DocSecurity>
  <Lines>120</Lines>
  <Paragraphs>65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TLIB3100 Visually inspect track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