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86E" w:rsidP="00B00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TLIB3099 Examine track infrastructure</w:t>
      </w:r>
      <w:r>
        <w:fldChar w:fldCharType="end"/>
      </w:r>
    </w:p>
    <w:p w:rsidR="00B0086E" w:rsidP="00B0086E">
      <w:pPr>
        <w:pStyle w:val="Version"/>
        <w:sectPr w:rsidSect="00D31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14CA" w:rsidP="00D314CA">
      <w:pPr>
        <w:pStyle w:val="SuperHeading"/>
      </w:pPr>
      <w:r w:rsidRPr="00D314CA">
        <w:t>TLIB3099 Examine track infrastructure</w:t>
      </w:r>
    </w:p>
    <w:p w:rsidR="00000000" w:rsidRPr="00D314CA" w:rsidP="00D314CA">
      <w:pPr>
        <w:pStyle w:val="Heading1"/>
      </w:pPr>
      <w:bookmarkStart w:id="1" w:name="O_1118606"/>
      <w:bookmarkEnd w:id="1"/>
      <w:r w:rsidRPr="00D314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Release 2</w:t>
            </w:r>
            <w:r w:rsidRPr="00D314CA">
              <w:t>. This is the second release of this unit of competency in the TLI Transport and Logistics Training Package:</w:t>
            </w:r>
          </w:p>
          <w:p w:rsidR="00000000" w:rsidP="00D314CA">
            <w:pPr>
              <w:pStyle w:val="ListBullet"/>
              <w:rPr>
                <w:lang w:val="en-NZ"/>
              </w:rPr>
            </w:pPr>
            <w:r w:rsidRPr="00D314CA">
              <w:t>Minor statement changes in Assessment Conditions.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Release 1</w:t>
            </w:r>
            <w:r w:rsidRPr="00D314CA">
              <w:t>. This is the first release of this unit of competency i</w:t>
            </w:r>
            <w:r w:rsidRPr="00D314CA">
              <w:t>n the TLI Transport and Logistics Training Package.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2" w:name="O_1118605"/>
      <w:bookmarkEnd w:id="2"/>
      <w:r w:rsidRPr="00D314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This unit involves the skills and knowledge required to examine track and right of way infrastructure in accordance with safeworking and regulatory requirements, and workp</w:t>
            </w:r>
            <w:r w:rsidRPr="00D314CA">
              <w:t>lace procedures.</w:t>
            </w:r>
          </w:p>
          <w:p w:rsidR="00000000" w:rsidRPr="00D314CA" w:rsidP="00D314CA">
            <w:pPr>
              <w:pStyle w:val="BodyText"/>
            </w:pPr>
            <w:r w:rsidRPr="00D314CA">
              <w:t>It includes preparing for examination, examining track and right of way, analysing examination results, and reporting findings.</w:t>
            </w:r>
          </w:p>
          <w:p w:rsidR="00000000" w:rsidRPr="00D314CA" w:rsidP="00D314CA">
            <w:pPr>
              <w:pStyle w:val="BodyText"/>
            </w:pPr>
            <w:r w:rsidRPr="00D314CA">
              <w:t>People achieving competence in this unit will need to fulfil the applicable state/territory legislated rail saf</w:t>
            </w:r>
            <w:r w:rsidRPr="00D314CA">
              <w:t>ety requirements and to comply with relevant codes of practice and/or guidelines.</w:t>
            </w:r>
          </w:p>
          <w:p w:rsidR="00000000" w:rsidRPr="00D314CA" w:rsidP="00D314CA">
            <w:pPr>
              <w:pStyle w:val="BodyText"/>
            </w:pPr>
            <w:r w:rsidRPr="00D314CA">
              <w:t xml:space="preserve">Work is performed under minimal supervision, generally within a team environment. It involves the application of routine operational principles and procedures when examining </w:t>
            </w:r>
            <w:r w:rsidRPr="00D314CA">
              <w:t>track infrastructure, as part of workplace activities across a variety of operational contexts within the Australian rail system.</w:t>
            </w:r>
          </w:p>
          <w:p w:rsidR="00000000" w:rsidRPr="00D314CA" w:rsidP="00D314CA">
            <w:pPr>
              <w:pStyle w:val="BodyText"/>
            </w:pPr>
            <w:r w:rsidRPr="00D314CA">
              <w:t>No licensing, legislative or certification requirements apply to this unit at the time of publication.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3" w:name="O_1118604"/>
      <w:bookmarkEnd w:id="3"/>
      <w:r w:rsidRPr="00D314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Not applicable.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4" w:name="O_1118603"/>
      <w:bookmarkEnd w:id="4"/>
      <w:r w:rsidRPr="00D314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B – Equipment Checking and Maintenance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5" w:name="O_1118602"/>
      <w:bookmarkEnd w:id="5"/>
      <w:r w:rsidRPr="00D314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Rail sector.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6" w:name="O_1118601"/>
      <w:bookmarkEnd w:id="6"/>
      <w:r w:rsidRPr="00D314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PERFORMANCE CRITERIA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Performance criteria describe the performance needed to demonstrate achievement of the element.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Prepare for examination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Examination task is reviewed to establish requirements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Hazards are identified</w:t>
            </w:r>
            <w:r w:rsidRPr="00D314CA">
              <w:t>, risks are assessed and control measures are implemented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Equipment appropriate to task is selected and checked for correct operation in accordance with manufacturer instructions and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Examine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Examination task is undertaken in accordance with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Condition of track or right of way infrastructure being examined is recorded in accordance with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Measurements of track or right of way infrastructure b</w:t>
            </w:r>
            <w:r w:rsidRPr="00D314CA">
              <w:t>eing examined are taken and recorded in accordance with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Analyse examination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Available data is analysed to identify trends, defects or variations from allowable tolerances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Appropriate action is taken to appropriately safeguard operation of the rail system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rPr>
                <w:rStyle w:val="SpecialBold"/>
              </w:rPr>
              <w:t>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Examination schedule or work report data is completed in accordance with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Defects and deficiencies are reported to enable repairs to be undertaken in a timely manner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t>Results of analysis are prioritised and reported to relevant personnel in accordance with workplace procedures</w:t>
            </w:r>
          </w:p>
        </w:tc>
      </w:tr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4CA">
            <w:pPr>
              <w:pStyle w:val="BodyText"/>
              <w:rPr>
                <w:lang w:val="en-NZ"/>
              </w:rPr>
            </w:pPr>
            <w:r w:rsidRPr="00D314C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Documentation is completed, as required, in accordance with workplace procedures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7" w:name="O_1118600"/>
      <w:bookmarkEnd w:id="7"/>
      <w:r w:rsidRPr="00D314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 xml:space="preserve">Foundation skills essential to performance are explicit in the performance criteria of this unit of </w:t>
            </w:r>
            <w:r w:rsidRPr="00D314CA">
              <w:t>competency.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8" w:name="O_1118599"/>
      <w:bookmarkEnd w:id="8"/>
      <w:r w:rsidRPr="00D314CA">
        <w:t>Ran</w:t>
      </w:r>
      <w:r w:rsidRPr="00D314CA">
        <w:t>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Range is restricted to essential operating conditions and any other variables essential to the work environment.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9" w:name="O_1118598"/>
      <w:bookmarkEnd w:id="9"/>
      <w:r w:rsidRPr="00D314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4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4CA" w:rsidP="00D314CA">
            <w:pPr>
              <w:pStyle w:val="BodyText"/>
            </w:pPr>
            <w:r w:rsidRPr="00D314CA">
              <w:t>This unit replaces and is equivalent to TLIB3099A Examine track infrastructure.</w:t>
            </w:r>
          </w:p>
        </w:tc>
      </w:tr>
    </w:tbl>
    <w:p w:rsidR="00000000" w:rsidRPr="00D314CA" w:rsidP="00D314CA">
      <w:pPr>
        <w:pStyle w:val="NoPaddingFontSize1"/>
      </w:pPr>
    </w:p>
    <w:p w:rsidR="00000000" w:rsidRPr="00D314CA" w:rsidP="00D314CA">
      <w:pPr>
        <w:pStyle w:val="AllowPageBreak"/>
      </w:pPr>
    </w:p>
    <w:p w:rsidR="00000000" w:rsidRPr="00D314CA" w:rsidP="00D314CA">
      <w:pPr>
        <w:pStyle w:val="Heading1"/>
      </w:pPr>
      <w:bookmarkStart w:id="10" w:name="O_1118607"/>
      <w:bookmarkEnd w:id="10"/>
      <w:r w:rsidRPr="00D314CA">
        <w:t>Links</w:t>
      </w:r>
    </w:p>
    <w:p w:rsidR="00000000" w:rsidRPr="00D314CA" w:rsidP="00B0086E">
      <w:pPr>
        <w:pStyle w:val="BodyText"/>
      </w:pPr>
      <w:r w:rsidRPr="00D31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09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14CA" w:rsidP="00D314CA"/>
    <w:sectPr w:rsidSect="00D31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CA" w:rsidRPr="00B0086E" w:rsidP="00B00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6E" w:rsidP="00D31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86E" w:rsidP="00D31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086E" w:rsidP="00D31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4CA" w:rsidRPr="00B0086E" w:rsidP="00B00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6E" w:rsidRPr="002D2AF8" w:rsidP="00D31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TLIB3099 Examine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086E" w:rsidP="00D31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5E8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5E5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4CA"/>
  </w:style>
  <w:style w:type="character" w:customStyle="1" w:styleId="Heading1Char">
    <w:name w:val="Heading 1 Char"/>
    <w:basedOn w:val="DefaultParagraphFont"/>
    <w:link w:val="Heading1"/>
    <w:rsid w:val="00D31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4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4CA"/>
    <w:rPr>
      <w:b/>
      <w:spacing w:val="0"/>
    </w:rPr>
  </w:style>
  <w:style w:type="paragraph" w:customStyle="1" w:styleId="SuperHeading">
    <w:name w:val="SuperHeading"/>
    <w:basedOn w:val="Normal"/>
    <w:rsid w:val="00D31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1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4CA"/>
    <w:rPr>
      <w:i/>
    </w:rPr>
  </w:style>
  <w:style w:type="paragraph" w:styleId="Caption">
    <w:name w:val="caption"/>
    <w:basedOn w:val="BodyText"/>
    <w:next w:val="Normal"/>
    <w:qFormat/>
    <w:rsid w:val="00D31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4CA"/>
  </w:style>
  <w:style w:type="paragraph" w:styleId="TableofFigures">
    <w:name w:val="table of figures"/>
    <w:basedOn w:val="Normal"/>
    <w:next w:val="Normal"/>
    <w:semiHidden/>
    <w:rsid w:val="00D31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4CA"/>
    <w:rPr>
      <w:rFonts w:ascii="Wingdings" w:hAnsi="Wingdings"/>
    </w:rPr>
  </w:style>
  <w:style w:type="paragraph" w:customStyle="1" w:styleId="TableHeading">
    <w:name w:val="Table Heading"/>
    <w:basedOn w:val="HeadingBase"/>
    <w:rsid w:val="00D31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4CA"/>
    <w:rPr>
      <w:color w:val="0033CC"/>
      <w:u w:val="none"/>
    </w:rPr>
  </w:style>
  <w:style w:type="paragraph" w:customStyle="1" w:styleId="BodyTextRight">
    <w:name w:val="Body Text Right"/>
    <w:basedOn w:val="BodyText"/>
    <w:rsid w:val="00D31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4CA"/>
    <w:rPr>
      <w:sz w:val="32"/>
    </w:rPr>
  </w:style>
  <w:style w:type="paragraph" w:customStyle="1" w:styleId="HeadingProcedure">
    <w:name w:val="Heading Procedure"/>
    <w:basedOn w:val="HeadingBase"/>
    <w:next w:val="Normal"/>
    <w:rsid w:val="00D31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4CA"/>
    <w:pPr>
      <w:spacing w:before="60" w:after="60"/>
    </w:pPr>
  </w:style>
  <w:style w:type="paragraph" w:styleId="ListContinue">
    <w:name w:val="List Continue"/>
    <w:basedOn w:val="List"/>
    <w:rsid w:val="00D314CA"/>
    <w:pPr>
      <w:ind w:firstLine="0"/>
    </w:pPr>
  </w:style>
  <w:style w:type="paragraph" w:customStyle="1" w:styleId="ListNote">
    <w:name w:val="List Note"/>
    <w:basedOn w:val="List"/>
    <w:rsid w:val="00D31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4CA"/>
    <w:rPr>
      <w:rFonts w:ascii="Courier New" w:hAnsi="Courier New"/>
    </w:rPr>
  </w:style>
  <w:style w:type="paragraph" w:customStyle="1" w:styleId="NoteBullet">
    <w:name w:val="Note Bullet"/>
    <w:basedOn w:val="Note"/>
    <w:rsid w:val="00D31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4CA"/>
    <w:rPr>
      <w:b/>
      <w:smallCaps/>
    </w:rPr>
  </w:style>
  <w:style w:type="paragraph" w:customStyle="1" w:styleId="TableListNumber">
    <w:name w:val="Table List Number"/>
    <w:basedOn w:val="ListNumber"/>
    <w:rsid w:val="00D31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4CA"/>
    <w:pPr>
      <w:numPr>
        <w:numId w:val="8"/>
      </w:numPr>
    </w:pPr>
  </w:style>
  <w:style w:type="paragraph" w:customStyle="1" w:styleId="ListAlpha2">
    <w:name w:val="List Alpha 2"/>
    <w:basedOn w:val="List2"/>
    <w:rsid w:val="00D314CA"/>
    <w:pPr>
      <w:numPr>
        <w:numId w:val="7"/>
      </w:numPr>
    </w:pPr>
  </w:style>
  <w:style w:type="paragraph" w:styleId="List2">
    <w:name w:val="List 2"/>
    <w:basedOn w:val="BodyText"/>
    <w:rsid w:val="00D31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4CA"/>
    <w:pPr>
      <w:numPr>
        <w:numId w:val="3"/>
      </w:numPr>
    </w:pPr>
  </w:style>
  <w:style w:type="paragraph" w:styleId="ListContinue2">
    <w:name w:val="List Continue 2"/>
    <w:basedOn w:val="List2"/>
    <w:rsid w:val="00D314CA"/>
    <w:pPr>
      <w:ind w:firstLine="0"/>
    </w:pPr>
  </w:style>
  <w:style w:type="paragraph" w:styleId="ListContinue3">
    <w:name w:val="List Continue 3"/>
    <w:basedOn w:val="List3"/>
    <w:rsid w:val="00D314CA"/>
    <w:pPr>
      <w:ind w:left="1021" w:firstLine="0"/>
    </w:pPr>
  </w:style>
  <w:style w:type="paragraph" w:styleId="ListContinue4">
    <w:name w:val="List Continue 4"/>
    <w:basedOn w:val="List4"/>
    <w:rsid w:val="00D314CA"/>
    <w:pPr>
      <w:ind w:firstLine="0"/>
    </w:pPr>
  </w:style>
  <w:style w:type="paragraph" w:styleId="ListContinue5">
    <w:name w:val="List Continue 5"/>
    <w:basedOn w:val="List5"/>
    <w:rsid w:val="00D314CA"/>
    <w:pPr>
      <w:ind w:firstLine="0"/>
    </w:pPr>
  </w:style>
  <w:style w:type="paragraph" w:styleId="ListNumber3">
    <w:name w:val="List Number 3"/>
    <w:basedOn w:val="List3"/>
    <w:rsid w:val="00D314CA"/>
    <w:pPr>
      <w:numPr>
        <w:numId w:val="4"/>
      </w:numPr>
    </w:pPr>
  </w:style>
  <w:style w:type="paragraph" w:styleId="ListNumber4">
    <w:name w:val="List Number 4"/>
    <w:basedOn w:val="List4"/>
    <w:rsid w:val="00D314CA"/>
    <w:pPr>
      <w:numPr>
        <w:numId w:val="5"/>
      </w:numPr>
    </w:pPr>
  </w:style>
  <w:style w:type="paragraph" w:styleId="ListNumber5">
    <w:name w:val="List Number 5"/>
    <w:basedOn w:val="List5"/>
    <w:rsid w:val="00D314CA"/>
    <w:pPr>
      <w:numPr>
        <w:numId w:val="6"/>
      </w:numPr>
    </w:pPr>
  </w:style>
  <w:style w:type="paragraph" w:styleId="BlockText">
    <w:name w:val="Block Text"/>
    <w:basedOn w:val="Normal"/>
    <w:rsid w:val="00D31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4CA"/>
    <w:rPr>
      <w:sz w:val="16"/>
      <w:vertAlign w:val="superscript"/>
    </w:rPr>
  </w:style>
  <w:style w:type="character" w:customStyle="1" w:styleId="Symbols">
    <w:name w:val="Symbols"/>
    <w:basedOn w:val="DefaultParagraphFont"/>
    <w:rsid w:val="00D314CA"/>
    <w:rPr>
      <w:rFonts w:ascii="Symbol" w:hAnsi="Symbol"/>
    </w:rPr>
  </w:style>
  <w:style w:type="character" w:customStyle="1" w:styleId="MenuOptions">
    <w:name w:val="Menu Options"/>
    <w:basedOn w:val="DefaultParagraphFont"/>
    <w:rsid w:val="00D31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4CA"/>
    <w:rPr>
      <w:b/>
    </w:rPr>
  </w:style>
  <w:style w:type="character" w:customStyle="1" w:styleId="Underlined">
    <w:name w:val="Underlined"/>
    <w:basedOn w:val="DefaultParagraphFont"/>
    <w:rsid w:val="00D314CA"/>
    <w:rPr>
      <w:u w:val="single"/>
    </w:rPr>
  </w:style>
  <w:style w:type="paragraph" w:customStyle="1" w:styleId="TableBodyTextRight">
    <w:name w:val="Table Body Text Right"/>
    <w:basedOn w:val="TableBodyText"/>
    <w:rsid w:val="00D31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4CA"/>
    <w:rPr>
      <w:sz w:val="18"/>
    </w:rPr>
  </w:style>
  <w:style w:type="paragraph" w:customStyle="1" w:styleId="BodySmallRight">
    <w:name w:val="Body Small Right"/>
    <w:basedOn w:val="BodyTextRight"/>
    <w:rsid w:val="00D314CA"/>
    <w:rPr>
      <w:sz w:val="18"/>
      <w:szCs w:val="18"/>
    </w:rPr>
  </w:style>
  <w:style w:type="paragraph" w:customStyle="1" w:styleId="MarginEdition">
    <w:name w:val="Margin Edition"/>
    <w:basedOn w:val="MarginNote"/>
    <w:rsid w:val="00D31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4CA"/>
    <w:rPr>
      <w:sz w:val="2"/>
      <w:szCs w:val="2"/>
    </w:rPr>
  </w:style>
  <w:style w:type="character" w:customStyle="1" w:styleId="Small">
    <w:name w:val="Small"/>
    <w:basedOn w:val="DefaultParagraphFont"/>
    <w:rsid w:val="00D314CA"/>
    <w:rPr>
      <w:sz w:val="16"/>
    </w:rPr>
  </w:style>
  <w:style w:type="paragraph" w:customStyle="1" w:styleId="WideTable">
    <w:name w:val="Wide Table"/>
    <w:basedOn w:val="Normal"/>
    <w:rsid w:val="00D31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4CA"/>
  </w:style>
  <w:style w:type="paragraph" w:styleId="Quote">
    <w:name w:val="Quote"/>
    <w:basedOn w:val="Heading1"/>
    <w:link w:val="QuoteChar"/>
    <w:qFormat/>
    <w:rsid w:val="00D31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4CA"/>
    <w:pPr>
      <w:pageBreakBefore/>
    </w:pPr>
  </w:style>
  <w:style w:type="paragraph" w:customStyle="1" w:styleId="Border">
    <w:name w:val="Border"/>
    <w:basedOn w:val="Normal"/>
    <w:qFormat/>
    <w:rsid w:val="00D31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4CA"/>
    <w:rPr>
      <w:u w:val="single"/>
    </w:rPr>
  </w:style>
  <w:style w:type="character" w:customStyle="1" w:styleId="BoldandItalics">
    <w:name w:val="Bold and Italics"/>
    <w:qFormat/>
    <w:rsid w:val="00D314CA"/>
    <w:rPr>
      <w:b/>
      <w:i/>
      <w:u w:val="none"/>
    </w:rPr>
  </w:style>
  <w:style w:type="paragraph" w:styleId="BalloonText">
    <w:name w:val="Balloon Text"/>
    <w:basedOn w:val="Normal"/>
    <w:link w:val="BalloonTextChar"/>
    <w:rsid w:val="00D31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4CA"/>
    <w:pPr>
      <w:spacing w:before="0" w:after="0"/>
    </w:pPr>
  </w:style>
  <w:style w:type="paragraph" w:customStyle="1" w:styleId="BodyTextBold">
    <w:name w:val="Body Text Bold"/>
    <w:basedOn w:val="BodyText"/>
    <w:qFormat/>
    <w:rsid w:val="00D314CA"/>
    <w:rPr>
      <w:b/>
    </w:rPr>
  </w:style>
  <w:style w:type="character" w:styleId="Hyperlink">
    <w:name w:val="Hyperlink"/>
    <w:basedOn w:val="DefaultParagraphFont"/>
    <w:uiPriority w:val="99"/>
    <w:unhideWhenUsed/>
    <w:rsid w:val="00B00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3180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TLIB3099 Examine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