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77C" w:rsidP="006D3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TLIB3099 Examine track infrastructure</w:t>
      </w:r>
      <w:r>
        <w:fldChar w:fldCharType="end"/>
      </w:r>
    </w:p>
    <w:p w:rsidR="006D377C" w:rsidP="006D377C">
      <w:pPr>
        <w:pStyle w:val="Version"/>
        <w:sectPr w:rsidSect="00365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5654" w:rsidP="00365654">
      <w:pPr>
        <w:pStyle w:val="SuperHeading"/>
      </w:pPr>
      <w:r w:rsidRPr="00365654">
        <w:t>Assessment Requirements for TLIB3099 Examine track infrastructure</w:t>
      </w:r>
    </w:p>
    <w:p w:rsidR="00000000" w:rsidRPr="00365654" w:rsidP="00365654">
      <w:pPr>
        <w:pStyle w:val="Heading1"/>
      </w:pPr>
      <w:bookmarkStart w:id="1" w:name="O_1118596"/>
      <w:bookmarkEnd w:id="1"/>
      <w:r w:rsidRPr="003656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654" w:rsidP="00365654">
            <w:pPr>
              <w:pStyle w:val="BodyText"/>
            </w:pPr>
            <w:r w:rsidRPr="00365654">
              <w:rPr>
                <w:rStyle w:val="SpecialBold"/>
              </w:rPr>
              <w:t>Release 2</w:t>
            </w:r>
            <w:r w:rsidRPr="00365654">
              <w:t>. This is the second release of this unit of competency in the TLI Transport and Logistics Training Package:</w:t>
            </w:r>
          </w:p>
          <w:p w:rsidR="00000000" w:rsidP="00365654">
            <w:pPr>
              <w:pStyle w:val="ListBullet"/>
              <w:rPr>
                <w:lang w:val="en-NZ"/>
              </w:rPr>
            </w:pPr>
            <w:r w:rsidRPr="00365654">
              <w:t>M</w:t>
            </w:r>
            <w:r w:rsidRPr="00365654">
              <w:t>inor statement changes in Assessment Conditions.</w:t>
            </w:r>
          </w:p>
        </w:tc>
      </w:tr>
      <w:tr w:rsidTr="0036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654" w:rsidP="00365654">
            <w:pPr>
              <w:pStyle w:val="BodyText"/>
            </w:pPr>
            <w:r w:rsidRPr="00365654">
              <w:rPr>
                <w:rStyle w:val="SpecialBold"/>
              </w:rPr>
              <w:t>Release 1</w:t>
            </w:r>
            <w:r w:rsidRPr="00365654">
              <w:t>. This is the first release of this unit of competency in the TLI Transport and Logistics Training Package.</w:t>
            </w:r>
          </w:p>
        </w:tc>
      </w:tr>
    </w:tbl>
    <w:p w:rsidR="00000000" w:rsidRPr="00365654" w:rsidP="00365654">
      <w:pPr>
        <w:pStyle w:val="NoPaddingFontSize1"/>
      </w:pPr>
    </w:p>
    <w:p w:rsidR="00000000" w:rsidRPr="00365654" w:rsidP="00365654">
      <w:pPr>
        <w:pStyle w:val="AllowPageBreak"/>
      </w:pPr>
    </w:p>
    <w:p w:rsidR="00000000" w:rsidRPr="00365654" w:rsidP="00365654">
      <w:pPr>
        <w:pStyle w:val="Heading1"/>
      </w:pPr>
      <w:bookmarkStart w:id="2" w:name="O_1118595"/>
      <w:bookmarkEnd w:id="2"/>
      <w:r w:rsidRPr="003656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654" w:rsidP="00365654">
            <w:pPr>
              <w:pStyle w:val="BodyText"/>
            </w:pPr>
            <w:r w:rsidRPr="00365654">
              <w:t xml:space="preserve">Evidence required to demonstrate competence in </w:t>
            </w:r>
            <w:r w:rsidRPr="00365654">
              <w:t>this unit must be relevant to and satisfy all of the requirements of the elements and performance criteria on at least three separate occasions and include:</w:t>
            </w:r>
          </w:p>
          <w:p w:rsidR="00000000" w:rsidRPr="00365654" w:rsidP="00365654">
            <w:pPr>
              <w:pStyle w:val="ListBullet"/>
            </w:pPr>
            <w:r w:rsidRPr="00365654">
              <w:t>applying relevant workplace procedures</w:t>
            </w:r>
          </w:p>
          <w:p w:rsidR="00000000" w:rsidRPr="00365654" w:rsidP="00365654">
            <w:pPr>
              <w:pStyle w:val="ListBullet"/>
            </w:pPr>
            <w:r w:rsidRPr="00365654">
              <w:t>applying track and right of way infrastructure condition st</w:t>
            </w:r>
            <w:r w:rsidRPr="00365654">
              <w:t>andards</w:t>
            </w:r>
          </w:p>
          <w:p w:rsidR="00000000" w:rsidRPr="00365654" w:rsidP="00365654">
            <w:pPr>
              <w:pStyle w:val="ListBullet"/>
            </w:pPr>
            <w:r w:rsidRPr="00365654">
              <w:t>completing relevant documentation</w:t>
            </w:r>
          </w:p>
          <w:p w:rsidR="00000000" w:rsidRPr="00365654" w:rsidP="00365654">
            <w:pPr>
              <w:pStyle w:val="ListBullet"/>
            </w:pPr>
            <w:r w:rsidRPr="00365654">
              <w:t>identifying job hazards and taking required action to minimise, control or eliminate identified hazards</w:t>
            </w:r>
          </w:p>
          <w:p w:rsidR="00000000" w:rsidRPr="00365654" w:rsidP="00365654">
            <w:pPr>
              <w:pStyle w:val="ListBullet"/>
            </w:pPr>
            <w:r w:rsidRPr="00365654">
              <w:t>implementing contingency plans</w:t>
            </w:r>
          </w:p>
          <w:p w:rsidR="00000000" w:rsidRPr="00365654" w:rsidP="00365654">
            <w:pPr>
              <w:pStyle w:val="ListBullet"/>
            </w:pPr>
            <w:r w:rsidRPr="00365654">
              <w:t>interpreting and following operational instructions and prioritising work</w:t>
            </w:r>
          </w:p>
          <w:p w:rsidR="00000000" w:rsidRPr="00365654" w:rsidP="00365654">
            <w:pPr>
              <w:pStyle w:val="ListBullet"/>
            </w:pPr>
            <w:r w:rsidRPr="00365654">
              <w:t>measuring, calculating and recording data accurately</w:t>
            </w:r>
          </w:p>
          <w:p w:rsidR="00000000" w:rsidRPr="00365654" w:rsidP="00365654">
            <w:pPr>
              <w:pStyle w:val="ListBullet"/>
            </w:pPr>
            <w:r w:rsidRPr="00365654">
              <w:t>monitoring work activities in terms of planned schedule</w:t>
            </w:r>
          </w:p>
          <w:p w:rsidR="00000000" w:rsidRPr="00365654" w:rsidP="00365654">
            <w:pPr>
              <w:pStyle w:val="ListBullet"/>
            </w:pPr>
            <w:r w:rsidRPr="00365654">
              <w:t>reading and interpreting relevant instructions, procedures, information, plans, drawings and specifications</w:t>
            </w:r>
          </w:p>
          <w:p w:rsidR="00000000" w:rsidRPr="00365654" w:rsidP="00365654">
            <w:pPr>
              <w:pStyle w:val="ListBullet"/>
            </w:pPr>
            <w:r w:rsidRPr="00365654">
              <w:t>reading and interpreting track recordin</w:t>
            </w:r>
            <w:r w:rsidRPr="00365654">
              <w:t>g data</w:t>
            </w:r>
          </w:p>
          <w:p w:rsidR="00000000" w:rsidRPr="00365654" w:rsidP="00365654">
            <w:pPr>
              <w:pStyle w:val="ListBullet"/>
            </w:pPr>
            <w:r w:rsidRPr="00365654">
              <w:t>reporting and/or rectifying identified problems, in accordance with regulatory requirements and workplace procedures</w:t>
            </w:r>
          </w:p>
          <w:p w:rsidR="00000000" w:rsidRPr="00365654" w:rsidP="00365654">
            <w:pPr>
              <w:pStyle w:val="ListBullet"/>
            </w:pPr>
            <w:r w:rsidRPr="00365654">
              <w:t>using and maintaining measurement equipment and tools</w:t>
            </w:r>
          </w:p>
          <w:p w:rsidR="00000000" w:rsidRPr="00365654" w:rsidP="00365654">
            <w:pPr>
              <w:pStyle w:val="ListBullet"/>
            </w:pPr>
            <w:r w:rsidRPr="00365654">
              <w:t>working systematically with required attention to detail without injury to sel</w:t>
            </w:r>
            <w:r w:rsidRPr="00365654">
              <w:t>f or others</w:t>
            </w:r>
          </w:p>
          <w:p w:rsidR="00000000" w:rsidRPr="00365654" w:rsidP="00365654">
            <w:pPr>
              <w:pStyle w:val="ListBullet"/>
            </w:pPr>
            <w:r w:rsidRPr="00365654">
              <w:t>writing clear and succinct reports.</w:t>
            </w:r>
          </w:p>
        </w:tc>
      </w:tr>
    </w:tbl>
    <w:p w:rsidR="00000000" w:rsidRPr="00365654" w:rsidP="00365654">
      <w:pPr>
        <w:pStyle w:val="NoPaddingFontSize1"/>
      </w:pPr>
    </w:p>
    <w:p w:rsidR="00000000" w:rsidRPr="00365654" w:rsidP="00365654">
      <w:pPr>
        <w:pStyle w:val="AllowPageBreak"/>
      </w:pPr>
    </w:p>
    <w:p w:rsidR="00000000" w:rsidRPr="00365654" w:rsidP="00365654">
      <w:pPr>
        <w:pStyle w:val="Heading1"/>
      </w:pPr>
      <w:bookmarkStart w:id="3" w:name="O_1118594"/>
      <w:bookmarkEnd w:id="3"/>
      <w:r w:rsidRPr="003656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654" w:rsidP="00365654">
            <w:pPr>
              <w:pStyle w:val="BodyText"/>
            </w:pPr>
            <w:r w:rsidRPr="00365654">
              <w:t>Evidence required to demonstrate competence in this unit must be relevant to and satisfy all of the requirements of the elements and performance criteria and include kn</w:t>
            </w:r>
            <w:r w:rsidRPr="00365654">
              <w:t>owledge of:</w:t>
            </w:r>
          </w:p>
          <w:p w:rsidR="00000000" w:rsidRPr="00365654" w:rsidP="00365654">
            <w:pPr>
              <w:pStyle w:val="ListBullet"/>
            </w:pPr>
            <w:r w:rsidRPr="00365654">
              <w:t>data analysis techniques for analysing track and right of way infrastructure parameters</w:t>
            </w:r>
          </w:p>
          <w:p w:rsidR="00000000" w:rsidRPr="00365654" w:rsidP="00365654">
            <w:pPr>
              <w:pStyle w:val="ListBullet"/>
            </w:pPr>
            <w:r w:rsidRPr="00365654">
              <w:t>hazards that may exist when examining track and right of way infrastructure, and ways of controlling the risks involved</w:t>
            </w:r>
          </w:p>
          <w:p w:rsidR="00000000" w:rsidRPr="00365654" w:rsidP="00365654">
            <w:pPr>
              <w:pStyle w:val="ListBullet"/>
            </w:pPr>
            <w:r w:rsidRPr="00365654">
              <w:t>problems that may occur when examining track, track geometry and right of way and action that can be taken to report or resolve these problems</w:t>
            </w:r>
          </w:p>
          <w:p w:rsidR="00000000" w:rsidRPr="00365654" w:rsidP="00365654">
            <w:pPr>
              <w:pStyle w:val="ListBullet"/>
            </w:pPr>
            <w:r w:rsidRPr="00365654">
              <w:t>relevant records procedures</w:t>
            </w:r>
          </w:p>
          <w:p w:rsidR="00000000" w:rsidRPr="00365654" w:rsidP="00365654">
            <w:pPr>
              <w:pStyle w:val="ListBullet"/>
            </w:pPr>
            <w:r w:rsidRPr="00365654">
              <w:t>relevant work health and safety (WHS)/occupational health and safety (OHS) and enviro</w:t>
            </w:r>
            <w:r w:rsidRPr="00365654">
              <w:t>nmental procedures and regulations</w:t>
            </w:r>
          </w:p>
          <w:p w:rsidR="00000000" w:rsidRPr="00365654" w:rsidP="00365654">
            <w:pPr>
              <w:pStyle w:val="ListBullet"/>
            </w:pPr>
            <w:r w:rsidRPr="00365654">
              <w:t>track and right of way defects and their causes</w:t>
            </w:r>
          </w:p>
          <w:p w:rsidR="00000000" w:rsidRPr="00365654" w:rsidP="00365654">
            <w:pPr>
              <w:pStyle w:val="ListBullet"/>
            </w:pPr>
            <w:r w:rsidRPr="00365654">
              <w:t>track and right of way infrastructure rail industry standards</w:t>
            </w:r>
          </w:p>
          <w:p w:rsidR="00000000" w:rsidRPr="00365654" w:rsidP="00365654">
            <w:pPr>
              <w:pStyle w:val="ListBullet"/>
            </w:pPr>
            <w:r w:rsidRPr="00365654">
              <w:t>track deterioration rates under differing operating conditions</w:t>
            </w:r>
          </w:p>
          <w:p w:rsidR="00000000" w:rsidRPr="00365654" w:rsidP="00365654">
            <w:pPr>
              <w:pStyle w:val="ListBullet"/>
            </w:pPr>
            <w:r w:rsidRPr="00365654">
              <w:t>track measurement equipment and techniques</w:t>
            </w:r>
          </w:p>
          <w:p w:rsidR="00000000" w:rsidRPr="00365654" w:rsidP="00365654">
            <w:pPr>
              <w:pStyle w:val="ListBullet"/>
            </w:pPr>
            <w:r w:rsidRPr="00365654">
              <w:t>workp</w:t>
            </w:r>
            <w:r w:rsidRPr="00365654">
              <w:t>lace procedures for examining, recording and reporting track and right of way infrastructure.</w:t>
            </w:r>
          </w:p>
        </w:tc>
      </w:tr>
    </w:tbl>
    <w:p w:rsidR="00000000" w:rsidRPr="00365654" w:rsidP="00365654">
      <w:pPr>
        <w:pStyle w:val="NoPaddingFontSize1"/>
      </w:pPr>
    </w:p>
    <w:p w:rsidR="00000000" w:rsidRPr="00365654" w:rsidP="00365654">
      <w:pPr>
        <w:pStyle w:val="AllowPageBreak"/>
      </w:pPr>
    </w:p>
    <w:p w:rsidR="00000000" w:rsidRPr="00365654" w:rsidP="00365654">
      <w:pPr>
        <w:pStyle w:val="Heading1"/>
      </w:pPr>
      <w:bookmarkStart w:id="4" w:name="O_1118593"/>
      <w:bookmarkEnd w:id="4"/>
      <w:r w:rsidRPr="003656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6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654" w:rsidP="00365654">
            <w:pPr>
              <w:pStyle w:val="BodyText"/>
            </w:pPr>
            <w:r w:rsidRPr="00365654">
              <w:t>Assessors must hold credentials specified within the Standards for Registered Training Organisations current at the tim</w:t>
            </w:r>
            <w:r w:rsidRPr="00365654">
              <w:t xml:space="preserve">e of assessment. </w:t>
            </w:r>
          </w:p>
          <w:p w:rsidR="00000000" w:rsidRPr="00365654" w:rsidP="00365654">
            <w:pPr>
              <w:pStyle w:val="BodyText"/>
            </w:pPr>
            <w:r w:rsidRPr="0036565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65654" w:rsidP="00365654">
            <w:pPr>
              <w:pStyle w:val="BodyText"/>
            </w:pPr>
            <w:r w:rsidRPr="00365654">
              <w:t>Practical assessment must occur in an appropriate range of situations in the rail environment.</w:t>
            </w:r>
          </w:p>
          <w:p w:rsidR="00000000" w:rsidRPr="00365654" w:rsidP="00365654">
            <w:pPr>
              <w:pStyle w:val="BodyText"/>
            </w:pPr>
            <w:r w:rsidRPr="00365654">
              <w:t>Assessment processes and techniques must be appropriate to the language, literacy and numeracy requirements of the work being performed and the needs of the cand</w:t>
            </w:r>
            <w:r w:rsidRPr="00365654">
              <w:t>idate.</w:t>
            </w:r>
          </w:p>
          <w:p w:rsidR="00000000" w:rsidRPr="00365654" w:rsidP="00365654">
            <w:pPr>
              <w:pStyle w:val="BodyText"/>
            </w:pPr>
            <w:r w:rsidRPr="00365654">
              <w:t>Resources for assessment must include access to:</w:t>
            </w:r>
          </w:p>
          <w:p w:rsidR="00000000" w:rsidRPr="00365654" w:rsidP="00365654">
            <w:pPr>
              <w:pStyle w:val="ListBullet"/>
            </w:pPr>
            <w:r w:rsidRPr="00365654">
              <w:t>a range of relevant exercises, case studies and/or simulations</w:t>
            </w:r>
          </w:p>
          <w:p w:rsidR="00000000" w:rsidRPr="00365654" w:rsidP="00365654">
            <w:pPr>
              <w:pStyle w:val="ListBullet"/>
            </w:pPr>
            <w:r w:rsidRPr="00365654">
              <w:t>relevant and appropriate materials, tools, equipment and personal protective equipment (PPE) currently used in industry</w:t>
            </w:r>
          </w:p>
          <w:p w:rsidR="00000000" w:rsidRPr="00365654" w:rsidP="00365654">
            <w:pPr>
              <w:pStyle w:val="ListBullet"/>
            </w:pPr>
            <w:r w:rsidRPr="00365654">
              <w:t>applicable docum</w:t>
            </w:r>
            <w:r w:rsidRPr="00365654">
              <w:t>entation and terminology as defined by the relevant rail infrastructure manager safeworking system including workplace procedures, rail industry standards, regulations, rules and codes of practice.</w:t>
            </w:r>
          </w:p>
        </w:tc>
      </w:tr>
    </w:tbl>
    <w:p w:rsidR="00000000" w:rsidRPr="00365654" w:rsidP="00365654">
      <w:pPr>
        <w:pStyle w:val="NoPaddingFontSize1"/>
      </w:pPr>
    </w:p>
    <w:p w:rsidR="00000000" w:rsidRPr="00365654" w:rsidP="00365654">
      <w:pPr>
        <w:pStyle w:val="AllowPageBreak"/>
      </w:pPr>
    </w:p>
    <w:p w:rsidR="00000000" w:rsidRPr="00365654" w:rsidP="00365654">
      <w:pPr>
        <w:pStyle w:val="Heading1"/>
      </w:pPr>
      <w:bookmarkStart w:id="5" w:name="O_1118608"/>
      <w:bookmarkEnd w:id="5"/>
      <w:r w:rsidRPr="00365654">
        <w:t>Links</w:t>
      </w:r>
    </w:p>
    <w:p w:rsidR="00000000" w:rsidRPr="00365654" w:rsidP="006D377C">
      <w:pPr>
        <w:pStyle w:val="BodyText"/>
      </w:pPr>
      <w:r w:rsidRPr="00365654">
        <w:t>Companion Volume Implementation</w:t>
      </w:r>
      <w:r w:rsidRPr="00365654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6E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5654" w:rsidP="00365654"/>
    <w:sectPr w:rsidSect="00365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54" w:rsidRPr="006D377C" w:rsidP="006D3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7C" w:rsidP="00365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77C" w:rsidP="00365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377C" w:rsidP="00365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654" w:rsidRPr="006D377C" w:rsidP="006D3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7C" w:rsidRPr="002D2AF8" w:rsidP="00365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TLIB3099 Examine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D377C" w:rsidP="00365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18B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CB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654"/>
  </w:style>
  <w:style w:type="character" w:customStyle="1" w:styleId="Heading1Char">
    <w:name w:val="Heading 1 Char"/>
    <w:basedOn w:val="DefaultParagraphFont"/>
    <w:link w:val="Heading1"/>
    <w:rsid w:val="00365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6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654"/>
    <w:rPr>
      <w:b/>
      <w:spacing w:val="0"/>
    </w:rPr>
  </w:style>
  <w:style w:type="paragraph" w:customStyle="1" w:styleId="SuperHeading">
    <w:name w:val="SuperHeading"/>
    <w:basedOn w:val="Normal"/>
    <w:rsid w:val="00365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654"/>
    <w:rPr>
      <w:i/>
    </w:rPr>
  </w:style>
  <w:style w:type="paragraph" w:styleId="Caption">
    <w:name w:val="caption"/>
    <w:basedOn w:val="BodyText"/>
    <w:next w:val="Normal"/>
    <w:qFormat/>
    <w:rsid w:val="00365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654"/>
  </w:style>
  <w:style w:type="paragraph" w:styleId="TableofFigures">
    <w:name w:val="table of figures"/>
    <w:basedOn w:val="Normal"/>
    <w:next w:val="Normal"/>
    <w:semiHidden/>
    <w:rsid w:val="00365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6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654"/>
    <w:rPr>
      <w:rFonts w:ascii="Wingdings" w:hAnsi="Wingdings"/>
    </w:rPr>
  </w:style>
  <w:style w:type="paragraph" w:customStyle="1" w:styleId="TableHeading">
    <w:name w:val="Table Heading"/>
    <w:basedOn w:val="HeadingBase"/>
    <w:rsid w:val="00365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654"/>
    <w:rPr>
      <w:color w:val="0033CC"/>
      <w:u w:val="none"/>
    </w:rPr>
  </w:style>
  <w:style w:type="paragraph" w:customStyle="1" w:styleId="BodyTextRight">
    <w:name w:val="Body Text Right"/>
    <w:basedOn w:val="BodyText"/>
    <w:rsid w:val="00365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654"/>
    <w:rPr>
      <w:sz w:val="32"/>
    </w:rPr>
  </w:style>
  <w:style w:type="paragraph" w:customStyle="1" w:styleId="HeadingProcedure">
    <w:name w:val="Heading Procedure"/>
    <w:basedOn w:val="HeadingBase"/>
    <w:next w:val="Normal"/>
    <w:rsid w:val="00365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654"/>
    <w:pPr>
      <w:spacing w:before="60" w:after="60"/>
    </w:pPr>
  </w:style>
  <w:style w:type="paragraph" w:styleId="ListContinue">
    <w:name w:val="List Continue"/>
    <w:basedOn w:val="List"/>
    <w:rsid w:val="00365654"/>
    <w:pPr>
      <w:ind w:firstLine="0"/>
    </w:pPr>
  </w:style>
  <w:style w:type="paragraph" w:customStyle="1" w:styleId="ListNote">
    <w:name w:val="List Note"/>
    <w:basedOn w:val="List"/>
    <w:rsid w:val="00365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654"/>
    <w:rPr>
      <w:rFonts w:ascii="Courier New" w:hAnsi="Courier New"/>
    </w:rPr>
  </w:style>
  <w:style w:type="paragraph" w:customStyle="1" w:styleId="NoteBullet">
    <w:name w:val="Note Bullet"/>
    <w:basedOn w:val="Note"/>
    <w:rsid w:val="00365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654"/>
    <w:rPr>
      <w:b/>
      <w:smallCaps/>
    </w:rPr>
  </w:style>
  <w:style w:type="paragraph" w:customStyle="1" w:styleId="TableListNumber">
    <w:name w:val="Table List Number"/>
    <w:basedOn w:val="ListNumber"/>
    <w:rsid w:val="00365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654"/>
    <w:pPr>
      <w:numPr>
        <w:numId w:val="8"/>
      </w:numPr>
    </w:pPr>
  </w:style>
  <w:style w:type="paragraph" w:customStyle="1" w:styleId="ListAlpha2">
    <w:name w:val="List Alpha 2"/>
    <w:basedOn w:val="List2"/>
    <w:rsid w:val="00365654"/>
    <w:pPr>
      <w:numPr>
        <w:numId w:val="7"/>
      </w:numPr>
    </w:pPr>
  </w:style>
  <w:style w:type="paragraph" w:styleId="List2">
    <w:name w:val="List 2"/>
    <w:basedOn w:val="BodyText"/>
    <w:rsid w:val="00365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654"/>
    <w:pPr>
      <w:numPr>
        <w:numId w:val="3"/>
      </w:numPr>
    </w:pPr>
  </w:style>
  <w:style w:type="paragraph" w:styleId="ListContinue2">
    <w:name w:val="List Continue 2"/>
    <w:basedOn w:val="List2"/>
    <w:rsid w:val="00365654"/>
    <w:pPr>
      <w:ind w:firstLine="0"/>
    </w:pPr>
  </w:style>
  <w:style w:type="paragraph" w:styleId="ListContinue3">
    <w:name w:val="List Continue 3"/>
    <w:basedOn w:val="List3"/>
    <w:rsid w:val="00365654"/>
    <w:pPr>
      <w:ind w:left="1021" w:firstLine="0"/>
    </w:pPr>
  </w:style>
  <w:style w:type="paragraph" w:styleId="ListContinue4">
    <w:name w:val="List Continue 4"/>
    <w:basedOn w:val="List4"/>
    <w:rsid w:val="00365654"/>
    <w:pPr>
      <w:ind w:firstLine="0"/>
    </w:pPr>
  </w:style>
  <w:style w:type="paragraph" w:styleId="ListContinue5">
    <w:name w:val="List Continue 5"/>
    <w:basedOn w:val="List5"/>
    <w:rsid w:val="00365654"/>
    <w:pPr>
      <w:ind w:firstLine="0"/>
    </w:pPr>
  </w:style>
  <w:style w:type="paragraph" w:styleId="ListNumber3">
    <w:name w:val="List Number 3"/>
    <w:basedOn w:val="List3"/>
    <w:rsid w:val="00365654"/>
    <w:pPr>
      <w:numPr>
        <w:numId w:val="4"/>
      </w:numPr>
    </w:pPr>
  </w:style>
  <w:style w:type="paragraph" w:styleId="ListNumber4">
    <w:name w:val="List Number 4"/>
    <w:basedOn w:val="List4"/>
    <w:rsid w:val="00365654"/>
    <w:pPr>
      <w:numPr>
        <w:numId w:val="5"/>
      </w:numPr>
    </w:pPr>
  </w:style>
  <w:style w:type="paragraph" w:styleId="ListNumber5">
    <w:name w:val="List Number 5"/>
    <w:basedOn w:val="List5"/>
    <w:rsid w:val="00365654"/>
    <w:pPr>
      <w:numPr>
        <w:numId w:val="6"/>
      </w:numPr>
    </w:pPr>
  </w:style>
  <w:style w:type="paragraph" w:styleId="BlockText">
    <w:name w:val="Block Text"/>
    <w:basedOn w:val="Normal"/>
    <w:rsid w:val="00365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654"/>
    <w:rPr>
      <w:sz w:val="16"/>
      <w:vertAlign w:val="superscript"/>
    </w:rPr>
  </w:style>
  <w:style w:type="character" w:customStyle="1" w:styleId="Symbols">
    <w:name w:val="Symbols"/>
    <w:basedOn w:val="DefaultParagraphFont"/>
    <w:rsid w:val="00365654"/>
    <w:rPr>
      <w:rFonts w:ascii="Symbol" w:hAnsi="Symbol"/>
    </w:rPr>
  </w:style>
  <w:style w:type="character" w:customStyle="1" w:styleId="MenuOptions">
    <w:name w:val="Menu Options"/>
    <w:basedOn w:val="DefaultParagraphFont"/>
    <w:rsid w:val="00365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654"/>
    <w:rPr>
      <w:b/>
    </w:rPr>
  </w:style>
  <w:style w:type="character" w:customStyle="1" w:styleId="Underlined">
    <w:name w:val="Underlined"/>
    <w:basedOn w:val="DefaultParagraphFont"/>
    <w:rsid w:val="00365654"/>
    <w:rPr>
      <w:u w:val="single"/>
    </w:rPr>
  </w:style>
  <w:style w:type="paragraph" w:customStyle="1" w:styleId="TableBodyTextRight">
    <w:name w:val="Table Body Text Right"/>
    <w:basedOn w:val="TableBodyText"/>
    <w:rsid w:val="00365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654"/>
    <w:rPr>
      <w:sz w:val="18"/>
    </w:rPr>
  </w:style>
  <w:style w:type="paragraph" w:customStyle="1" w:styleId="BodySmallRight">
    <w:name w:val="Body Small Right"/>
    <w:basedOn w:val="BodyTextRight"/>
    <w:rsid w:val="00365654"/>
    <w:rPr>
      <w:sz w:val="18"/>
      <w:szCs w:val="18"/>
    </w:rPr>
  </w:style>
  <w:style w:type="paragraph" w:customStyle="1" w:styleId="MarginEdition">
    <w:name w:val="Margin Edition"/>
    <w:basedOn w:val="MarginNote"/>
    <w:rsid w:val="00365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654"/>
    <w:rPr>
      <w:sz w:val="2"/>
      <w:szCs w:val="2"/>
    </w:rPr>
  </w:style>
  <w:style w:type="character" w:customStyle="1" w:styleId="Small">
    <w:name w:val="Small"/>
    <w:basedOn w:val="DefaultParagraphFont"/>
    <w:rsid w:val="00365654"/>
    <w:rPr>
      <w:sz w:val="16"/>
    </w:rPr>
  </w:style>
  <w:style w:type="paragraph" w:customStyle="1" w:styleId="WideTable">
    <w:name w:val="Wide Table"/>
    <w:basedOn w:val="Normal"/>
    <w:rsid w:val="00365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654"/>
  </w:style>
  <w:style w:type="paragraph" w:styleId="Quote">
    <w:name w:val="Quote"/>
    <w:basedOn w:val="Heading1"/>
    <w:link w:val="QuoteChar"/>
    <w:qFormat/>
    <w:rsid w:val="00365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654"/>
    <w:pPr>
      <w:pageBreakBefore/>
    </w:pPr>
  </w:style>
  <w:style w:type="paragraph" w:customStyle="1" w:styleId="Border">
    <w:name w:val="Border"/>
    <w:basedOn w:val="Normal"/>
    <w:qFormat/>
    <w:rsid w:val="00365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654"/>
    <w:rPr>
      <w:u w:val="single"/>
    </w:rPr>
  </w:style>
  <w:style w:type="character" w:customStyle="1" w:styleId="BoldandItalics">
    <w:name w:val="Bold and Italics"/>
    <w:qFormat/>
    <w:rsid w:val="00365654"/>
    <w:rPr>
      <w:b/>
      <w:i/>
      <w:u w:val="none"/>
    </w:rPr>
  </w:style>
  <w:style w:type="paragraph" w:styleId="BalloonText">
    <w:name w:val="Balloon Text"/>
    <w:basedOn w:val="Normal"/>
    <w:link w:val="BalloonTextChar"/>
    <w:rsid w:val="00365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654"/>
    <w:pPr>
      <w:spacing w:before="0" w:after="0"/>
    </w:pPr>
  </w:style>
  <w:style w:type="paragraph" w:customStyle="1" w:styleId="BodyTextBold">
    <w:name w:val="Body Text Bold"/>
    <w:basedOn w:val="BodyText"/>
    <w:qFormat/>
    <w:rsid w:val="00365654"/>
    <w:rPr>
      <w:b/>
    </w:rPr>
  </w:style>
  <w:style w:type="character" w:styleId="Hyperlink">
    <w:name w:val="Hyperlink"/>
    <w:basedOn w:val="DefaultParagraphFont"/>
    <w:uiPriority w:val="99"/>
    <w:unhideWhenUsed/>
    <w:rsid w:val="006D3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3479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TLIB3099 Examine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