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2E5" w:rsidP="00970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TLIB3098 Examine concrete/masonry structures</w:t>
      </w:r>
      <w:r>
        <w:fldChar w:fldCharType="end"/>
      </w:r>
    </w:p>
    <w:p w:rsidR="009702E5" w:rsidP="009702E5">
      <w:pPr>
        <w:pStyle w:val="Version"/>
        <w:sectPr w:rsidSect="003A11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11B1" w:rsidP="003A11B1">
      <w:pPr>
        <w:pStyle w:val="SuperHeading"/>
      </w:pPr>
      <w:r w:rsidRPr="003A11B1">
        <w:t>TLIB3098 Examine concrete/masonry structures</w:t>
      </w:r>
    </w:p>
    <w:p w:rsidR="00000000" w:rsidRPr="003A11B1" w:rsidP="003A11B1">
      <w:pPr>
        <w:pStyle w:val="Heading1"/>
      </w:pPr>
      <w:bookmarkStart w:id="1" w:name="O_1118588"/>
      <w:bookmarkEnd w:id="1"/>
      <w:r w:rsidRPr="003A11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Release 2. This is the second release of this unit of competency in the TLI Transport and Logistics Training Package:</w:t>
            </w:r>
          </w:p>
          <w:p w:rsidR="00000000" w:rsidRPr="003A11B1" w:rsidP="003A11B1">
            <w:pPr>
              <w:pStyle w:val="ListBullet"/>
            </w:pPr>
            <w:r w:rsidRPr="003A11B1">
              <w:t>Performance Evidence frequency changed</w:t>
            </w:r>
          </w:p>
          <w:p w:rsidR="00000000" w:rsidP="003A11B1">
            <w:pPr>
              <w:pStyle w:val="ListBullet"/>
              <w:rPr>
                <w:lang w:val="en-NZ"/>
              </w:rPr>
            </w:pPr>
            <w:r w:rsidRPr="003A11B1">
              <w:t>Minor statement changes in Assessment Conditions.</w:t>
            </w:r>
          </w:p>
        </w:tc>
      </w:tr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Release 1. This i</w:t>
            </w:r>
            <w:r w:rsidRPr="003A11B1">
              <w:t>s the first release of this unit of competency in the TLI Transport and Logistics Training Package.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2" w:name="O_1118587"/>
      <w:bookmarkEnd w:id="2"/>
      <w:r w:rsidRPr="003A11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 xml:space="preserve">This unit involves the skills and knowledge required to examine concrete/masonry structures in accordance with safeworking </w:t>
            </w:r>
            <w:r w:rsidRPr="003A11B1">
              <w:t xml:space="preserve">and regulatory requirements, and workplace procedures. </w:t>
            </w:r>
          </w:p>
          <w:p w:rsidR="00000000" w:rsidRPr="003A11B1" w:rsidP="003A11B1">
            <w:pPr>
              <w:pStyle w:val="BodyText"/>
            </w:pPr>
            <w:r w:rsidRPr="003A11B1">
              <w:t>It includes obtaining all relevant previous reports, performing a detailed examination, initiating appropriate necessary actions and completing all required documentation.</w:t>
            </w:r>
          </w:p>
          <w:p w:rsidR="00000000" w:rsidRPr="003A11B1" w:rsidP="003A11B1">
            <w:pPr>
              <w:pStyle w:val="BodyText"/>
            </w:pPr>
            <w:r w:rsidRPr="003A11B1">
              <w:t xml:space="preserve">People achieving competence </w:t>
            </w:r>
            <w:r w:rsidRPr="003A11B1">
              <w:t>in this unit will need to fulfil the applicable state/territory legislated rail safety requirements and to comply with relevant codes of practice and/or guidelines.</w:t>
            </w:r>
          </w:p>
          <w:p w:rsidR="00000000" w:rsidRPr="003A11B1" w:rsidP="003A11B1">
            <w:pPr>
              <w:pStyle w:val="BodyText"/>
            </w:pPr>
            <w:r w:rsidRPr="003A11B1">
              <w:t>Work is performed under minimal supervision, generally within a team environment.</w:t>
            </w:r>
          </w:p>
          <w:p w:rsidR="00000000" w:rsidRPr="003A11B1" w:rsidP="003A11B1">
            <w:pPr>
              <w:pStyle w:val="BodyText"/>
            </w:pPr>
            <w:r w:rsidRPr="003A11B1">
              <w:t>It involves the application of routine operational principles and procedures when conducting a detailed concrete/masonry structures examination, as part of workplace activities across a variety of operational contexts within the Australian rail system.</w:t>
            </w:r>
          </w:p>
          <w:p w:rsidR="00000000" w:rsidRPr="003A11B1" w:rsidP="003A11B1">
            <w:pPr>
              <w:pStyle w:val="BodyText"/>
            </w:pPr>
            <w:r w:rsidRPr="003A11B1">
              <w:t xml:space="preserve">No </w:t>
            </w:r>
            <w:r w:rsidRPr="003A11B1">
              <w:t>licensing, legislative or certification requirements apply to this unit at the time of publication.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3" w:name="O_1118586"/>
      <w:bookmarkEnd w:id="3"/>
      <w:r w:rsidRPr="003A11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Not applicable.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4" w:name="O_1118585"/>
      <w:bookmarkEnd w:id="4"/>
      <w:r w:rsidRPr="003A11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B – Equipment Checking and Maintenance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5" w:name="O_1118584"/>
      <w:bookmarkEnd w:id="5"/>
      <w:r w:rsidRPr="003A11B1">
        <w:t>Un</w:t>
      </w:r>
      <w:r w:rsidRPr="003A11B1">
        <w:t>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Rail sector.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6" w:name="O_1118583"/>
      <w:bookmarkEnd w:id="6"/>
      <w:r w:rsidRPr="003A11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077"/>
        <w:gridCol w:w="567"/>
        <w:gridCol w:w="6119"/>
      </w:tblGrid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rPr>
                <w:rStyle w:val="SpecialBold"/>
              </w:rPr>
              <w:t>ELEMENTS</w:t>
            </w:r>
          </w:p>
        </w:tc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rPr>
                <w:rStyle w:val="SpecialBold"/>
              </w:rPr>
              <w:t>PERFORMANCE CRITERIA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Elements describe the essential outcomes.</w:t>
            </w:r>
          </w:p>
        </w:tc>
        <w:tc>
          <w:tcPr>
            <w:tcW w:w="66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Performance criteria describe the performance needed to demonstrate achievement of the element.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rPr>
                <w:rStyle w:val="SpecialBold"/>
              </w:rPr>
              <w:t>1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rPr>
                <w:rStyle w:val="SpecialBold"/>
              </w:rPr>
              <w:t>Obtain previous reports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1.1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 xml:space="preserve">Operational history of structure from available sources is reviewed 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1.2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Previous defects identified in reports are noted to enable rechecking of problem areas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1.3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Relevant personnel are contacted to identify reported complaints or indications of wear or damage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rPr>
                <w:rStyle w:val="SpecialBold"/>
              </w:rPr>
              <w:t>2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rPr>
                <w:rStyle w:val="SpecialBold"/>
              </w:rPr>
              <w:t>Perform detailed examination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2.1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Hazards are identified, risks are assessed and risk control measures are implemented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2.2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Concrete and masonry structures and components are visually inspected and checked for signs of movement, deterioration and damage in accordance with workplace procedures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2.3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Relevant inspection aids are used to perform detailed inspection to identify de</w:t>
            </w:r>
            <w:r w:rsidRPr="003A11B1">
              <w:t>fects in accordance with workplace procedures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2.4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Defects or deficiencies are identified in accordance with workplace procedures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rPr>
                <w:rStyle w:val="SpecialBold"/>
              </w:rPr>
              <w:t>3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rPr>
                <w:rStyle w:val="SpecialBold"/>
              </w:rPr>
              <w:t>Take appropriate actions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3.1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Major defects affecting safe passage are acted on as soon as possible in accordance with wor</w:t>
            </w:r>
            <w:r w:rsidRPr="003A11B1">
              <w:t>kplace procedures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3.2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Defects and deficiencies are reported to enable repairs to be conducted in a timely manner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rPr>
                <w:rStyle w:val="SpecialBold"/>
              </w:rPr>
              <w:t>4</w:t>
            </w:r>
          </w:p>
        </w:tc>
        <w:tc>
          <w:tcPr>
            <w:tcW w:w="207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rPr>
                <w:rStyle w:val="SpecialBold"/>
              </w:rPr>
              <w:t>Complete documentation</w:t>
            </w:r>
          </w:p>
          <w:p w:rsidR="00000000" w:rsidRPr="003A11B1" w:rsidP="003A11B1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4.1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Examination schedule or work report data is completed in accordance with workplace procedures</w:t>
            </w:r>
          </w:p>
        </w:tc>
      </w:tr>
      <w:tr w:rsidTr="003A11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1B1">
            <w:pPr>
              <w:pStyle w:val="BodyText"/>
              <w:rPr>
                <w:lang w:val="en-NZ"/>
              </w:rPr>
            </w:pPr>
            <w:r w:rsidRPr="003A11B1">
              <w:t>4.2</w:t>
            </w:r>
          </w:p>
        </w:tc>
        <w:tc>
          <w:tcPr>
            <w:tcW w:w="61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Documentation on work undertaken is completed and processed in accordance with workplace requirements</w:t>
            </w:r>
          </w:p>
        </w:tc>
      </w:tr>
    </w:tbl>
    <w:p w:rsidR="009702E5" w:rsidP="003A11B1">
      <w:pPr>
        <w:pStyle w:val="NoPaddingFontSize1"/>
      </w:pPr>
    </w:p>
    <w:p w:rsidR="009702E5" w:rsidP="003A11B1">
      <w:pPr>
        <w:pStyle w:val="NoPaddingFontSize1"/>
      </w:pPr>
    </w:p>
    <w:p w:rsidR="00000000" w:rsidRPr="003A11B1" w:rsidP="003A11B1">
      <w:pPr>
        <w:pStyle w:val="Heading1"/>
      </w:pPr>
      <w:bookmarkStart w:id="7" w:name="O_1118582"/>
      <w:bookmarkEnd w:id="7"/>
      <w:r w:rsidRPr="003A11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Foundation skills essential to performance are explicit in the performance criteria of this unit of competency.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8" w:name="O_1118581"/>
      <w:bookmarkEnd w:id="8"/>
      <w:r w:rsidRPr="003A11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Range is restricted to essential operating conditions and any other variables essential to the work environment.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9" w:name="O_1118580"/>
      <w:bookmarkEnd w:id="9"/>
      <w:r w:rsidRPr="003A11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11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1B1" w:rsidP="003A11B1">
            <w:pPr>
              <w:pStyle w:val="BodyText"/>
            </w:pPr>
            <w:r w:rsidRPr="003A11B1">
              <w:t>This unit replaces and is equivalent to TLIB3098A Examine concrete/masonry structures.</w:t>
            </w:r>
          </w:p>
        </w:tc>
      </w:tr>
    </w:tbl>
    <w:p w:rsidR="00000000" w:rsidRPr="003A11B1" w:rsidP="003A11B1">
      <w:pPr>
        <w:pStyle w:val="NoPaddingFontSize1"/>
      </w:pPr>
    </w:p>
    <w:p w:rsidR="00000000" w:rsidRPr="003A11B1" w:rsidP="003A11B1">
      <w:pPr>
        <w:pStyle w:val="AllowPageBreak"/>
      </w:pPr>
    </w:p>
    <w:p w:rsidR="00000000" w:rsidRPr="003A11B1" w:rsidP="003A11B1">
      <w:pPr>
        <w:pStyle w:val="Heading1"/>
      </w:pPr>
      <w:bookmarkStart w:id="10" w:name="O_1118589"/>
      <w:bookmarkEnd w:id="10"/>
      <w:r w:rsidRPr="003A11B1">
        <w:t>Links</w:t>
      </w:r>
    </w:p>
    <w:p w:rsidR="00000000" w:rsidRPr="003A11B1" w:rsidP="009702E5">
      <w:pPr>
        <w:pStyle w:val="BodyText"/>
      </w:pPr>
      <w:r w:rsidRPr="003A11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56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11B1" w:rsidP="003A11B1"/>
    <w:sectPr w:rsidSect="003A11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B1" w:rsidRPr="009702E5" w:rsidP="00970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E5" w:rsidP="003A11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02E5" w:rsidP="003A11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702E5" w:rsidP="003A11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1B1" w:rsidRPr="009702E5" w:rsidP="00970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E5" w:rsidRPr="002D2AF8" w:rsidP="003A11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TLIB3098 Examine concrete/masonry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702E5" w:rsidP="003A11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67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E9C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1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1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1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1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1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1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1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1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1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1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1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1B1"/>
  </w:style>
  <w:style w:type="character" w:customStyle="1" w:styleId="Heading1Char">
    <w:name w:val="Heading 1 Char"/>
    <w:basedOn w:val="DefaultParagraphFont"/>
    <w:link w:val="Heading1"/>
    <w:rsid w:val="003A11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1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1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1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1B1"/>
    <w:rPr>
      <w:b/>
      <w:spacing w:val="0"/>
    </w:rPr>
  </w:style>
  <w:style w:type="paragraph" w:customStyle="1" w:styleId="SuperHeading">
    <w:name w:val="SuperHeading"/>
    <w:basedOn w:val="Normal"/>
    <w:rsid w:val="003A11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1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11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1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1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1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1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1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1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1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1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1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1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1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1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1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1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1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1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1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1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1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1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1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1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1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1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1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1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1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1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1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1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1B1"/>
    <w:rPr>
      <w:i/>
    </w:rPr>
  </w:style>
  <w:style w:type="paragraph" w:styleId="Caption">
    <w:name w:val="caption"/>
    <w:basedOn w:val="BodyText"/>
    <w:next w:val="Normal"/>
    <w:qFormat/>
    <w:rsid w:val="003A11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1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1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1B1"/>
  </w:style>
  <w:style w:type="paragraph" w:styleId="TableofFigures">
    <w:name w:val="table of figures"/>
    <w:basedOn w:val="Normal"/>
    <w:next w:val="Normal"/>
    <w:semiHidden/>
    <w:rsid w:val="003A11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1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1B1"/>
    <w:rPr>
      <w:rFonts w:ascii="Wingdings" w:hAnsi="Wingdings"/>
    </w:rPr>
  </w:style>
  <w:style w:type="paragraph" w:customStyle="1" w:styleId="TableHeading">
    <w:name w:val="Table Heading"/>
    <w:basedOn w:val="HeadingBase"/>
    <w:rsid w:val="003A11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1B1"/>
    <w:rPr>
      <w:color w:val="0033CC"/>
      <w:u w:val="none"/>
    </w:rPr>
  </w:style>
  <w:style w:type="paragraph" w:customStyle="1" w:styleId="BodyTextRight">
    <w:name w:val="Body Text Right"/>
    <w:basedOn w:val="BodyText"/>
    <w:rsid w:val="003A11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1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1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1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1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1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1B1"/>
    <w:rPr>
      <w:sz w:val="32"/>
    </w:rPr>
  </w:style>
  <w:style w:type="paragraph" w:customStyle="1" w:styleId="HeadingProcedure">
    <w:name w:val="Heading Procedure"/>
    <w:basedOn w:val="HeadingBase"/>
    <w:next w:val="Normal"/>
    <w:rsid w:val="003A11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1B1"/>
    <w:pPr>
      <w:spacing w:before="60" w:after="60"/>
    </w:pPr>
  </w:style>
  <w:style w:type="paragraph" w:styleId="ListContinue">
    <w:name w:val="List Continue"/>
    <w:basedOn w:val="List"/>
    <w:rsid w:val="003A11B1"/>
    <w:pPr>
      <w:ind w:firstLine="0"/>
    </w:pPr>
  </w:style>
  <w:style w:type="paragraph" w:customStyle="1" w:styleId="ListNote">
    <w:name w:val="List Note"/>
    <w:basedOn w:val="List"/>
    <w:rsid w:val="003A11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1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1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1B1"/>
    <w:rPr>
      <w:rFonts w:ascii="Courier New" w:hAnsi="Courier New"/>
    </w:rPr>
  </w:style>
  <w:style w:type="paragraph" w:customStyle="1" w:styleId="NoteBullet">
    <w:name w:val="Note Bullet"/>
    <w:basedOn w:val="Note"/>
    <w:rsid w:val="003A11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1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1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1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1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1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1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1B1"/>
    <w:rPr>
      <w:b/>
      <w:smallCaps/>
    </w:rPr>
  </w:style>
  <w:style w:type="paragraph" w:customStyle="1" w:styleId="TableListNumber">
    <w:name w:val="Table List Number"/>
    <w:basedOn w:val="ListNumber"/>
    <w:rsid w:val="003A11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1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1B1"/>
    <w:pPr>
      <w:numPr>
        <w:numId w:val="8"/>
      </w:numPr>
    </w:pPr>
  </w:style>
  <w:style w:type="paragraph" w:customStyle="1" w:styleId="ListAlpha2">
    <w:name w:val="List Alpha 2"/>
    <w:basedOn w:val="List2"/>
    <w:rsid w:val="003A11B1"/>
    <w:pPr>
      <w:numPr>
        <w:numId w:val="7"/>
      </w:numPr>
    </w:pPr>
  </w:style>
  <w:style w:type="paragraph" w:styleId="List2">
    <w:name w:val="List 2"/>
    <w:basedOn w:val="BodyText"/>
    <w:rsid w:val="003A11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1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1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1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1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1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1B1"/>
    <w:pPr>
      <w:numPr>
        <w:numId w:val="3"/>
      </w:numPr>
    </w:pPr>
  </w:style>
  <w:style w:type="paragraph" w:styleId="ListContinue2">
    <w:name w:val="List Continue 2"/>
    <w:basedOn w:val="List2"/>
    <w:rsid w:val="003A11B1"/>
    <w:pPr>
      <w:ind w:firstLine="0"/>
    </w:pPr>
  </w:style>
  <w:style w:type="paragraph" w:styleId="ListContinue3">
    <w:name w:val="List Continue 3"/>
    <w:basedOn w:val="List3"/>
    <w:rsid w:val="003A11B1"/>
    <w:pPr>
      <w:ind w:left="1021" w:firstLine="0"/>
    </w:pPr>
  </w:style>
  <w:style w:type="paragraph" w:styleId="ListContinue4">
    <w:name w:val="List Continue 4"/>
    <w:basedOn w:val="List4"/>
    <w:rsid w:val="003A11B1"/>
    <w:pPr>
      <w:ind w:firstLine="0"/>
    </w:pPr>
  </w:style>
  <w:style w:type="paragraph" w:styleId="ListContinue5">
    <w:name w:val="List Continue 5"/>
    <w:basedOn w:val="List5"/>
    <w:rsid w:val="003A11B1"/>
    <w:pPr>
      <w:ind w:firstLine="0"/>
    </w:pPr>
  </w:style>
  <w:style w:type="paragraph" w:styleId="ListNumber3">
    <w:name w:val="List Number 3"/>
    <w:basedOn w:val="List3"/>
    <w:rsid w:val="003A11B1"/>
    <w:pPr>
      <w:numPr>
        <w:numId w:val="4"/>
      </w:numPr>
    </w:pPr>
  </w:style>
  <w:style w:type="paragraph" w:styleId="ListNumber4">
    <w:name w:val="List Number 4"/>
    <w:basedOn w:val="List4"/>
    <w:rsid w:val="003A11B1"/>
    <w:pPr>
      <w:numPr>
        <w:numId w:val="5"/>
      </w:numPr>
    </w:pPr>
  </w:style>
  <w:style w:type="paragraph" w:styleId="ListNumber5">
    <w:name w:val="List Number 5"/>
    <w:basedOn w:val="List5"/>
    <w:rsid w:val="003A11B1"/>
    <w:pPr>
      <w:numPr>
        <w:numId w:val="6"/>
      </w:numPr>
    </w:pPr>
  </w:style>
  <w:style w:type="paragraph" w:styleId="BlockText">
    <w:name w:val="Block Text"/>
    <w:basedOn w:val="Normal"/>
    <w:rsid w:val="003A11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1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1B1"/>
    <w:rPr>
      <w:sz w:val="16"/>
      <w:vertAlign w:val="superscript"/>
    </w:rPr>
  </w:style>
  <w:style w:type="character" w:customStyle="1" w:styleId="Symbols">
    <w:name w:val="Symbols"/>
    <w:basedOn w:val="DefaultParagraphFont"/>
    <w:rsid w:val="003A11B1"/>
    <w:rPr>
      <w:rFonts w:ascii="Symbol" w:hAnsi="Symbol"/>
    </w:rPr>
  </w:style>
  <w:style w:type="character" w:customStyle="1" w:styleId="MenuOptions">
    <w:name w:val="Menu Options"/>
    <w:basedOn w:val="DefaultParagraphFont"/>
    <w:rsid w:val="003A11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1B1"/>
    <w:rPr>
      <w:b/>
    </w:rPr>
  </w:style>
  <w:style w:type="character" w:customStyle="1" w:styleId="Underlined">
    <w:name w:val="Underlined"/>
    <w:basedOn w:val="DefaultParagraphFont"/>
    <w:rsid w:val="003A11B1"/>
    <w:rPr>
      <w:u w:val="single"/>
    </w:rPr>
  </w:style>
  <w:style w:type="paragraph" w:customStyle="1" w:styleId="TableBodyTextRight">
    <w:name w:val="Table Body Text Right"/>
    <w:basedOn w:val="TableBodyText"/>
    <w:rsid w:val="003A11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1B1"/>
    <w:rPr>
      <w:sz w:val="18"/>
    </w:rPr>
  </w:style>
  <w:style w:type="paragraph" w:customStyle="1" w:styleId="BodySmallRight">
    <w:name w:val="Body Small Right"/>
    <w:basedOn w:val="BodyTextRight"/>
    <w:rsid w:val="003A11B1"/>
    <w:rPr>
      <w:sz w:val="18"/>
      <w:szCs w:val="18"/>
    </w:rPr>
  </w:style>
  <w:style w:type="paragraph" w:customStyle="1" w:styleId="MarginEdition">
    <w:name w:val="Margin Edition"/>
    <w:basedOn w:val="MarginNote"/>
    <w:rsid w:val="003A11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1B1"/>
    <w:rPr>
      <w:sz w:val="2"/>
      <w:szCs w:val="2"/>
    </w:rPr>
  </w:style>
  <w:style w:type="character" w:customStyle="1" w:styleId="Small">
    <w:name w:val="Small"/>
    <w:basedOn w:val="DefaultParagraphFont"/>
    <w:rsid w:val="003A11B1"/>
    <w:rPr>
      <w:sz w:val="16"/>
    </w:rPr>
  </w:style>
  <w:style w:type="paragraph" w:customStyle="1" w:styleId="WideTable">
    <w:name w:val="Wide Table"/>
    <w:basedOn w:val="Normal"/>
    <w:rsid w:val="003A11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1B1"/>
  </w:style>
  <w:style w:type="paragraph" w:styleId="Quote">
    <w:name w:val="Quote"/>
    <w:basedOn w:val="Heading1"/>
    <w:link w:val="QuoteChar"/>
    <w:qFormat/>
    <w:rsid w:val="003A11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1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1B1"/>
    <w:pPr>
      <w:pageBreakBefore/>
    </w:pPr>
  </w:style>
  <w:style w:type="paragraph" w:customStyle="1" w:styleId="Border">
    <w:name w:val="Border"/>
    <w:basedOn w:val="Normal"/>
    <w:qFormat/>
    <w:rsid w:val="003A11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1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1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1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1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1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1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1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1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1B1"/>
    <w:rPr>
      <w:u w:val="single"/>
    </w:rPr>
  </w:style>
  <w:style w:type="character" w:customStyle="1" w:styleId="BoldandItalics">
    <w:name w:val="Bold and Italics"/>
    <w:qFormat/>
    <w:rsid w:val="003A11B1"/>
    <w:rPr>
      <w:b/>
      <w:i/>
      <w:u w:val="none"/>
    </w:rPr>
  </w:style>
  <w:style w:type="paragraph" w:styleId="BalloonText">
    <w:name w:val="Balloon Text"/>
    <w:basedOn w:val="Normal"/>
    <w:link w:val="BalloonTextChar"/>
    <w:rsid w:val="003A11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1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1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1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1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1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1B1"/>
    <w:pPr>
      <w:spacing w:before="0" w:after="0"/>
    </w:pPr>
  </w:style>
  <w:style w:type="paragraph" w:customStyle="1" w:styleId="BodyTextBold">
    <w:name w:val="Body Text Bold"/>
    <w:basedOn w:val="BodyText"/>
    <w:qFormat/>
    <w:rsid w:val="003A11B1"/>
    <w:rPr>
      <w:b/>
    </w:rPr>
  </w:style>
  <w:style w:type="character" w:styleId="Hyperlink">
    <w:name w:val="Hyperlink"/>
    <w:basedOn w:val="DefaultParagraphFont"/>
    <w:uiPriority w:val="99"/>
    <w:unhideWhenUsed/>
    <w:rsid w:val="00970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3271</Characters>
  <Application>Microsoft Office Word</Application>
  <DocSecurity>0</DocSecurity>
  <Lines>142</Lines>
  <Paragraphs>77</Paragraphs>
  <ScaleCrop>false</ScaleCrop>
  <Company>Author-it Software Corporation Ltd.</Company>
  <LinksUpToDate>false</LinksUpToDate>
  <CharactersWithSpaces>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TLIB3098 Examine concrete/masonry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