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1D3" w:rsidP="00EC21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TLIB3088 Examine steel structures</w:t>
      </w:r>
      <w:r>
        <w:fldChar w:fldCharType="end"/>
      </w:r>
    </w:p>
    <w:p w:rsidR="00EC21D3" w:rsidP="00EC21D3">
      <w:pPr>
        <w:pStyle w:val="Version"/>
        <w:sectPr w:rsidSect="006F21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F21AB" w:rsidP="006F21AB">
      <w:pPr>
        <w:pStyle w:val="SuperHeading"/>
      </w:pPr>
      <w:r w:rsidRPr="006F21AB">
        <w:t>TLIB3088 Examine steel structures</w:t>
      </w:r>
    </w:p>
    <w:p w:rsidR="00000000" w:rsidRPr="006F21AB" w:rsidP="006F21AB">
      <w:pPr>
        <w:pStyle w:val="Heading1"/>
      </w:pPr>
      <w:bookmarkStart w:id="1" w:name="O_1118534"/>
      <w:bookmarkEnd w:id="1"/>
      <w:r w:rsidRPr="006F21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t>Release 2. This is the second release of this unit of competency in the TLI Transport and Logistics Training Package:</w:t>
            </w:r>
          </w:p>
          <w:p w:rsidR="00000000" w:rsidRPr="006F21AB" w:rsidP="006F21AB">
            <w:pPr>
              <w:pStyle w:val="ListBullet"/>
            </w:pPr>
            <w:r w:rsidRPr="006F21AB">
              <w:t>Performance Evidence frequency changed</w:t>
            </w:r>
          </w:p>
          <w:p w:rsidR="00000000" w:rsidP="006F21AB">
            <w:pPr>
              <w:pStyle w:val="ListBullet"/>
              <w:rPr>
                <w:lang w:val="en-NZ"/>
              </w:rPr>
            </w:pPr>
            <w:r w:rsidRPr="006F21AB">
              <w:t>Minor statement changes in Assessment Conditions.</w:t>
            </w:r>
          </w:p>
        </w:tc>
      </w:tr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t>Release 1. This is the fir</w:t>
            </w:r>
            <w:r w:rsidRPr="006F21AB">
              <w:t>st release of this unit of competency in the TLI Transport and Logistics Training Package.</w:t>
            </w:r>
          </w:p>
        </w:tc>
      </w:tr>
    </w:tbl>
    <w:p w:rsidR="00000000" w:rsidRPr="006F21AB" w:rsidP="006F21AB">
      <w:pPr>
        <w:pStyle w:val="NoPaddingFontSize1"/>
      </w:pPr>
    </w:p>
    <w:p w:rsidR="00000000" w:rsidRPr="006F21AB" w:rsidP="006F21AB">
      <w:pPr>
        <w:pStyle w:val="AllowPageBreak"/>
      </w:pPr>
    </w:p>
    <w:p w:rsidR="00000000" w:rsidRPr="006F21AB" w:rsidP="006F21AB">
      <w:pPr>
        <w:pStyle w:val="Heading1"/>
      </w:pPr>
      <w:bookmarkStart w:id="2" w:name="O_1118533"/>
      <w:bookmarkEnd w:id="2"/>
      <w:r w:rsidRPr="006F21A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t>This unit involves the skills and knowledge required to examine steel structures in accordance with safeworking and regulatory requi</w:t>
            </w:r>
            <w:r w:rsidRPr="006F21AB">
              <w:t>rements, and workplace procedures.</w:t>
            </w:r>
          </w:p>
          <w:p w:rsidR="00000000" w:rsidRPr="006F21AB" w:rsidP="006F21AB">
            <w:pPr>
              <w:pStyle w:val="BodyText"/>
            </w:pPr>
            <w:r w:rsidRPr="006F21AB">
              <w:t>It includes obtaining all relevant previous reports, performing a detailed examination, initiating appropriate necessary actions and completing all required documentation.</w:t>
            </w:r>
          </w:p>
          <w:p w:rsidR="00000000" w:rsidRPr="006F21AB" w:rsidP="006F21AB">
            <w:pPr>
              <w:pStyle w:val="BodyText"/>
            </w:pPr>
            <w:r w:rsidRPr="006F21AB">
              <w:t>People achieving competence in this unit will nee</w:t>
            </w:r>
            <w:r w:rsidRPr="006F21AB">
              <w:t>d to fulfil the applicable state/territory legislated rail safety requirements and to comply with relevant codes of practice and/or guidelines.</w:t>
            </w:r>
          </w:p>
          <w:p w:rsidR="00000000" w:rsidRPr="006F21AB" w:rsidP="006F21AB">
            <w:pPr>
              <w:pStyle w:val="BodyText"/>
            </w:pPr>
            <w:r w:rsidRPr="006F21AB">
              <w:t>Work is performed under minimal supervision, generally within a team environment.</w:t>
            </w:r>
          </w:p>
          <w:p w:rsidR="00000000" w:rsidRPr="006F21AB" w:rsidP="006F21AB">
            <w:pPr>
              <w:pStyle w:val="BodyText"/>
            </w:pPr>
            <w:r w:rsidRPr="006F21AB">
              <w:t>It involves the application of routine operational principles and procedures when conducting a detailed steel structures examination, as part of workplace activities across a variety of operational contexts within the Australian rail system.</w:t>
            </w:r>
          </w:p>
          <w:p w:rsidR="00000000" w:rsidRPr="006F21AB" w:rsidP="006F21AB">
            <w:pPr>
              <w:pStyle w:val="BodyText"/>
            </w:pPr>
            <w:r w:rsidRPr="006F21AB">
              <w:t xml:space="preserve">No licensing, </w:t>
            </w:r>
            <w:r w:rsidRPr="006F21AB">
              <w:t>legislative or certification requirements apply to this unit at the time of publication.</w:t>
            </w:r>
          </w:p>
        </w:tc>
      </w:tr>
    </w:tbl>
    <w:p w:rsidR="00000000" w:rsidRPr="006F21AB" w:rsidP="006F21AB">
      <w:pPr>
        <w:pStyle w:val="NoPaddingFontSize1"/>
      </w:pPr>
    </w:p>
    <w:p w:rsidR="00000000" w:rsidRPr="006F21AB" w:rsidP="006F21AB">
      <w:pPr>
        <w:pStyle w:val="AllowPageBreak"/>
      </w:pPr>
    </w:p>
    <w:p w:rsidR="00000000" w:rsidRPr="006F21AB" w:rsidP="006F21AB">
      <w:pPr>
        <w:pStyle w:val="Heading1"/>
      </w:pPr>
      <w:bookmarkStart w:id="3" w:name="O_1118532"/>
      <w:bookmarkEnd w:id="3"/>
      <w:r w:rsidRPr="006F21A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t>Not applicable.</w:t>
            </w:r>
          </w:p>
        </w:tc>
      </w:tr>
    </w:tbl>
    <w:p w:rsidR="00000000" w:rsidRPr="006F21AB" w:rsidP="006F21AB">
      <w:pPr>
        <w:pStyle w:val="NoPaddingFontSize1"/>
      </w:pPr>
    </w:p>
    <w:p w:rsidR="00000000" w:rsidRPr="006F21AB" w:rsidP="006F21AB">
      <w:pPr>
        <w:pStyle w:val="AllowPageBreak"/>
      </w:pPr>
    </w:p>
    <w:p w:rsidR="00000000" w:rsidRPr="006F21AB" w:rsidP="006F21AB">
      <w:pPr>
        <w:pStyle w:val="Heading1"/>
      </w:pPr>
      <w:bookmarkStart w:id="4" w:name="O_1118531"/>
      <w:bookmarkEnd w:id="4"/>
      <w:r w:rsidRPr="006F21A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t>B – Equipment Checking and Maintenance</w:t>
            </w:r>
          </w:p>
        </w:tc>
      </w:tr>
    </w:tbl>
    <w:p w:rsidR="00000000" w:rsidRPr="006F21AB" w:rsidP="006F21AB">
      <w:pPr>
        <w:pStyle w:val="NoPaddingFontSize1"/>
      </w:pPr>
    </w:p>
    <w:p w:rsidR="00000000" w:rsidRPr="006F21AB" w:rsidP="006F21AB">
      <w:pPr>
        <w:pStyle w:val="AllowPageBreak"/>
      </w:pPr>
    </w:p>
    <w:p w:rsidR="00000000" w:rsidRPr="006F21AB" w:rsidP="006F21AB">
      <w:pPr>
        <w:pStyle w:val="Heading1"/>
      </w:pPr>
      <w:bookmarkStart w:id="5" w:name="O_1118530"/>
      <w:bookmarkEnd w:id="5"/>
      <w:r w:rsidRPr="006F21A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t>R</w:t>
            </w:r>
            <w:r w:rsidRPr="006F21AB">
              <w:t>ail sector.</w:t>
            </w:r>
          </w:p>
        </w:tc>
      </w:tr>
    </w:tbl>
    <w:p w:rsidR="00000000" w:rsidRPr="006F21AB" w:rsidP="006F21AB">
      <w:pPr>
        <w:pStyle w:val="NoPaddingFontSize1"/>
      </w:pPr>
    </w:p>
    <w:p w:rsidR="00000000" w:rsidRPr="006F21AB" w:rsidP="006F21AB">
      <w:pPr>
        <w:pStyle w:val="AllowPageBreak"/>
      </w:pPr>
    </w:p>
    <w:p w:rsidR="00000000" w:rsidRPr="006F21AB" w:rsidP="006F21AB">
      <w:pPr>
        <w:pStyle w:val="Heading1"/>
      </w:pPr>
      <w:bookmarkStart w:id="6" w:name="O_1118529"/>
      <w:bookmarkEnd w:id="6"/>
      <w:r w:rsidRPr="006F21A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74"/>
        <w:gridCol w:w="2518"/>
        <w:gridCol w:w="1540"/>
        <w:gridCol w:w="4665"/>
      </w:tblGrid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rPr>
                <w:rStyle w:val="SpecialBold"/>
              </w:rPr>
              <w:t>ELEMENTS</w:t>
            </w:r>
          </w:p>
        </w:tc>
        <w:tc>
          <w:tcPr>
            <w:tcW w:w="6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rPr>
                <w:rStyle w:val="SpecialBold"/>
              </w:rPr>
              <w:t>PERFORMANCE CRITERIA</w:t>
            </w:r>
          </w:p>
        </w:tc>
      </w:tr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t>Elements describe the essential outcomes.</w:t>
            </w:r>
          </w:p>
        </w:tc>
        <w:tc>
          <w:tcPr>
            <w:tcW w:w="62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t>Performance criteria describe the performance needed to demonstrate achievement of the element.</w:t>
            </w:r>
          </w:p>
        </w:tc>
      </w:tr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rPr>
                <w:rStyle w:val="SpecialBold"/>
              </w:rPr>
              <w:t>1</w:t>
            </w:r>
          </w:p>
        </w:tc>
        <w:tc>
          <w:tcPr>
            <w:tcW w:w="25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rPr>
                <w:rStyle w:val="SpecialBold"/>
              </w:rPr>
              <w:t>Obtain previous reports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rPr>
                <w:rStyle w:val="SpecialBold"/>
              </w:rPr>
              <w:t>1.1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t xml:space="preserve">Operational history of structure from available sources is reviewed </w:t>
            </w:r>
          </w:p>
        </w:tc>
      </w:tr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>
            <w:pPr>
              <w:pStyle w:val="BodyText"/>
              <w:keepLines w:val="0"/>
              <w:spacing w:before="0" w:after="0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rPr>
                <w:rStyle w:val="SpecialBold"/>
              </w:rPr>
              <w:t>1.2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t>Previous defects identified in reports are noted to enable rechecking of problem areas</w:t>
            </w:r>
          </w:p>
        </w:tc>
      </w:tr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>
            <w:pPr>
              <w:pStyle w:val="BodyText"/>
              <w:keepLines w:val="0"/>
              <w:spacing w:before="0" w:after="0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rPr>
                <w:rStyle w:val="SpecialBold"/>
              </w:rPr>
              <w:t>1.3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t>Relevant pers</w:t>
            </w:r>
            <w:r w:rsidRPr="006F21AB">
              <w:t>onnel are contacted to identify reported complaints or indications of wear or damage</w:t>
            </w:r>
          </w:p>
        </w:tc>
      </w:tr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rPr>
                <w:rStyle w:val="SpecialBold"/>
              </w:rPr>
              <w:t>2</w:t>
            </w:r>
          </w:p>
        </w:tc>
        <w:tc>
          <w:tcPr>
            <w:tcW w:w="25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rPr>
                <w:rStyle w:val="SpecialBold"/>
              </w:rPr>
              <w:t>Perform detailed examination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rPr>
                <w:rStyle w:val="SpecialBold"/>
              </w:rPr>
              <w:t>2.1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t xml:space="preserve">Hazards are identified, risks are assessed and risk control measures are implemented </w:t>
            </w:r>
          </w:p>
        </w:tc>
      </w:tr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>
            <w:pPr>
              <w:pStyle w:val="BodyText"/>
              <w:keepLines w:val="0"/>
              <w:spacing w:before="0" w:after="0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rPr>
                <w:rStyle w:val="SpecialBold"/>
              </w:rPr>
              <w:t>2.2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t>Steel structures and components are visually inspected and checked for signs of buckling, cracking, corrosion, deterioration and damage in accordance with workplace procedures</w:t>
            </w:r>
          </w:p>
        </w:tc>
      </w:tr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>
            <w:pPr>
              <w:pStyle w:val="BodyText"/>
              <w:keepLines w:val="0"/>
              <w:spacing w:before="0" w:after="0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rPr>
                <w:rStyle w:val="SpecialBold"/>
              </w:rPr>
              <w:t>2.3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t>Connections between steel components are visually inspected and checked f</w:t>
            </w:r>
            <w:r w:rsidRPr="006F21AB">
              <w:t>or signs of wear, looseness, cracking, corrosion, deterioration and damage in accordance with workplace procedures</w:t>
            </w:r>
          </w:p>
        </w:tc>
      </w:tr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>
            <w:pPr>
              <w:pStyle w:val="BodyText"/>
              <w:keepLines w:val="0"/>
              <w:spacing w:before="0" w:after="0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rPr>
                <w:rStyle w:val="SpecialBold"/>
              </w:rPr>
              <w:t>2.4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t>Protective coatings on steel structures and components are visually inspected and checked for condition</w:t>
            </w:r>
          </w:p>
        </w:tc>
      </w:tr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>
            <w:pPr>
              <w:pStyle w:val="BodyText"/>
              <w:keepLines w:val="0"/>
              <w:spacing w:before="0" w:after="0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rPr>
                <w:rStyle w:val="SpecialBold"/>
              </w:rPr>
              <w:t>2.5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t>Relevant inspection aids are used to perform detailed inspection to identify defects in accordance with workplace procedures</w:t>
            </w:r>
          </w:p>
        </w:tc>
      </w:tr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>
            <w:pPr>
              <w:pStyle w:val="BodyText"/>
              <w:keepLines w:val="0"/>
              <w:spacing w:before="0" w:after="0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rPr>
                <w:rStyle w:val="SpecialBold"/>
              </w:rPr>
              <w:t>2.6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t>Defects or deficiencies are identified in accordance with workplace procedures</w:t>
            </w:r>
          </w:p>
        </w:tc>
      </w:tr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rPr>
                <w:rStyle w:val="SpecialBold"/>
              </w:rPr>
              <w:t>3</w:t>
            </w:r>
          </w:p>
        </w:tc>
        <w:tc>
          <w:tcPr>
            <w:tcW w:w="25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rPr>
                <w:rStyle w:val="SpecialBold"/>
              </w:rPr>
              <w:t>Take appropriate actions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rPr>
                <w:rStyle w:val="SpecialBold"/>
              </w:rPr>
              <w:t>3.1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t>Major defects affecting safe passage are acted on as soon as possible in accordance with workplace procedures</w:t>
            </w:r>
          </w:p>
        </w:tc>
      </w:tr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>
            <w:pPr>
              <w:pStyle w:val="BodyText"/>
              <w:keepLines w:val="0"/>
              <w:spacing w:before="0" w:after="0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rPr>
                <w:rStyle w:val="SpecialBold"/>
              </w:rPr>
              <w:t>3.2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t>Defects and deficiencies are reported to enable repairs to be conducted in a timely manner</w:t>
            </w:r>
          </w:p>
        </w:tc>
      </w:tr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rPr>
                <w:rStyle w:val="SpecialBold"/>
              </w:rPr>
              <w:t>4</w:t>
            </w:r>
          </w:p>
        </w:tc>
        <w:tc>
          <w:tcPr>
            <w:tcW w:w="25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rPr>
                <w:rStyle w:val="SpecialBold"/>
              </w:rPr>
              <w:t>Complete documentation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rPr>
                <w:rStyle w:val="SpecialBold"/>
              </w:rPr>
              <w:t>4.1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t>Examination schedule or work report data is completed in accordance with workplace procedures</w:t>
            </w:r>
          </w:p>
        </w:tc>
      </w:tr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>
            <w:pPr>
              <w:pStyle w:val="BodyText"/>
              <w:keepLines w:val="0"/>
              <w:spacing w:before="0" w:after="0"/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rPr>
                <w:rStyle w:val="SpecialBold"/>
              </w:rPr>
              <w:t>4.2</w:t>
            </w:r>
          </w:p>
        </w:tc>
        <w:tc>
          <w:tcPr>
            <w:tcW w:w="46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t>Documentation on work undertaken is completed and processed in accordance with workplace requirements</w:t>
            </w:r>
          </w:p>
        </w:tc>
      </w:tr>
    </w:tbl>
    <w:p w:rsidR="00000000" w:rsidRPr="006F21AB" w:rsidP="006F21AB">
      <w:pPr>
        <w:pStyle w:val="NoPaddingFontSize1"/>
      </w:pPr>
    </w:p>
    <w:p w:rsidR="00000000" w:rsidRPr="006F21AB" w:rsidP="006F21AB">
      <w:pPr>
        <w:pStyle w:val="AllowPageBreak"/>
      </w:pPr>
    </w:p>
    <w:p w:rsidR="00000000" w:rsidRPr="006F21AB" w:rsidP="006F21AB">
      <w:pPr>
        <w:pStyle w:val="Heading1"/>
      </w:pPr>
      <w:bookmarkStart w:id="7" w:name="O_1118528"/>
      <w:bookmarkEnd w:id="7"/>
      <w:r w:rsidRPr="006F21A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t>Foundation skills essential to performance are explicit in the performance criteria of this unit of competency.</w:t>
            </w:r>
          </w:p>
        </w:tc>
      </w:tr>
    </w:tbl>
    <w:p w:rsidR="00000000" w:rsidRPr="006F21AB" w:rsidP="006F21AB">
      <w:pPr>
        <w:pStyle w:val="NoPaddingFontSize1"/>
      </w:pPr>
    </w:p>
    <w:p w:rsidR="00000000" w:rsidRPr="006F21AB" w:rsidP="006F21AB">
      <w:pPr>
        <w:pStyle w:val="AllowPageBreak"/>
      </w:pPr>
    </w:p>
    <w:p w:rsidR="00000000" w:rsidRPr="006F21AB" w:rsidP="006F21AB">
      <w:pPr>
        <w:pStyle w:val="Heading1"/>
      </w:pPr>
      <w:bookmarkStart w:id="8" w:name="O_1118527"/>
      <w:bookmarkEnd w:id="8"/>
      <w:r w:rsidRPr="006F21A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t>Range is restricted to essential operating conditions and any other variables essential to the work env</w:t>
            </w:r>
            <w:r w:rsidRPr="006F21AB">
              <w:t>ironment.</w:t>
            </w:r>
          </w:p>
        </w:tc>
      </w:tr>
    </w:tbl>
    <w:p w:rsidR="00000000" w:rsidRPr="006F21AB" w:rsidP="006F21AB">
      <w:pPr>
        <w:pStyle w:val="NoPaddingFontSize1"/>
      </w:pPr>
    </w:p>
    <w:p w:rsidR="00000000" w:rsidRPr="006F21AB" w:rsidP="006F21AB">
      <w:pPr>
        <w:pStyle w:val="AllowPageBreak"/>
      </w:pPr>
    </w:p>
    <w:p w:rsidR="00000000" w:rsidRPr="006F21AB" w:rsidP="006F21AB">
      <w:pPr>
        <w:pStyle w:val="Heading1"/>
      </w:pPr>
      <w:bookmarkStart w:id="9" w:name="O_1118526"/>
      <w:bookmarkEnd w:id="9"/>
      <w:r w:rsidRPr="006F21A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t>This unit replaces and is equivalent to TLIB3088A Examine steel structures.</w:t>
            </w:r>
          </w:p>
        </w:tc>
      </w:tr>
    </w:tbl>
    <w:p w:rsidR="00000000" w:rsidRPr="006F21AB" w:rsidP="006F21AB">
      <w:pPr>
        <w:pStyle w:val="NoPaddingFontSize1"/>
      </w:pPr>
    </w:p>
    <w:p w:rsidR="00000000" w:rsidRPr="006F21AB" w:rsidP="006F21AB">
      <w:pPr>
        <w:pStyle w:val="AllowPageBreak"/>
      </w:pPr>
    </w:p>
    <w:p w:rsidR="00000000" w:rsidRPr="006F21AB" w:rsidP="006F21AB">
      <w:pPr>
        <w:pStyle w:val="Heading1"/>
      </w:pPr>
      <w:bookmarkStart w:id="10" w:name="O_1118535"/>
      <w:bookmarkEnd w:id="10"/>
      <w:r w:rsidRPr="006F21AB">
        <w:t>Links</w:t>
      </w:r>
    </w:p>
    <w:p w:rsidR="00000000" w:rsidRPr="006F21AB" w:rsidP="00EC21D3">
      <w:pPr>
        <w:pStyle w:val="BodyText"/>
      </w:pPr>
      <w:r w:rsidRPr="006F21AB">
        <w:t>Companion Volume Implementation Guides are fo</w:t>
      </w:r>
      <w:r w:rsidRPr="006F21AB">
        <w:t xml:space="preserve">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905C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F21AB" w:rsidP="00EC21D3">
      <w:pPr>
        <w:pStyle w:val="BodyText"/>
        <w:sectPr w:rsidSect="006F21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21AB" w:rsidP="006F21AB">
      <w:pPr>
        <w:pStyle w:val="SuperHeading"/>
      </w:pPr>
      <w:r w:rsidRPr="006F21AB">
        <w:t>Assessment Requirements for TLIB3088 Examine steel structures</w:t>
      </w:r>
    </w:p>
    <w:p w:rsidR="00000000" w:rsidRPr="006F21AB" w:rsidP="006F21AB">
      <w:pPr>
        <w:pStyle w:val="Heading1"/>
      </w:pPr>
      <w:bookmarkStart w:id="11" w:name="O_1118524"/>
      <w:bookmarkEnd w:id="11"/>
      <w:r w:rsidRPr="006F21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t>Release</w:t>
            </w:r>
            <w:r w:rsidRPr="006F21AB">
              <w:t xml:space="preserve"> 2. This is the second release of this unit of competency in the TLI Transport and Logistics Training Package:</w:t>
            </w:r>
          </w:p>
          <w:p w:rsidR="00000000" w:rsidRPr="006F21AB" w:rsidP="006F21AB">
            <w:pPr>
              <w:pStyle w:val="ListBullet"/>
            </w:pPr>
            <w:r w:rsidRPr="006F21AB">
              <w:t>Performance Evidence frequency changed</w:t>
            </w:r>
          </w:p>
          <w:p w:rsidR="00000000" w:rsidP="006F21AB">
            <w:pPr>
              <w:pStyle w:val="ListBullet"/>
              <w:rPr>
                <w:lang w:val="en-NZ"/>
              </w:rPr>
            </w:pPr>
            <w:r w:rsidRPr="006F21AB">
              <w:t>Minor statement changes in Assessment Conditions.</w:t>
            </w:r>
          </w:p>
        </w:tc>
      </w:tr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t>Release 1. This is the first release of this unit of competency in the TLI Transport and Logistics Training Package.</w:t>
            </w:r>
          </w:p>
        </w:tc>
      </w:tr>
    </w:tbl>
    <w:p w:rsidR="00000000" w:rsidRPr="006F21AB" w:rsidP="006F21AB">
      <w:pPr>
        <w:pStyle w:val="NoPaddingFontSize1"/>
      </w:pPr>
    </w:p>
    <w:p w:rsidR="00000000" w:rsidRPr="006F21AB" w:rsidP="006F21AB">
      <w:pPr>
        <w:pStyle w:val="AllowPageBreak"/>
      </w:pPr>
    </w:p>
    <w:p w:rsidR="00000000" w:rsidRPr="006F21AB" w:rsidP="006F21AB">
      <w:pPr>
        <w:pStyle w:val="Heading1"/>
      </w:pPr>
      <w:bookmarkStart w:id="12" w:name="O_1118523"/>
      <w:bookmarkEnd w:id="12"/>
      <w:r w:rsidRPr="006F21A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t>Evidence required to demonstrate competence in this unit must be relevant to and satisfy all of t</w:t>
            </w:r>
            <w:r w:rsidRPr="006F21AB">
              <w:t>he requirements of the elements and performance criteria on at least two separate occasions and include:</w:t>
            </w:r>
          </w:p>
        </w:tc>
      </w:tr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ListBullet"/>
            </w:pPr>
            <w:r w:rsidRPr="006F21AB">
              <w:t>applying relevant workplace procedures</w:t>
            </w:r>
          </w:p>
          <w:p w:rsidR="00000000" w:rsidRPr="006F21AB" w:rsidP="006F21AB">
            <w:pPr>
              <w:pStyle w:val="ListBullet"/>
            </w:pPr>
            <w:r w:rsidRPr="006F21AB">
              <w:t>communicating effectively with others when conducting a detailed steel structures examination</w:t>
            </w:r>
          </w:p>
          <w:p w:rsidR="00000000" w:rsidRPr="006F21AB" w:rsidP="006F21AB">
            <w:pPr>
              <w:pStyle w:val="ListBullet"/>
            </w:pPr>
            <w:r w:rsidRPr="006F21AB">
              <w:t>examining a</w:t>
            </w:r>
            <w:r w:rsidRPr="006F21AB">
              <w:t xml:space="preserve"> range of structure types</w:t>
            </w:r>
          </w:p>
          <w:p w:rsidR="00000000" w:rsidRPr="006F21AB" w:rsidP="006F21AB">
            <w:pPr>
              <w:pStyle w:val="ListBullet"/>
            </w:pPr>
            <w:r w:rsidRPr="006F21AB">
              <w:t>following operational instructions and work sequences when undertaking steel structures examination</w:t>
            </w:r>
          </w:p>
          <w:p w:rsidR="00000000" w:rsidRPr="006F21AB" w:rsidP="006F21AB">
            <w:pPr>
              <w:pStyle w:val="ListBullet"/>
            </w:pPr>
            <w:r w:rsidRPr="006F21AB">
              <w:t>identifying relevant sections of applicable state/territory legislated rail safety requirements, codes of practice and/or guidelin</w:t>
            </w:r>
            <w:r w:rsidRPr="006F21AB">
              <w:t>es</w:t>
            </w:r>
          </w:p>
          <w:p w:rsidR="00000000" w:rsidRPr="006F21AB" w:rsidP="006F21AB">
            <w:pPr>
              <w:pStyle w:val="ListBullet"/>
            </w:pPr>
            <w:r w:rsidRPr="006F21AB">
              <w:t>identifying, selecting and using measuring instruments and equipment</w:t>
            </w:r>
          </w:p>
          <w:p w:rsidR="00000000" w:rsidRPr="006F21AB" w:rsidP="006F21AB">
            <w:pPr>
              <w:pStyle w:val="ListBullet"/>
            </w:pPr>
            <w:r w:rsidRPr="006F21AB">
              <w:t>modifying activities depending on operational contingencies, risk situations and environments</w:t>
            </w:r>
          </w:p>
          <w:p w:rsidR="00000000" w:rsidRPr="006F21AB" w:rsidP="006F21AB">
            <w:pPr>
              <w:pStyle w:val="ListBullet"/>
            </w:pPr>
            <w:r w:rsidRPr="006F21AB">
              <w:t>monitoring work activities in terms of planned schedule</w:t>
            </w:r>
          </w:p>
          <w:p w:rsidR="00000000" w:rsidRPr="006F21AB" w:rsidP="006F21AB">
            <w:pPr>
              <w:pStyle w:val="ListBullet"/>
            </w:pPr>
            <w:r w:rsidRPr="006F21AB">
              <w:t>operating and adapting to differen</w:t>
            </w:r>
            <w:r w:rsidRPr="006F21AB">
              <w:t>ces in equipment in accordance with operating procedures</w:t>
            </w:r>
          </w:p>
          <w:p w:rsidR="00000000" w:rsidRPr="006F21AB" w:rsidP="006F21AB">
            <w:pPr>
              <w:pStyle w:val="ListBullet"/>
            </w:pPr>
            <w:r w:rsidRPr="006F21AB">
              <w:t>planning and organising remedial work</w:t>
            </w:r>
          </w:p>
          <w:p w:rsidR="00000000" w:rsidRPr="006F21AB" w:rsidP="006F21AB">
            <w:pPr>
              <w:pStyle w:val="ListBullet"/>
            </w:pPr>
            <w:r w:rsidRPr="006F21AB">
              <w:t xml:space="preserve">reading and interpreting relevant plans and specifications </w:t>
            </w:r>
          </w:p>
          <w:p w:rsidR="00000000" w:rsidRPr="006F21AB" w:rsidP="006F21AB">
            <w:pPr>
              <w:pStyle w:val="ListBullet"/>
            </w:pPr>
            <w:r w:rsidRPr="006F21AB">
              <w:t>reporting and/or rectifying identified problems, faults or malfunctions, in accordance workplace proc</w:t>
            </w:r>
            <w:r w:rsidRPr="006F21AB">
              <w:t>edures</w:t>
            </w:r>
          </w:p>
          <w:p w:rsidR="00000000" w:rsidRPr="006F21AB" w:rsidP="006F21AB">
            <w:pPr>
              <w:pStyle w:val="ListBullet"/>
            </w:pPr>
            <w:r w:rsidRPr="006F21AB">
              <w:t>taking appropriate action for identified steel structures defects</w:t>
            </w:r>
          </w:p>
          <w:p w:rsidR="00000000" w:rsidRPr="006F21AB" w:rsidP="006F21AB">
            <w:pPr>
              <w:pStyle w:val="ListBullet"/>
            </w:pPr>
            <w:r w:rsidRPr="006F21AB">
              <w:t>working collaboratively with others when conducting a detailed steel structures examination.</w:t>
            </w:r>
          </w:p>
        </w:tc>
      </w:tr>
    </w:tbl>
    <w:p w:rsidR="00000000" w:rsidRPr="006F21AB" w:rsidP="006F21AB">
      <w:pPr>
        <w:pStyle w:val="NoPaddingFontSize1"/>
      </w:pPr>
    </w:p>
    <w:p w:rsidR="00000000" w:rsidRPr="006F21AB" w:rsidP="006F21AB">
      <w:pPr>
        <w:pStyle w:val="AllowPageBreak"/>
      </w:pPr>
    </w:p>
    <w:p w:rsidR="00000000" w:rsidRPr="006F21AB" w:rsidP="006F21AB">
      <w:pPr>
        <w:pStyle w:val="Heading1"/>
      </w:pPr>
      <w:bookmarkStart w:id="13" w:name="O_1118522"/>
      <w:bookmarkEnd w:id="13"/>
      <w:r w:rsidRPr="006F21A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21AB">
            <w:pPr>
              <w:pStyle w:val="BodyText"/>
              <w:rPr>
                <w:lang w:val="en-NZ"/>
              </w:rPr>
            </w:pPr>
            <w:r w:rsidRPr="006F21A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ListBullet"/>
            </w:pPr>
            <w:r w:rsidRPr="006F21AB">
              <w:t>fault detection techniques</w:t>
            </w:r>
          </w:p>
          <w:p w:rsidR="00000000" w:rsidRPr="006F21AB" w:rsidP="006F21AB">
            <w:pPr>
              <w:pStyle w:val="ListBullet"/>
            </w:pPr>
            <w:r w:rsidRPr="006F21AB">
              <w:t>hazards that may exist when conducting a detail</w:t>
            </w:r>
            <w:r w:rsidRPr="006F21AB">
              <w:t>ed steel structures examination and ways of controlling the risks involved</w:t>
            </w:r>
          </w:p>
          <w:p w:rsidR="00000000" w:rsidRPr="006F21AB" w:rsidP="006F21AB">
            <w:pPr>
              <w:pStyle w:val="ListBullet"/>
            </w:pPr>
            <w:r w:rsidRPr="006F21AB">
              <w:t>problems that may occur when conducting a detailed steel structures examination and action that can be taken to report or resolve these problems</w:t>
            </w:r>
          </w:p>
          <w:p w:rsidR="00000000" w:rsidRPr="006F21AB" w:rsidP="006F21AB">
            <w:pPr>
              <w:pStyle w:val="ListBullet"/>
            </w:pPr>
            <w:r w:rsidRPr="006F21AB">
              <w:t>relevant rail danger zones</w:t>
            </w:r>
          </w:p>
          <w:p w:rsidR="00000000" w:rsidRPr="006F21AB" w:rsidP="006F21AB">
            <w:pPr>
              <w:pStyle w:val="ListBullet"/>
            </w:pPr>
            <w:r w:rsidRPr="006F21AB">
              <w:t>relevant recording and documentation procedures</w:t>
            </w:r>
          </w:p>
          <w:p w:rsidR="00000000" w:rsidRPr="006F21AB" w:rsidP="006F21AB">
            <w:pPr>
              <w:pStyle w:val="ListBullet"/>
            </w:pPr>
            <w:r w:rsidRPr="006F21AB">
              <w:t>relevant work health and safety (WHS)/occupational health and safety (OHS) and environmental procedures and regulations</w:t>
            </w:r>
          </w:p>
          <w:p w:rsidR="00000000" w:rsidRPr="006F21AB" w:rsidP="006F21AB">
            <w:pPr>
              <w:pStyle w:val="ListBullet"/>
            </w:pPr>
            <w:r w:rsidRPr="006F21AB">
              <w:t>safety data sheets (SDS)/material safety data sheets (MSDS) and/or manufacturer instruct</w:t>
            </w:r>
            <w:r w:rsidRPr="006F21AB">
              <w:t>ions</w:t>
            </w:r>
          </w:p>
          <w:p w:rsidR="00000000" w:rsidRPr="006F21AB" w:rsidP="006F21AB">
            <w:pPr>
              <w:pStyle w:val="ListBullet"/>
            </w:pPr>
            <w:r w:rsidRPr="006F21AB">
              <w:t>steel structures examination methods and techniques</w:t>
            </w:r>
          </w:p>
          <w:p w:rsidR="00000000" w:rsidRPr="006F21AB" w:rsidP="006F21AB">
            <w:pPr>
              <w:pStyle w:val="ListBullet"/>
            </w:pPr>
            <w:r w:rsidRPr="006F21AB">
              <w:t>workplace procedures for conducting a detailed steel structures examination.</w:t>
            </w:r>
          </w:p>
        </w:tc>
      </w:tr>
    </w:tbl>
    <w:p w:rsidR="00000000" w:rsidRPr="006F21AB" w:rsidP="006F21AB">
      <w:pPr>
        <w:pStyle w:val="NoPaddingFontSize1"/>
      </w:pPr>
    </w:p>
    <w:p w:rsidR="00000000" w:rsidRPr="006F21AB" w:rsidP="006F21AB">
      <w:pPr>
        <w:pStyle w:val="AllowPageBreak"/>
      </w:pPr>
    </w:p>
    <w:p w:rsidR="00000000" w:rsidRPr="006F21AB" w:rsidP="006F21AB">
      <w:pPr>
        <w:pStyle w:val="Heading1"/>
      </w:pPr>
      <w:bookmarkStart w:id="14" w:name="O_1118521"/>
      <w:bookmarkEnd w:id="14"/>
      <w:r w:rsidRPr="006F21A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2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21AB" w:rsidP="006F21AB">
            <w:pPr>
              <w:pStyle w:val="BodyText"/>
            </w:pPr>
            <w:r w:rsidRPr="006F21AB">
              <w:t>Assessors must hold credentials specified within the Standards for Registered T</w:t>
            </w:r>
            <w:r w:rsidRPr="006F21AB">
              <w:t xml:space="preserve">raining Organisations current at the time of assessment. </w:t>
            </w:r>
          </w:p>
          <w:p w:rsidR="00000000" w:rsidRPr="006F21AB" w:rsidP="006F21AB">
            <w:pPr>
              <w:pStyle w:val="BodyText"/>
            </w:pPr>
            <w:r w:rsidRPr="006F21AB">
              <w:t xml:space="preserve">Assessment must satisfy the Principles of Assessment and Rules of Evidence and all regulatory requirements included within the Standards for Registered Training Organisations current at the time of </w:t>
            </w:r>
            <w:r w:rsidRPr="006F21AB">
              <w:t>assessment.</w:t>
            </w:r>
          </w:p>
          <w:p w:rsidR="00000000" w:rsidRPr="006F21AB" w:rsidP="006F21AB">
            <w:pPr>
              <w:pStyle w:val="BodyText"/>
            </w:pPr>
            <w:r w:rsidRPr="006F21AB">
              <w:t>Practical assessment must occur in an appropriate range of situations in the rail environment.</w:t>
            </w:r>
          </w:p>
          <w:p w:rsidR="00000000" w:rsidRPr="006F21AB" w:rsidP="006F21AB">
            <w:pPr>
              <w:pStyle w:val="BodyText"/>
            </w:pPr>
            <w:r w:rsidRPr="006F21A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F21AB" w:rsidP="006F21AB">
            <w:pPr>
              <w:pStyle w:val="BodyText"/>
            </w:pPr>
            <w:r w:rsidRPr="006F21AB">
              <w:t>Resources for assessment include access to:</w:t>
            </w:r>
          </w:p>
          <w:p w:rsidR="00000000" w:rsidRPr="006F21AB" w:rsidP="006F21AB">
            <w:pPr>
              <w:pStyle w:val="ListBullet"/>
            </w:pPr>
            <w:r w:rsidRPr="006F21AB">
              <w:t>a range of relevant exercises, case studies</w:t>
            </w:r>
            <w:r w:rsidRPr="006F21AB">
              <w:t xml:space="preserve"> and/or simulations</w:t>
            </w:r>
          </w:p>
          <w:p w:rsidR="00000000" w:rsidRPr="006F21AB" w:rsidP="006F21AB">
            <w:pPr>
              <w:pStyle w:val="ListBullet"/>
            </w:pPr>
            <w:r w:rsidRPr="006F21AB">
              <w:t>applicable documentation including workplace procedures, regulations, rail industry standards, codes of practice and operation manuals</w:t>
            </w:r>
          </w:p>
          <w:p w:rsidR="00000000" w:rsidRPr="006F21AB" w:rsidP="006F21AB">
            <w:pPr>
              <w:pStyle w:val="ListBullet"/>
            </w:pPr>
            <w:r w:rsidRPr="006F21AB">
              <w:t>relevant and appropriate materials, tools, equipment and personal protective equipment (PPE) currentl</w:t>
            </w:r>
            <w:r w:rsidRPr="006F21AB">
              <w:t>y used in industry.</w:t>
            </w:r>
          </w:p>
        </w:tc>
      </w:tr>
    </w:tbl>
    <w:p w:rsidR="00000000" w:rsidRPr="006F21AB" w:rsidP="006F21AB">
      <w:pPr>
        <w:pStyle w:val="NoPaddingFontSize1"/>
      </w:pPr>
    </w:p>
    <w:p w:rsidR="00000000" w:rsidRPr="006F21AB" w:rsidP="006F21AB">
      <w:pPr>
        <w:pStyle w:val="AllowPageBreak"/>
      </w:pPr>
    </w:p>
    <w:p w:rsidR="00000000" w:rsidRPr="006F21AB" w:rsidP="006F21AB">
      <w:pPr>
        <w:pStyle w:val="Heading1"/>
      </w:pPr>
      <w:bookmarkStart w:id="15" w:name="O_1118536"/>
      <w:bookmarkEnd w:id="15"/>
      <w:r w:rsidRPr="006F21AB">
        <w:t>Links</w:t>
      </w:r>
    </w:p>
    <w:p w:rsidR="00000000" w:rsidRPr="006F21AB" w:rsidP="00EC21D3">
      <w:pPr>
        <w:pStyle w:val="BodyText"/>
      </w:pPr>
      <w:r w:rsidRPr="006F21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905C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F21AB" w:rsidP="006F21AB"/>
    <w:sectPr w:rsidSect="006F21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AB" w:rsidRPr="00EC21D3" w:rsidP="00EC21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D3" w:rsidP="006F2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21D3" w:rsidP="006F2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C21D3" w:rsidP="006F21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AB" w:rsidP="006F2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21D3">
      <w:t>Approved</w:t>
    </w:r>
    <w:r w:rsidR="00EC21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21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21D3">
      <w:rPr>
        <w:noProof/>
      </w:rPr>
      <w:t>4</w:t>
    </w:r>
    <w:r>
      <w:rPr>
        <w:noProof/>
      </w:rPr>
      <w:fldChar w:fldCharType="end"/>
    </w:r>
  </w:p>
  <w:p w:rsidR="006F21AB" w:rsidP="006F2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21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21D3">
      <w:t>Industry Skills Australia</w:t>
    </w:r>
    <w:r w:rsidR="00EC21D3">
      <w:fldChar w:fldCharType="end"/>
    </w:r>
  </w:p>
  <w:p w:rsidR="006F21AB" w:rsidP="006F21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21AB" w:rsidRPr="00EC21D3" w:rsidP="00EC21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D3" w:rsidRPr="002D2AF8" w:rsidP="006F2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TLIB3088 Examine steel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21D3" w:rsidP="006F21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AB" w:rsidRPr="002D2AF8" w:rsidP="006F2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21D3">
      <w:t>TLIB3088 Examine steel structures</w:t>
    </w:r>
    <w:r w:rsidR="00EC21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21D3">
      <w:rPr>
        <w:noProof/>
      </w:rPr>
      <w:t>2 March 2025</w:t>
    </w:r>
    <w:r>
      <w:fldChar w:fldCharType="end"/>
    </w:r>
  </w:p>
  <w:p w:rsidR="006F21AB" w:rsidP="006F21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B61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0C53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1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21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21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21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21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21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21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21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21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21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21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21AB"/>
  </w:style>
  <w:style w:type="character" w:customStyle="1" w:styleId="Heading1Char">
    <w:name w:val="Heading 1 Char"/>
    <w:basedOn w:val="DefaultParagraphFont"/>
    <w:link w:val="Heading1"/>
    <w:rsid w:val="006F21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21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21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21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21AB"/>
    <w:rPr>
      <w:b/>
      <w:spacing w:val="0"/>
    </w:rPr>
  </w:style>
  <w:style w:type="paragraph" w:customStyle="1" w:styleId="SuperHeading">
    <w:name w:val="SuperHeading"/>
    <w:basedOn w:val="Normal"/>
    <w:rsid w:val="006F21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21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21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21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21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2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2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2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2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21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21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21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21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21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21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21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21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21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21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21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21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21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21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21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21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21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21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21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21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21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21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21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21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21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21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21AB"/>
    <w:rPr>
      <w:i/>
    </w:rPr>
  </w:style>
  <w:style w:type="paragraph" w:styleId="Caption">
    <w:name w:val="caption"/>
    <w:basedOn w:val="BodyText"/>
    <w:next w:val="Normal"/>
    <w:qFormat/>
    <w:rsid w:val="006F21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21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21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21AB"/>
  </w:style>
  <w:style w:type="paragraph" w:styleId="TableofFigures">
    <w:name w:val="table of figures"/>
    <w:basedOn w:val="Normal"/>
    <w:next w:val="Normal"/>
    <w:semiHidden/>
    <w:rsid w:val="006F21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21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21AB"/>
    <w:rPr>
      <w:rFonts w:ascii="Wingdings" w:hAnsi="Wingdings"/>
    </w:rPr>
  </w:style>
  <w:style w:type="paragraph" w:customStyle="1" w:styleId="TableHeading">
    <w:name w:val="Table Heading"/>
    <w:basedOn w:val="HeadingBase"/>
    <w:rsid w:val="006F21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21AB"/>
    <w:rPr>
      <w:color w:val="0033CC"/>
      <w:u w:val="none"/>
    </w:rPr>
  </w:style>
  <w:style w:type="paragraph" w:customStyle="1" w:styleId="BodyTextRight">
    <w:name w:val="Body Text Right"/>
    <w:basedOn w:val="BodyText"/>
    <w:rsid w:val="006F21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21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21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21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21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21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21AB"/>
    <w:rPr>
      <w:sz w:val="32"/>
    </w:rPr>
  </w:style>
  <w:style w:type="paragraph" w:customStyle="1" w:styleId="HeadingProcedure">
    <w:name w:val="Heading Procedure"/>
    <w:basedOn w:val="HeadingBase"/>
    <w:next w:val="Normal"/>
    <w:rsid w:val="006F21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21AB"/>
    <w:pPr>
      <w:spacing w:before="60" w:after="60"/>
    </w:pPr>
  </w:style>
  <w:style w:type="paragraph" w:styleId="ListContinue">
    <w:name w:val="List Continue"/>
    <w:basedOn w:val="List"/>
    <w:rsid w:val="006F21AB"/>
    <w:pPr>
      <w:ind w:firstLine="0"/>
    </w:pPr>
  </w:style>
  <w:style w:type="paragraph" w:customStyle="1" w:styleId="ListNote">
    <w:name w:val="List Note"/>
    <w:basedOn w:val="List"/>
    <w:rsid w:val="006F21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21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21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21AB"/>
    <w:rPr>
      <w:rFonts w:ascii="Courier New" w:hAnsi="Courier New"/>
    </w:rPr>
  </w:style>
  <w:style w:type="paragraph" w:customStyle="1" w:styleId="NoteBullet">
    <w:name w:val="Note Bullet"/>
    <w:basedOn w:val="Note"/>
    <w:rsid w:val="006F21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21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21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21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21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21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21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21AB"/>
    <w:rPr>
      <w:b/>
      <w:smallCaps/>
    </w:rPr>
  </w:style>
  <w:style w:type="paragraph" w:customStyle="1" w:styleId="TableListNumber">
    <w:name w:val="Table List Number"/>
    <w:basedOn w:val="ListNumber"/>
    <w:rsid w:val="006F21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21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21AB"/>
    <w:pPr>
      <w:numPr>
        <w:numId w:val="8"/>
      </w:numPr>
    </w:pPr>
  </w:style>
  <w:style w:type="paragraph" w:customStyle="1" w:styleId="ListAlpha2">
    <w:name w:val="List Alpha 2"/>
    <w:basedOn w:val="List2"/>
    <w:rsid w:val="006F21AB"/>
    <w:pPr>
      <w:numPr>
        <w:numId w:val="7"/>
      </w:numPr>
    </w:pPr>
  </w:style>
  <w:style w:type="paragraph" w:styleId="List2">
    <w:name w:val="List 2"/>
    <w:basedOn w:val="BodyText"/>
    <w:rsid w:val="006F21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21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21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21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21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21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21AB"/>
    <w:pPr>
      <w:numPr>
        <w:numId w:val="3"/>
      </w:numPr>
    </w:pPr>
  </w:style>
  <w:style w:type="paragraph" w:styleId="ListContinue2">
    <w:name w:val="List Continue 2"/>
    <w:basedOn w:val="List2"/>
    <w:rsid w:val="006F21AB"/>
    <w:pPr>
      <w:ind w:firstLine="0"/>
    </w:pPr>
  </w:style>
  <w:style w:type="paragraph" w:styleId="ListContinue3">
    <w:name w:val="List Continue 3"/>
    <w:basedOn w:val="List3"/>
    <w:rsid w:val="006F21AB"/>
    <w:pPr>
      <w:ind w:left="1021" w:firstLine="0"/>
    </w:pPr>
  </w:style>
  <w:style w:type="paragraph" w:styleId="ListContinue4">
    <w:name w:val="List Continue 4"/>
    <w:basedOn w:val="List4"/>
    <w:rsid w:val="006F21AB"/>
    <w:pPr>
      <w:ind w:firstLine="0"/>
    </w:pPr>
  </w:style>
  <w:style w:type="paragraph" w:styleId="ListContinue5">
    <w:name w:val="List Continue 5"/>
    <w:basedOn w:val="List5"/>
    <w:rsid w:val="006F21AB"/>
    <w:pPr>
      <w:ind w:firstLine="0"/>
    </w:pPr>
  </w:style>
  <w:style w:type="paragraph" w:styleId="ListNumber3">
    <w:name w:val="List Number 3"/>
    <w:basedOn w:val="List3"/>
    <w:rsid w:val="006F21AB"/>
    <w:pPr>
      <w:numPr>
        <w:numId w:val="4"/>
      </w:numPr>
    </w:pPr>
  </w:style>
  <w:style w:type="paragraph" w:styleId="ListNumber4">
    <w:name w:val="List Number 4"/>
    <w:basedOn w:val="List4"/>
    <w:rsid w:val="006F21AB"/>
    <w:pPr>
      <w:numPr>
        <w:numId w:val="5"/>
      </w:numPr>
    </w:pPr>
  </w:style>
  <w:style w:type="paragraph" w:styleId="ListNumber5">
    <w:name w:val="List Number 5"/>
    <w:basedOn w:val="List5"/>
    <w:rsid w:val="006F21AB"/>
    <w:pPr>
      <w:numPr>
        <w:numId w:val="6"/>
      </w:numPr>
    </w:pPr>
  </w:style>
  <w:style w:type="paragraph" w:styleId="BlockText">
    <w:name w:val="Block Text"/>
    <w:basedOn w:val="Normal"/>
    <w:rsid w:val="006F21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21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21AB"/>
    <w:rPr>
      <w:sz w:val="16"/>
      <w:vertAlign w:val="superscript"/>
    </w:rPr>
  </w:style>
  <w:style w:type="character" w:customStyle="1" w:styleId="Symbols">
    <w:name w:val="Symbols"/>
    <w:basedOn w:val="DefaultParagraphFont"/>
    <w:rsid w:val="006F21AB"/>
    <w:rPr>
      <w:rFonts w:ascii="Symbol" w:hAnsi="Symbol"/>
    </w:rPr>
  </w:style>
  <w:style w:type="character" w:customStyle="1" w:styleId="MenuOptions">
    <w:name w:val="Menu Options"/>
    <w:basedOn w:val="DefaultParagraphFont"/>
    <w:rsid w:val="006F21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21AB"/>
    <w:rPr>
      <w:b/>
    </w:rPr>
  </w:style>
  <w:style w:type="character" w:customStyle="1" w:styleId="Underlined">
    <w:name w:val="Underlined"/>
    <w:basedOn w:val="DefaultParagraphFont"/>
    <w:rsid w:val="006F21AB"/>
    <w:rPr>
      <w:u w:val="single"/>
    </w:rPr>
  </w:style>
  <w:style w:type="paragraph" w:customStyle="1" w:styleId="TableBodyTextRight">
    <w:name w:val="Table Body Text Right"/>
    <w:basedOn w:val="TableBodyText"/>
    <w:rsid w:val="006F21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21AB"/>
    <w:rPr>
      <w:sz w:val="18"/>
    </w:rPr>
  </w:style>
  <w:style w:type="paragraph" w:customStyle="1" w:styleId="BodySmallRight">
    <w:name w:val="Body Small Right"/>
    <w:basedOn w:val="BodyTextRight"/>
    <w:rsid w:val="006F21AB"/>
    <w:rPr>
      <w:sz w:val="18"/>
      <w:szCs w:val="18"/>
    </w:rPr>
  </w:style>
  <w:style w:type="paragraph" w:customStyle="1" w:styleId="MarginEdition">
    <w:name w:val="Margin Edition"/>
    <w:basedOn w:val="MarginNote"/>
    <w:rsid w:val="006F21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21AB"/>
    <w:rPr>
      <w:sz w:val="2"/>
      <w:szCs w:val="2"/>
    </w:rPr>
  </w:style>
  <w:style w:type="character" w:customStyle="1" w:styleId="Small">
    <w:name w:val="Small"/>
    <w:basedOn w:val="DefaultParagraphFont"/>
    <w:rsid w:val="006F21AB"/>
    <w:rPr>
      <w:sz w:val="16"/>
    </w:rPr>
  </w:style>
  <w:style w:type="paragraph" w:customStyle="1" w:styleId="WideTable">
    <w:name w:val="Wide Table"/>
    <w:basedOn w:val="Normal"/>
    <w:rsid w:val="006F21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21AB"/>
  </w:style>
  <w:style w:type="paragraph" w:styleId="Quote">
    <w:name w:val="Quote"/>
    <w:basedOn w:val="Heading1"/>
    <w:link w:val="QuoteChar"/>
    <w:qFormat/>
    <w:rsid w:val="006F21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21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21AB"/>
    <w:pPr>
      <w:pageBreakBefore/>
    </w:pPr>
  </w:style>
  <w:style w:type="paragraph" w:customStyle="1" w:styleId="Border">
    <w:name w:val="Border"/>
    <w:basedOn w:val="Normal"/>
    <w:qFormat/>
    <w:rsid w:val="006F21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21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21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21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21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21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21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21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21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21AB"/>
    <w:rPr>
      <w:u w:val="single"/>
    </w:rPr>
  </w:style>
  <w:style w:type="character" w:customStyle="1" w:styleId="BoldandItalics">
    <w:name w:val="Bold and Italics"/>
    <w:qFormat/>
    <w:rsid w:val="006F21AB"/>
    <w:rPr>
      <w:b/>
      <w:i/>
      <w:u w:val="none"/>
    </w:rPr>
  </w:style>
  <w:style w:type="paragraph" w:styleId="BalloonText">
    <w:name w:val="Balloon Text"/>
    <w:basedOn w:val="Normal"/>
    <w:link w:val="BalloonTextChar"/>
    <w:rsid w:val="006F2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21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21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21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21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21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21AB"/>
    <w:pPr>
      <w:spacing w:before="0" w:after="0"/>
    </w:pPr>
  </w:style>
  <w:style w:type="paragraph" w:customStyle="1" w:styleId="BodyTextBold">
    <w:name w:val="Body Text Bold"/>
    <w:basedOn w:val="BodyText"/>
    <w:qFormat/>
    <w:rsid w:val="006F21AB"/>
    <w:rPr>
      <w:b/>
    </w:rPr>
  </w:style>
  <w:style w:type="character" w:styleId="Hyperlink">
    <w:name w:val="Hyperlink"/>
    <w:basedOn w:val="DefaultParagraphFont"/>
    <w:uiPriority w:val="99"/>
    <w:unhideWhenUsed/>
    <w:rsid w:val="00EC21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1046</Words>
  <Characters>6866</Characters>
  <Application>Microsoft Office Word</Application>
  <DocSecurity>0</DocSecurity>
  <Lines>236</Lines>
  <Paragraphs>134</Paragraphs>
  <ScaleCrop>false</ScaleCrop>
  <Company>Author-it Software Corporation Ltd.</Company>
  <LinksUpToDate>false</LinksUpToDate>
  <CharactersWithSpaces>7778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TLIB3088 Examine steel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2025-03-01T17:03:00Z</dcterms:created>
  <dcterms:modified xsi:type="dcterms:W3CDTF">2025-03-01T17:03:00Z</dcterms:modified>
</cp:coreProperties>
</file>