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D0" w:rsidP="00135AD0">
      <w:pPr>
        <w:pStyle w:val="Title"/>
      </w:pPr>
      <w:r>
        <w:fldChar w:fldCharType="begin"/>
      </w:r>
      <w:r>
        <w:instrText xml:space="preserve"> TITLE   \* MERGEFORMAT </w:instrText>
      </w:r>
      <w:r>
        <w:fldChar w:fldCharType="separate"/>
      </w:r>
      <w:r>
        <w:t>TLIB3075 Inspect and prepare a motive power unit</w:t>
      </w:r>
      <w:r>
        <w:fldChar w:fldCharType="end"/>
      </w:r>
    </w:p>
    <w:p w:rsidR="00135AD0" w:rsidP="00135AD0">
      <w:pPr>
        <w:pStyle w:val="Version"/>
        <w:sectPr w:rsidSect="00C16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6005" w:rsidP="00C16005">
      <w:pPr>
        <w:pStyle w:val="SuperHeading"/>
      </w:pPr>
      <w:r w:rsidRPr="00C16005">
        <w:t>TLIB3075 Inspect and prepare a motive power unit</w:t>
      </w:r>
    </w:p>
    <w:p w:rsidR="00000000" w:rsidRPr="00C16005" w:rsidP="00C16005">
      <w:pPr>
        <w:pStyle w:val="Heading1"/>
      </w:pPr>
      <w:bookmarkStart w:id="1" w:name="O_1195592"/>
      <w:bookmarkEnd w:id="1"/>
      <w:r w:rsidRPr="00C16005">
        <w:t>Modification History</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Release 2</w:t>
            </w:r>
            <w:r w:rsidRPr="00C16005">
              <w:t>. This is the second release of this unit of competency in the TLI Transport and Logistics Training Package:</w:t>
            </w:r>
          </w:p>
          <w:p w:rsidR="00000000" w:rsidRPr="00C16005" w:rsidP="00C16005">
            <w:pPr>
              <w:pStyle w:val="ListBullet"/>
            </w:pPr>
            <w:r w:rsidRPr="00C16005">
              <w:t>Minor statement changes in Performance Evidence</w:t>
            </w:r>
          </w:p>
          <w:p w:rsidR="00000000" w:rsidRPr="00C16005" w:rsidP="00C16005">
            <w:pPr>
              <w:pStyle w:val="ListBullet"/>
            </w:pPr>
            <w:r w:rsidRPr="00C16005">
              <w:t>Minor statement changes in Knowledge Evidence</w:t>
            </w:r>
          </w:p>
          <w:p w:rsidR="00000000" w:rsidP="00C16005">
            <w:pPr>
              <w:pStyle w:val="ListBullet"/>
              <w:rPr>
                <w:lang w:val="en-NZ"/>
              </w:rPr>
            </w:pPr>
            <w:r w:rsidRPr="00C16005">
              <w:t>Minor stateme</w:t>
            </w:r>
            <w:r w:rsidRPr="00C16005">
              <w:t>nt changes in Assessment Conditions.</w:t>
            </w:r>
          </w:p>
        </w:tc>
      </w:tr>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Release 1</w:t>
            </w:r>
            <w:r w:rsidRPr="00C16005">
              <w:t>. This is the first release of this unit of competency in the TLI Transport and Logistics Training Package.</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2" w:name="O_1195591"/>
      <w:bookmarkEnd w:id="2"/>
      <w:r w:rsidRPr="00C16005">
        <w:t>Application</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This unit involves the skills and knowledge required to inspect, pre</w:t>
            </w:r>
            <w:r w:rsidRPr="00C16005">
              <w:t>pare and start a motive power unit in accordance with relevant workplace procedures, rail safety regulations and codes of practice.</w:t>
            </w:r>
          </w:p>
          <w:p w:rsidR="00000000" w:rsidRPr="00C16005" w:rsidP="00C16005">
            <w:pPr>
              <w:pStyle w:val="BodyText"/>
            </w:pPr>
            <w:r w:rsidRPr="00C16005">
              <w:t>It includes checking and preparing a motive power unit, visually examining a motive power unit, conducting in-cab checks, an</w:t>
            </w:r>
            <w:r w:rsidRPr="00C16005">
              <w:t xml:space="preserve">d starting and positioning a motive power unit for service in accordance with workplace requirements. </w:t>
            </w:r>
          </w:p>
          <w:p w:rsidR="00000000" w:rsidRPr="00C16005" w:rsidP="00C16005">
            <w:pPr>
              <w:pStyle w:val="BodyText"/>
            </w:pPr>
            <w:r w:rsidRPr="00C16005">
              <w:t>A motive power unit is a rail vehicle used to provide the power to move itself or other vehicles.</w:t>
            </w:r>
          </w:p>
          <w:p w:rsidR="00000000" w:rsidRPr="00C16005" w:rsidP="00C16005">
            <w:pPr>
              <w:pStyle w:val="BodyText"/>
            </w:pPr>
            <w:r w:rsidRPr="00C16005">
              <w:t>People achieving competence in this unit will need to fulfil the applicable state/territory legislated rail safety requirements and to comply with relevant codes of practice and/or guidelines.</w:t>
            </w:r>
          </w:p>
          <w:p w:rsidR="00000000" w:rsidRPr="00C16005" w:rsidP="00C16005">
            <w:pPr>
              <w:pStyle w:val="BodyText"/>
            </w:pPr>
            <w:r w:rsidRPr="00C16005">
              <w:t xml:space="preserve">Work is performed without supervision, generally within a team </w:t>
            </w:r>
            <w:r w:rsidRPr="00C16005">
              <w:t>environment.</w:t>
            </w:r>
          </w:p>
          <w:p w:rsidR="00000000" w:rsidRPr="00C16005" w:rsidP="00C16005">
            <w:pPr>
              <w:pStyle w:val="BodyText"/>
            </w:pPr>
            <w:r w:rsidRPr="00C16005">
              <w:t>No licensing, legislative or certification requirements apply to this unit at the time of publication.</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3" w:name="O_1195590"/>
      <w:bookmarkEnd w:id="3"/>
      <w:r w:rsidRPr="00C16005">
        <w:t>Pre-requisite Unit</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Not applicable.</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4" w:name="O_1195589"/>
      <w:bookmarkEnd w:id="4"/>
      <w:r w:rsidRPr="00C16005">
        <w:t>Competency Field</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B – Equipment Checking and Maintenance.</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5" w:name="O_1195588"/>
      <w:bookmarkEnd w:id="5"/>
      <w:r w:rsidRPr="00C16005">
        <w:t>Unit Sector</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Rail sector.</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6" w:name="O_1195587"/>
      <w:bookmarkEnd w:id="6"/>
      <w:r w:rsidRPr="00C16005">
        <w:t>Elements and Performance Criteria</w:t>
      </w:r>
    </w:p>
    <w:tbl>
      <w:tblPr>
        <w:tblW w:w="0" w:type="auto"/>
        <w:tblCellMar>
          <w:left w:w="62" w:type="dxa"/>
          <w:right w:w="62" w:type="dxa"/>
        </w:tblCellMar>
        <w:tblLook w:val="0000"/>
      </w:tblPr>
      <w:tblGrid>
        <w:gridCol w:w="428"/>
        <w:gridCol w:w="1911"/>
        <w:gridCol w:w="1"/>
        <w:gridCol w:w="652"/>
        <w:gridCol w:w="6204"/>
      </w:tblGrid>
      <w:tr w:rsidTr="00135AD0">
        <w:tblPrEx>
          <w:tblW w:w="0" w:type="auto"/>
          <w:tblCellMar>
            <w:left w:w="62" w:type="dxa"/>
            <w:right w:w="62" w:type="dxa"/>
          </w:tblCellMar>
          <w:tblLook w:val="0000"/>
        </w:tblPrEx>
        <w:trPr>
          <w:trHeight w:val="511"/>
        </w:trPr>
        <w:tc>
          <w:tcPr>
            <w:tcW w:w="0" w:type="auto"/>
            <w:gridSpan w:val="2"/>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PERFORMANCE CRITERIA</w:t>
            </w:r>
          </w:p>
        </w:tc>
      </w:tr>
      <w:tr w:rsidTr="00135AD0">
        <w:tblPrEx>
          <w:tblW w:w="0" w:type="auto"/>
          <w:tblCellMar>
            <w:left w:w="62" w:type="dxa"/>
            <w:right w:w="62" w:type="dxa"/>
          </w:tblCellMar>
          <w:tblLook w:val="0000"/>
        </w:tblPrEx>
        <w:trPr>
          <w:trHeight w:val="511"/>
        </w:trPr>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Performance criteria describe the performance needed to demonstrate achievement of the element.</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Prepare for work activities</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Roster is checked and interpreted for day’s train driving activities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 xml:space="preserve">Allocation of motive power units is checked, as required, by notices in conjunction with network control officer or roster </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Hazards are identified, risks are assessed and risk control measures are implemented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Trackside safety and basic electr</w:t>
            </w:r>
            <w:r w:rsidRPr="00C16005">
              <w:t>ification awareness procedures are followed, as required, while locating allocated motive power unit in the yard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inspection and preparation duties are identified and interpreted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Train schedules, notices and other operational and regulatory documentation are accessed and interpreted in accordance with workplace procedures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Communication equipment required for day’s operations is obtained and checked to ensure it is functional</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Required personal protective equipment (PPE) is obtained for use prior to day’s train driving activities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1.9</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to be inspected and prepared is located in the yard</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Inspect and prepare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Features, functions and location of motive power unit and associated equipment are identified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Logbook is checked to confirm serviceability of unit</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Preparation and safety checks are conducted in ac</w:t>
            </w:r>
            <w:r w:rsidRPr="00C16005">
              <w:t>cordance with work health and safety (WHS)/occupational health and safety (OHS) and other workplace policies and procedures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kit and equipment are checked and defects and deficiencies are recorded and rectified, isolated, tagged or</w:t>
            </w:r>
            <w:r w:rsidRPr="00C16005">
              <w:t xml:space="preserve"> reported, as required, in accordance with workplace procedures and regulatory requirements </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 xml:space="preserve">Availability of appropriate fuel, lubricating oils, water, coolant and sand quantities are checked against journey requirements, as required, </w:t>
            </w:r>
            <w:r w:rsidRPr="00C16005">
              <w:t>and appropriat</w:t>
            </w:r>
            <w:r w:rsidRPr="00C16005">
              <w:t xml:space="preserve">e action is taken to replenish them </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Relevant WHS/OHS and regulatory requirements are followed</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Start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is started in accordance with manufacturer instructions and/or workplace procedures and operating faults are recognised, diagnosed, reported and recorded in appropriate records for follow-up</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Where critical or serious equipment faul</w:t>
            </w:r>
            <w:r w:rsidRPr="00C16005">
              <w:t xml:space="preserve">ts cannot be readily rectified, motive power unit is shut down, faulty equipment is isolated and tagged, and problem is reported </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Instruments and gauges are observed and readings are interpreted to confirm effective operation</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Actions are taken to determine cause of identified problem in instruments and gauges, and situation is rectified or reported, as required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Fluid levels are rechecked after starting and appropriate actions are taken, as required</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Pre-departure c</w:t>
            </w:r>
            <w:r w:rsidRPr="00C16005">
              <w:t>hecks are carried out to ensure motive power unit is braking and powering effectively and is safe to move</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Conduct in-cab checks</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is checked in correct sequence and all equipment is confirmed to be operating to optimum requirements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Cab layout is checked and confirmed that it meets operating requirements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 xml:space="preserve">Pre-departure mechanical checks are correctly performed and correct functioning of equipment confirmed in accordance with workplace procedures and manufacturer operating </w:t>
            </w:r>
            <w:r w:rsidRPr="00C16005">
              <w:t>requirements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Supervisory controls and indicators are checked to ensure they are functioning correctly and appropriate actions taken if not working correctly</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Communication equipment is checked to ensure it is functioning correctly and appropriate actions are taken if not working correctly</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Seat, windows, blinds, air conditioners, heaters and other personal in-cab equipment are checked and adjusted for cor</w:t>
            </w:r>
            <w:r w:rsidRPr="00C16005">
              <w:t>rect functionality, safety and comfort</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Auxiliary equipment is checked and is confirmed to be operational in accordance with operating requirements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4.8</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Fire extinguisher and emergency toolbox are checked to confirm they are in position and meet op</w:t>
            </w:r>
            <w:r w:rsidRPr="00C16005">
              <w:t>erational requirements</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Required documentation concerning inspection of motive power unit is completed and processed in accordance with workplace procedures and regulatory requirements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Logbook and other service records on the motive power unit are completed and filed in accordance with workplace procedures and regulatory requirements</w:t>
            </w:r>
          </w:p>
        </w:tc>
      </w:tr>
      <w:tr w:rsidTr="00135AD0">
        <w:tblPrEx>
          <w:tblW w:w="0" w:type="auto"/>
          <w:tblCellMar>
            <w:left w:w="62" w:type="dxa"/>
            <w:right w:w="62" w:type="dxa"/>
          </w:tblCellMar>
          <w:tblLook w:val="0000"/>
        </w:tblPrEx>
        <w:trPr>
          <w:trHeight w:val="511"/>
        </w:trPr>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Position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Authority to move and position motive power unit is obtained and releva</w:t>
            </w:r>
            <w:r w:rsidRPr="00C16005">
              <w:t>nt personnel are advised of intention and procedures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is operated in accordance with standard procedures and regulatory requirements, within operating and operational constraints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is positioned in accordance with operational requirements and directions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Motive power unit performance is monitored during operation to confirm effective operation or to identify defects</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 xml:space="preserve">Equipment </w:t>
            </w:r>
            <w:r w:rsidRPr="00C16005">
              <w:t>defects are identified, reported, rectified and recorded or relevant personnel are advised for assistance</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6.6</w:t>
            </w:r>
          </w:p>
        </w:tc>
        <w:tc>
          <w:tcPr>
            <w:tcW w:w="0" w:type="auto"/>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Relevant WHS/OHS and regulatory requirements are followed to ensure safety and to prevent injury and damage</w:t>
            </w:r>
          </w:p>
        </w:tc>
      </w:tr>
      <w:tr w:rsidTr="00135AD0">
        <w:tblPrEx>
          <w:tblW w:w="0" w:type="auto"/>
          <w:tblCellMar>
            <w:left w:w="62" w:type="dxa"/>
            <w:right w:w="62" w:type="dxa"/>
          </w:tblCellMar>
          <w:tblLook w:val="0000"/>
        </w:tblPrEx>
        <w:trPr>
          <w:trHeight w:val="51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16005">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rPr>
                <w:rStyle w:val="SpecialBold"/>
              </w:rPr>
              <w:t>6.7</w:t>
            </w:r>
          </w:p>
        </w:tc>
        <w:tc>
          <w:tcPr>
            <w:tcW w:w="0" w:type="auto"/>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 xml:space="preserve">Network control officer and </w:t>
            </w:r>
            <w:r w:rsidRPr="00C16005">
              <w:t>other relevant personnel are advised that motive power unit is secured in the required position and is ready for service</w:t>
            </w:r>
          </w:p>
        </w:tc>
      </w:tr>
    </w:tbl>
    <w:p w:rsidR="00135AD0" w:rsidP="00C16005">
      <w:pPr>
        <w:pStyle w:val="NoPaddingFontSize1"/>
      </w:pPr>
    </w:p>
    <w:p w:rsidR="00135AD0" w:rsidP="00C16005">
      <w:pPr>
        <w:pStyle w:val="NoPaddingFontSize1"/>
      </w:pPr>
    </w:p>
    <w:p w:rsidR="00000000" w:rsidRPr="00C16005" w:rsidP="00C16005">
      <w:pPr>
        <w:pStyle w:val="Heading1"/>
      </w:pPr>
      <w:bookmarkStart w:id="7" w:name="O_1195586"/>
      <w:bookmarkEnd w:id="7"/>
      <w:r w:rsidRPr="00C16005">
        <w:t>Foundation Skills</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Foundation skills essential to performance are explicit in the performance criteria of this unit of competency.</w:t>
            </w:r>
          </w:p>
        </w:tc>
      </w:tr>
    </w:tbl>
    <w:p w:rsidR="00135AD0" w:rsidP="00C16005">
      <w:pPr>
        <w:pStyle w:val="NoPaddingFontSize1"/>
      </w:pPr>
    </w:p>
    <w:p w:rsidR="00135AD0" w:rsidP="00C16005">
      <w:pPr>
        <w:pStyle w:val="NoPaddingFontSize1"/>
      </w:pPr>
    </w:p>
    <w:p w:rsidR="00000000" w:rsidRPr="00C16005" w:rsidP="00C16005">
      <w:pPr>
        <w:pStyle w:val="Heading1"/>
      </w:pPr>
      <w:bookmarkStart w:id="8" w:name="O_1195585"/>
      <w:bookmarkEnd w:id="8"/>
      <w:r w:rsidRPr="00C16005">
        <w:t>Range of Conditions</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Range is restricted to essential operating conditions and any other variables essential to the work e</w:t>
            </w:r>
            <w:r w:rsidRPr="00C16005">
              <w:t>nvironment.</w:t>
            </w:r>
          </w:p>
        </w:tc>
      </w:tr>
    </w:tbl>
    <w:p w:rsidR="00135AD0" w:rsidP="00C16005">
      <w:pPr>
        <w:pStyle w:val="NoPaddingFontSize1"/>
      </w:pPr>
    </w:p>
    <w:p w:rsidR="00135AD0" w:rsidP="00C16005">
      <w:pPr>
        <w:pStyle w:val="NoPaddingFontSize1"/>
      </w:pPr>
    </w:p>
    <w:p w:rsidR="00000000" w:rsidRPr="00C16005" w:rsidP="00C16005">
      <w:pPr>
        <w:pStyle w:val="Heading1"/>
      </w:pPr>
      <w:bookmarkStart w:id="9" w:name="O_1195584"/>
      <w:bookmarkEnd w:id="9"/>
      <w:r w:rsidRPr="00C16005">
        <w:t>Unit Mapping Information</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This unit replaces and is equivalent to TLIB3075A Inspect and prepare a motive power unit.</w:t>
            </w:r>
          </w:p>
        </w:tc>
      </w:tr>
    </w:tbl>
    <w:p w:rsidR="00135AD0" w:rsidP="00C16005">
      <w:pPr>
        <w:pStyle w:val="NoPaddingFontSize1"/>
      </w:pPr>
    </w:p>
    <w:p w:rsidR="00135AD0" w:rsidP="00C16005">
      <w:pPr>
        <w:pStyle w:val="NoPaddingFontSize1"/>
      </w:pPr>
    </w:p>
    <w:p w:rsidR="00000000" w:rsidRPr="00C16005" w:rsidP="00C16005">
      <w:pPr>
        <w:pStyle w:val="Heading1"/>
      </w:pPr>
      <w:bookmarkStart w:id="10" w:name="O_1195593"/>
      <w:bookmarkEnd w:id="10"/>
      <w:r w:rsidRPr="00C16005">
        <w:t>Links</w:t>
      </w:r>
    </w:p>
    <w:p w:rsidR="00000000" w:rsidRPr="00C16005" w:rsidP="00135AD0">
      <w:pPr>
        <w:pStyle w:val="BodyText"/>
      </w:pPr>
      <w:r w:rsidRPr="00C160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5EA8">
        <w:rPr>
          <w:rStyle w:val="Hyperlink"/>
        </w:rPr>
        <w:t>https://vetnet.gov.au/Pages/TrainingDocs.aspx?q=df441c6e-213d-43e3-874c-0b3f7036d851</w:t>
      </w:r>
      <w:r>
        <w:fldChar w:fldCharType="end"/>
      </w:r>
    </w:p>
    <w:p w:rsidR="00000000" w:rsidRPr="00C16005" w:rsidP="00135AD0">
      <w:pPr>
        <w:pStyle w:val="BodyText"/>
        <w:sectPr w:rsidSect="00C16005">
          <w:headerReference w:type="default" r:id="rId10"/>
          <w:footerReference w:type="default" r:id="rId11"/>
          <w:pgSz w:w="11908" w:h="16833"/>
          <w:pgMar w:top="1702" w:right="1418" w:bottom="1702" w:left="1418" w:header="992" w:footer="992" w:gutter="0"/>
          <w:cols w:space="720"/>
          <w:noEndnote/>
          <w:docGrid w:linePitch="299"/>
        </w:sectPr>
      </w:pPr>
    </w:p>
    <w:p w:rsidR="00000000" w:rsidRPr="00C16005" w:rsidP="00C16005">
      <w:pPr>
        <w:pStyle w:val="SuperHeading"/>
      </w:pPr>
      <w:r w:rsidRPr="00C16005">
        <w:t>Assessment Requirements for TLIB3075 Inspect and prepare a moti</w:t>
      </w:r>
      <w:r w:rsidRPr="00C16005">
        <w:t>ve power unit</w:t>
      </w:r>
    </w:p>
    <w:p w:rsidR="00000000" w:rsidRPr="00C16005" w:rsidP="00C16005">
      <w:pPr>
        <w:pStyle w:val="Heading1"/>
      </w:pPr>
      <w:bookmarkStart w:id="11" w:name="O_1195582"/>
      <w:bookmarkEnd w:id="11"/>
      <w:r w:rsidRPr="00C16005">
        <w:t>Modification History</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Release 2</w:t>
            </w:r>
            <w:r w:rsidRPr="00C16005">
              <w:t>. This is the second release of this unit of competency in the TLI Transport and Logistics Training Package:</w:t>
            </w:r>
          </w:p>
          <w:p w:rsidR="00000000" w:rsidRPr="00C16005" w:rsidP="00C16005">
            <w:pPr>
              <w:pStyle w:val="ListBullet"/>
            </w:pPr>
            <w:r w:rsidRPr="00C16005">
              <w:t>Minor statement changes in Performance Evidence</w:t>
            </w:r>
          </w:p>
          <w:p w:rsidR="00000000" w:rsidRPr="00C16005" w:rsidP="00C16005">
            <w:pPr>
              <w:pStyle w:val="ListBullet"/>
            </w:pPr>
            <w:r w:rsidRPr="00C16005">
              <w:t>Minor statement changes in Knowledge</w:t>
            </w:r>
            <w:r w:rsidRPr="00C16005">
              <w:t xml:space="preserve"> Evidence</w:t>
            </w:r>
          </w:p>
          <w:p w:rsidR="00000000" w:rsidP="00C16005">
            <w:pPr>
              <w:pStyle w:val="ListBullet"/>
              <w:rPr>
                <w:lang w:val="en-NZ"/>
              </w:rPr>
            </w:pPr>
            <w:r w:rsidRPr="00C16005">
              <w:t>Minor statement changes in Assessment Conditions.</w:t>
            </w:r>
          </w:p>
        </w:tc>
      </w:tr>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rPr>
                <w:rStyle w:val="SpecialBold"/>
              </w:rPr>
              <w:t>Release 1</w:t>
            </w:r>
            <w:r w:rsidRPr="00C16005">
              <w:t>. This is the first release of this unit of competency in the TLI Transport and Logistics Training Package.</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12" w:name="O_1195581"/>
      <w:bookmarkEnd w:id="12"/>
      <w:r w:rsidRPr="00C16005">
        <w:t>Performance Evidence</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Evidence required to demonstrate competence in this unit must be relevant to and satisfy all of the requirements of the elements and performance criteria on at least one occasion and include:</w:t>
            </w:r>
          </w:p>
        </w:tc>
      </w:tr>
      <w:tr w:rsidTr="00C16005">
        <w:tblPrEx>
          <w:tblW w:w="9497" w:type="dxa"/>
          <w:tblLayout w:type="fixed"/>
          <w:tblCellMar>
            <w:left w:w="62" w:type="dxa"/>
            <w:right w:w="62" w:type="dxa"/>
          </w:tblCellMar>
          <w:tblLook w:val="0000"/>
        </w:tblPrEx>
        <w:trPr>
          <w:trHeight w:val="568"/>
        </w:trPr>
        <w:tc>
          <w:tcPr>
            <w:tcW w:w="9497" w:type="dxa"/>
            <w:tcBorders>
              <w:top w:val="nil"/>
              <w:left w:val="nil"/>
              <w:bottom w:val="nil"/>
              <w:right w:val="nil"/>
            </w:tcBorders>
            <w:tcMar>
              <w:top w:w="0" w:type="dxa"/>
              <w:left w:w="62" w:type="dxa"/>
              <w:bottom w:w="0" w:type="dxa"/>
              <w:right w:w="62" w:type="dxa"/>
            </w:tcMar>
          </w:tcPr>
          <w:p w:rsidR="00000000" w:rsidRPr="00C16005" w:rsidP="00C16005">
            <w:pPr>
              <w:pStyle w:val="ListBullet"/>
            </w:pPr>
            <w:r w:rsidRPr="00C16005">
              <w:t>adapting to differences in motive power units and associated e</w:t>
            </w:r>
            <w:r w:rsidRPr="00C16005">
              <w:t>quipment and procedures</w:t>
            </w:r>
          </w:p>
          <w:p w:rsidR="00000000" w:rsidRPr="00C16005" w:rsidP="00C16005">
            <w:pPr>
              <w:pStyle w:val="ListBullet"/>
            </w:pPr>
            <w:r w:rsidRPr="00C16005">
              <w:t>checking and replenishing fluids and carrying out lubrication requirements on a motive power unit</w:t>
            </w:r>
          </w:p>
          <w:p w:rsidR="00000000" w:rsidRPr="00C16005" w:rsidP="00C16005">
            <w:pPr>
              <w:pStyle w:val="ListBullet"/>
            </w:pPr>
            <w:r w:rsidRPr="00C16005">
              <w:t>communicating effectively and working collaboratively with others including:</w:t>
            </w:r>
          </w:p>
          <w:p w:rsidR="00000000" w:rsidRPr="00C16005" w:rsidP="00C16005">
            <w:pPr>
              <w:pStyle w:val="ListBullet2"/>
            </w:pPr>
            <w:r w:rsidRPr="00C16005">
              <w:t>operatin</w:t>
            </w:r>
            <w:r w:rsidRPr="00C16005">
              <w:t>g electronic communication equipment to required protocol</w:t>
            </w:r>
          </w:p>
          <w:p w:rsidR="00000000" w:rsidRPr="00C16005" w:rsidP="00C16005">
            <w:pPr>
              <w:pStyle w:val="ListBullet"/>
            </w:pPr>
            <w:r w:rsidRPr="00C16005">
              <w:t>conducting a visual inspection of a motive power unit and associated equipment</w:t>
            </w:r>
          </w:p>
          <w:p w:rsidR="00000000" w:rsidRPr="00C16005" w:rsidP="00C16005">
            <w:pPr>
              <w:pStyle w:val="ListBullet"/>
            </w:pPr>
            <w:r w:rsidRPr="00C16005">
              <w:t>identifying and assessing motive power unit defects and deficiencies and taking appropriate actions to report, isolate</w:t>
            </w:r>
            <w:r w:rsidRPr="00C16005">
              <w:t>, repair or replace identified defective equipment in accordance with workplace procedures</w:t>
            </w:r>
          </w:p>
          <w:p w:rsidR="00000000" w:rsidRPr="00C16005" w:rsidP="00C16005">
            <w:pPr>
              <w:pStyle w:val="ListBullet"/>
            </w:pPr>
            <w:r w:rsidRPr="00C16005">
              <w:t xml:space="preserve">identifying job hazards and taking required actions to minimise, control or eliminate identified hazards </w:t>
            </w:r>
          </w:p>
          <w:p w:rsidR="00000000" w:rsidRPr="00C16005" w:rsidP="00C16005">
            <w:pPr>
              <w:pStyle w:val="ListBullet"/>
            </w:pPr>
            <w:r w:rsidRPr="00C16005">
              <w:t>interpreting and following instructions and prioritising wo</w:t>
            </w:r>
            <w:r w:rsidRPr="00C16005">
              <w:t>rk</w:t>
            </w:r>
          </w:p>
          <w:p w:rsidR="00000000" w:rsidRPr="00C16005" w:rsidP="00C16005">
            <w:pPr>
              <w:pStyle w:val="ListBullet"/>
            </w:pPr>
            <w:r w:rsidRPr="00C16005">
              <w:t>monitoring and anticipating operational problems and hazards and taking appropriate actions including:</w:t>
            </w:r>
          </w:p>
          <w:p w:rsidR="00000000" w:rsidRPr="00C16005" w:rsidP="00C16005">
            <w:pPr>
              <w:pStyle w:val="ListBullet2"/>
            </w:pPr>
            <w:r w:rsidRPr="00C16005">
              <w:t>modifying activities depending on operational contingencies, risk situations and environments</w:t>
            </w:r>
          </w:p>
          <w:p w:rsidR="00000000" w:rsidRPr="00C16005" w:rsidP="00C16005">
            <w:pPr>
              <w:pStyle w:val="ListBullet"/>
            </w:pPr>
            <w:r w:rsidRPr="00C16005">
              <w:t>preparing a motive power unit prior to service</w:t>
            </w:r>
          </w:p>
          <w:p w:rsidR="00000000" w:rsidRPr="00C16005" w:rsidP="00C16005">
            <w:pPr>
              <w:pStyle w:val="ListBullet"/>
            </w:pPr>
            <w:r w:rsidRPr="00C16005">
              <w:t>reading</w:t>
            </w:r>
            <w:r w:rsidRPr="00C16005">
              <w:t xml:space="preserve"> and interpreting relevant instructions, workplace procedures and information and signs.</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13" w:name="O_1195580"/>
      <w:bookmarkEnd w:id="13"/>
      <w:r w:rsidRPr="00C16005">
        <w:t>Knowledge Evidence</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C16005">
            <w:pPr>
              <w:pStyle w:val="BodyText"/>
              <w:rPr>
                <w:lang w:val="en-NZ"/>
              </w:rPr>
            </w:pPr>
            <w:r w:rsidRPr="00C16005">
              <w:t>Evidence required to demonstrate competence in this unit must be relevant to and satisfy all of the requirements of the elements, performance criteria and range of conditions and include knowledge of:</w:t>
            </w:r>
          </w:p>
        </w:tc>
      </w:tr>
      <w:tr w:rsidTr="00C16005">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C16005" w:rsidP="00C16005">
            <w:pPr>
              <w:pStyle w:val="ListBullet"/>
            </w:pPr>
            <w:r w:rsidRPr="00C16005">
              <w:t>applicable state/territory legislated rail safety req</w:t>
            </w:r>
            <w:r w:rsidRPr="00C16005">
              <w:t>uirements, relevant codes of practice and/or guidelines including:</w:t>
            </w:r>
          </w:p>
          <w:p w:rsidR="00000000" w:rsidRPr="00C16005" w:rsidP="00C16005">
            <w:pPr>
              <w:pStyle w:val="ListBullet2"/>
            </w:pPr>
            <w:r w:rsidRPr="00C16005">
              <w:t>emergency response procedures</w:t>
            </w:r>
          </w:p>
          <w:p w:rsidR="00000000" w:rsidRPr="00C16005" w:rsidP="00C16005">
            <w:pPr>
              <w:pStyle w:val="ListBullet2"/>
            </w:pPr>
            <w:r w:rsidRPr="00C16005">
              <w:t>rail safety, work health and safety (WHS)/occupational health and safety (OHS), and environmental procedures and regulations</w:t>
            </w:r>
          </w:p>
          <w:p w:rsidR="00000000" w:rsidRPr="00C16005" w:rsidP="00C16005">
            <w:pPr>
              <w:pStyle w:val="ListBullet"/>
            </w:pPr>
            <w:r w:rsidRPr="00C16005">
              <w:t>external features of a motive power unit that must be checked during a pre-operational visual inspection</w:t>
            </w:r>
          </w:p>
          <w:p w:rsidR="00000000" w:rsidRPr="00C16005" w:rsidP="00C16005">
            <w:pPr>
              <w:pStyle w:val="ListBullet"/>
            </w:pPr>
            <w:r w:rsidRPr="00C16005">
              <w:t>fuel tank capacity and range, if fitted</w:t>
            </w:r>
          </w:p>
          <w:p w:rsidR="00000000" w:rsidRPr="00C16005" w:rsidP="00C16005">
            <w:pPr>
              <w:pStyle w:val="ListBullet"/>
            </w:pPr>
            <w:r w:rsidRPr="00C16005">
              <w:t>functions of:</w:t>
            </w:r>
          </w:p>
          <w:p w:rsidR="00000000" w:rsidRPr="00C16005" w:rsidP="00C16005">
            <w:pPr>
              <w:pStyle w:val="ListBullet2"/>
            </w:pPr>
            <w:r w:rsidRPr="00C16005">
              <w:t>auxiliary systems on a motive power unit and related checks for correct operation</w:t>
            </w:r>
          </w:p>
          <w:p w:rsidR="00000000" w:rsidRPr="00C16005" w:rsidP="00C16005">
            <w:pPr>
              <w:pStyle w:val="ListBullet2"/>
            </w:pPr>
            <w:r w:rsidRPr="00C16005">
              <w:t>operating cont</w:t>
            </w:r>
            <w:r w:rsidRPr="00C16005">
              <w:t>rols to start, accelerate, decelerate and stop a motive power unit</w:t>
            </w:r>
          </w:p>
          <w:p w:rsidR="00000000" w:rsidRPr="00C16005" w:rsidP="00C16005">
            <w:pPr>
              <w:pStyle w:val="ListBullet2"/>
            </w:pPr>
            <w:r w:rsidRPr="00C16005">
              <w:t>supervisory indicators and controls and related checks for correct operation</w:t>
            </w:r>
          </w:p>
          <w:p w:rsidR="00000000" w:rsidRPr="00C16005" w:rsidP="00C16005">
            <w:pPr>
              <w:pStyle w:val="ListBullet"/>
            </w:pPr>
            <w:r w:rsidRPr="00C16005">
              <w:t>lubrication requirements for a motive power unit</w:t>
            </w:r>
          </w:p>
          <w:p w:rsidR="00000000" w:rsidRPr="00C16005" w:rsidP="00C16005">
            <w:pPr>
              <w:pStyle w:val="ListBullet"/>
            </w:pPr>
            <w:r w:rsidRPr="00C16005">
              <w:t>operating procedures for a motive power unit</w:t>
            </w:r>
          </w:p>
          <w:p w:rsidR="00000000" w:rsidRPr="00C16005" w:rsidP="00C16005">
            <w:pPr>
              <w:pStyle w:val="ListBullet"/>
            </w:pPr>
            <w:r w:rsidRPr="00C16005">
              <w:t>principles, purpo</w:t>
            </w:r>
            <w:r w:rsidRPr="00C16005">
              <w:t>se and location of controls, monitoring devices, braking, power source and traction systems</w:t>
            </w:r>
          </w:p>
          <w:p w:rsidR="00000000" w:rsidRPr="00C16005" w:rsidP="00C16005">
            <w:pPr>
              <w:pStyle w:val="ListBullet"/>
            </w:pPr>
            <w:r w:rsidRPr="00C16005">
              <w:t>workplace procedures and operating requirements for:</w:t>
            </w:r>
          </w:p>
          <w:p w:rsidR="00000000" w:rsidRPr="00C16005" w:rsidP="00C16005">
            <w:pPr>
              <w:pStyle w:val="ListBullet2"/>
            </w:pPr>
            <w:r w:rsidRPr="00C16005">
              <w:t>adjusting controls to optimise the operation of a motive power unit</w:t>
            </w:r>
          </w:p>
          <w:p w:rsidR="00000000" w:rsidRPr="00C16005" w:rsidP="00C16005">
            <w:pPr>
              <w:pStyle w:val="ListBullet2"/>
            </w:pPr>
            <w:r w:rsidRPr="00C16005">
              <w:t>braking and safety system procedures for motive power units</w:t>
            </w:r>
          </w:p>
          <w:p w:rsidR="00000000" w:rsidRPr="00C16005" w:rsidP="00C16005">
            <w:pPr>
              <w:pStyle w:val="ListBullet2"/>
            </w:pPr>
            <w:r w:rsidRPr="00C16005">
              <w:t>checking and operating electronic communications equipment in accordance with workplace procedures and required protocols</w:t>
            </w:r>
          </w:p>
          <w:p w:rsidR="00000000" w:rsidRPr="00C16005" w:rsidP="00C16005">
            <w:pPr>
              <w:pStyle w:val="ListBullet2"/>
            </w:pPr>
            <w:r w:rsidRPr="00C16005">
              <w:t>checking fuel and fluid levels and carrying out lubrication processes on a</w:t>
            </w:r>
            <w:r w:rsidRPr="00C16005">
              <w:t xml:space="preserve"> motive power unit</w:t>
            </w:r>
          </w:p>
          <w:p w:rsidR="00000000" w:rsidRPr="00C16005" w:rsidP="00C16005">
            <w:pPr>
              <w:pStyle w:val="ListBullet2"/>
            </w:pPr>
            <w:r w:rsidRPr="00C16005">
              <w:t>cleaning requirements for a motive power unit</w:t>
            </w:r>
          </w:p>
          <w:p w:rsidR="00000000" w:rsidRPr="00C16005" w:rsidP="00C16005">
            <w:pPr>
              <w:pStyle w:val="ListBullet2"/>
            </w:pPr>
            <w:r w:rsidRPr="00C16005">
              <w:t>documentation requirements</w:t>
            </w:r>
          </w:p>
          <w:p w:rsidR="00000000" w:rsidRPr="00C16005" w:rsidP="00C16005">
            <w:pPr>
              <w:pStyle w:val="ListBullet2"/>
            </w:pPr>
            <w:r w:rsidRPr="00C16005">
              <w:t>identifying equipment defects and assessing for appropriate actions</w:t>
            </w:r>
          </w:p>
          <w:p w:rsidR="00000000" w:rsidRPr="00C16005" w:rsidP="00C16005">
            <w:pPr>
              <w:pStyle w:val="ListBullet2"/>
            </w:pPr>
            <w:r w:rsidRPr="00C16005">
              <w:t>in-cab pre-operational checks for a motive power unit</w:t>
            </w:r>
          </w:p>
          <w:p w:rsidR="00000000" w:rsidRPr="00C16005" w:rsidP="00C16005">
            <w:pPr>
              <w:pStyle w:val="ListBullet2"/>
            </w:pPr>
            <w:r w:rsidRPr="00C16005">
              <w:t>inspection procedures for a motive power u</w:t>
            </w:r>
            <w:r w:rsidRPr="00C16005">
              <w:t>nit</w:t>
            </w:r>
          </w:p>
          <w:p w:rsidR="00000000" w:rsidRPr="00C16005" w:rsidP="00C16005">
            <w:pPr>
              <w:pStyle w:val="ListBullet2"/>
            </w:pPr>
            <w:r w:rsidRPr="00C16005">
              <w:t>managing and controlling hazardous situations when preparing and starting up a motive power unit</w:t>
            </w:r>
          </w:p>
          <w:p w:rsidR="00000000" w:rsidRPr="00C16005" w:rsidP="00C16005">
            <w:pPr>
              <w:pStyle w:val="ListBullet2"/>
            </w:pPr>
            <w:r w:rsidRPr="00C16005">
              <w:t>minor preventative maintenance including cleaning, brake shoe/pad replacement and sand box requirements</w:t>
            </w:r>
          </w:p>
          <w:p w:rsidR="00000000" w:rsidRPr="00C16005" w:rsidP="00C16005">
            <w:pPr>
              <w:pStyle w:val="ListBullet2"/>
            </w:pPr>
            <w:r w:rsidRPr="00C16005">
              <w:t>starting and operating auxiliary systems on a motiv</w:t>
            </w:r>
            <w:r w:rsidRPr="00C16005">
              <w:t>e power unit</w:t>
            </w:r>
          </w:p>
          <w:p w:rsidR="00000000" w:rsidRPr="00C16005" w:rsidP="00C16005">
            <w:pPr>
              <w:pStyle w:val="ListBullet2"/>
            </w:pPr>
            <w:r w:rsidRPr="00C16005">
              <w:t>start-up procedures for motive power units</w:t>
            </w:r>
          </w:p>
          <w:p w:rsidR="00000000" w:rsidRPr="00C16005" w:rsidP="00C16005">
            <w:pPr>
              <w:pStyle w:val="ListBullet"/>
            </w:pPr>
            <w:r w:rsidRPr="00C16005">
              <w:t>typical defects that can occur on a motive power unit and related actions that should be taken.</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14" w:name="O_1195579"/>
      <w:bookmarkEnd w:id="14"/>
      <w:r w:rsidRPr="00C16005">
        <w:t>Assessment Conditions</w:t>
      </w:r>
    </w:p>
    <w:tbl>
      <w:tblPr>
        <w:tblW w:w="9497" w:type="dxa"/>
        <w:tblLayout w:type="fixed"/>
        <w:tblCellMar>
          <w:left w:w="62" w:type="dxa"/>
          <w:right w:w="62" w:type="dxa"/>
        </w:tblCellMar>
        <w:tblLook w:val="0000"/>
      </w:tblPr>
      <w:tblGrid>
        <w:gridCol w:w="9497"/>
      </w:tblGrid>
      <w:tr w:rsidTr="00C16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05" w:rsidP="00C16005">
            <w:pPr>
              <w:pStyle w:val="BodyText"/>
            </w:pPr>
            <w:r w:rsidRPr="00C16005">
              <w:t xml:space="preserve">Assessors must hold credentials specified within the Standards for Registered Training Organisations current at the time of assessment. </w:t>
            </w:r>
          </w:p>
          <w:p w:rsidR="00000000" w:rsidRPr="00C16005" w:rsidP="00C16005">
            <w:pPr>
              <w:pStyle w:val="BodyText"/>
            </w:pPr>
            <w:r w:rsidRPr="00C16005">
              <w:t>Assessment must satisfy the Principles of Assessment and Rules of Evidence and all regulatory requirements included wit</w:t>
            </w:r>
            <w:r w:rsidRPr="00C16005">
              <w:t>hin the Standards for Registered Training Organisations current at the time of assessment.</w:t>
            </w:r>
          </w:p>
          <w:p w:rsidR="00000000" w:rsidRPr="00C16005" w:rsidP="00C16005">
            <w:pPr>
              <w:pStyle w:val="BodyText"/>
            </w:pPr>
            <w:r w:rsidRPr="00C16005">
              <w:t>Assessment must occur in workplace operational situations where it is appropriate to do so; where this is not appropriate, assessment must occur in simulated workpla</w:t>
            </w:r>
            <w:r w:rsidRPr="00C16005">
              <w:t>ce operational situations that replicate rail corridor workplace conditions.</w:t>
            </w:r>
          </w:p>
          <w:p w:rsidR="00000000" w:rsidRPr="00C16005" w:rsidP="00C16005">
            <w:pPr>
              <w:pStyle w:val="BodyText"/>
            </w:pPr>
            <w:r w:rsidRPr="00C16005">
              <w:t>Assessment processes and techniques must be appropriate to the language, literacy and numeracy requirements of the work being performed and the needs of the candidate.</w:t>
            </w:r>
          </w:p>
          <w:p w:rsidR="00000000" w:rsidRPr="00C16005" w:rsidP="00C16005">
            <w:pPr>
              <w:pStyle w:val="BodyText"/>
            </w:pPr>
            <w:r w:rsidRPr="00C16005">
              <w:t>Resources f</w:t>
            </w:r>
            <w:r w:rsidRPr="00C16005">
              <w:t>or assessment must include access to:</w:t>
            </w:r>
          </w:p>
          <w:p w:rsidR="00000000" w:rsidRPr="00C16005" w:rsidP="00C16005">
            <w:pPr>
              <w:pStyle w:val="ListBullet"/>
            </w:pPr>
            <w:r w:rsidRPr="00C16005">
              <w:t>a range of relevant exercises, case studies and/or simulations</w:t>
            </w:r>
          </w:p>
          <w:p w:rsidR="00000000" w:rsidRPr="00C16005" w:rsidP="00C16005">
            <w:pPr>
              <w:pStyle w:val="ListBullet"/>
            </w:pPr>
            <w:r w:rsidRPr="00C16005">
              <w:t>relevant and appropriate materials, tools, equipment and personal protective equipment (PPE) currently used in industry</w:t>
            </w:r>
          </w:p>
          <w:p w:rsidR="00000000" w:rsidRPr="00C16005" w:rsidP="00C16005">
            <w:pPr>
              <w:pStyle w:val="ListBullet"/>
            </w:pPr>
            <w:r w:rsidRPr="00C16005">
              <w:t>applicable documentation including</w:t>
            </w:r>
            <w:r w:rsidRPr="00C16005">
              <w:t xml:space="preserve"> workplace procedures, regulations, codes of practice and operation manuals.</w:t>
            </w:r>
          </w:p>
        </w:tc>
      </w:tr>
    </w:tbl>
    <w:p w:rsidR="00000000" w:rsidRPr="00C16005" w:rsidP="00C16005">
      <w:pPr>
        <w:pStyle w:val="NoPaddingFontSize1"/>
      </w:pPr>
    </w:p>
    <w:p w:rsidR="00000000" w:rsidRPr="00C16005" w:rsidP="00C16005">
      <w:pPr>
        <w:pStyle w:val="AllowPageBreak"/>
      </w:pPr>
    </w:p>
    <w:p w:rsidR="00000000" w:rsidRPr="00C16005" w:rsidP="00C16005">
      <w:pPr>
        <w:pStyle w:val="Heading1"/>
      </w:pPr>
      <w:bookmarkStart w:id="15" w:name="O_1195594"/>
      <w:bookmarkEnd w:id="15"/>
      <w:r w:rsidRPr="00C16005">
        <w:t>Links</w:t>
      </w:r>
    </w:p>
    <w:p w:rsidR="00000000" w:rsidRPr="00C16005" w:rsidP="00135AD0">
      <w:pPr>
        <w:pStyle w:val="BodyText"/>
      </w:pPr>
      <w:r w:rsidRPr="00C160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5EA8">
        <w:rPr>
          <w:rStyle w:val="Hyperlink"/>
        </w:rPr>
        <w:t>https://vetnet.gov.au/Pages/TrainingDocs.aspx?q=df441c6e-213d-43e3-874c-0b3f7036d851</w:t>
      </w:r>
      <w:r>
        <w:fldChar w:fldCharType="end"/>
      </w:r>
    </w:p>
    <w:p w:rsidR="00000000" w:rsidRPr="00C16005" w:rsidP="00C16005"/>
    <w:sectPr w:rsidSect="00C16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rsidRPr="00135AD0" w:rsidP="00135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0" w:rsidP="00C16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5AD0" w:rsidP="00C16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35AD0" w:rsidP="00C16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rsidP="00C16005">
    <w:pPr>
      <w:pStyle w:val="Footer"/>
      <w:framePr w:wrap="around"/>
    </w:pPr>
    <w:r>
      <w:fldChar w:fldCharType="begin"/>
    </w:r>
    <w:r>
      <w:instrText xml:space="preserve"> DOCPROPERTY  Subject  \* MERGEFORMAT </w:instrText>
    </w:r>
    <w:r>
      <w:fldChar w:fldCharType="separate"/>
    </w:r>
    <w:r w:rsidR="00135AD0">
      <w:t>Approved</w:t>
    </w:r>
    <w:r w:rsidR="00135AD0">
      <w:fldChar w:fldCharType="end"/>
    </w:r>
    <w:r>
      <w:tab/>
      <w:t xml:space="preserve">Page </w:t>
    </w:r>
    <w:r>
      <w:fldChar w:fldCharType="begin"/>
    </w:r>
    <w:r>
      <w:instrText xml:space="preserve"> PAGE  \* Arabic  \* MERGEFORMAT </w:instrText>
    </w:r>
    <w:r>
      <w:fldChar w:fldCharType="separate"/>
    </w:r>
    <w:r w:rsidR="00135A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AD0">
      <w:rPr>
        <w:noProof/>
      </w:rPr>
      <w:t>6</w:t>
    </w:r>
    <w:r>
      <w:rPr>
        <w:noProof/>
      </w:rPr>
      <w:fldChar w:fldCharType="end"/>
    </w:r>
  </w:p>
  <w:p w:rsidR="00C16005" w:rsidP="00C16005">
    <w:pPr>
      <w:pStyle w:val="Footer"/>
      <w:framePr w:wrap="around"/>
    </w:pPr>
    <w:r>
      <w:t xml:space="preserve">© Commonwealth of Australia, </w:t>
    </w:r>
    <w:r>
      <w:fldChar w:fldCharType="begin"/>
    </w:r>
    <w:r>
      <w:instrText xml:space="preserve"> DATE  \@ "yyyy"  \* MERGEFORMAT </w:instrText>
    </w:r>
    <w:r>
      <w:fldChar w:fldCharType="separate"/>
    </w:r>
    <w:r w:rsidR="00135AD0">
      <w:rPr>
        <w:noProof/>
      </w:rPr>
      <w:t>2025</w:t>
    </w:r>
    <w:r>
      <w:fldChar w:fldCharType="end"/>
    </w:r>
    <w:r>
      <w:tab/>
    </w:r>
    <w:r>
      <w:fldChar w:fldCharType="begin"/>
    </w:r>
    <w:r>
      <w:instrText xml:space="preserve"> DOCPROPERTY  Author  \* MERGEFORMAT </w:instrText>
    </w:r>
    <w:r>
      <w:fldChar w:fldCharType="separate"/>
    </w:r>
    <w:r w:rsidR="00135AD0">
      <w:t>Industry Skills Australia</w:t>
    </w:r>
    <w:r w:rsidR="00135AD0">
      <w:fldChar w:fldCharType="end"/>
    </w:r>
  </w:p>
  <w:p w:rsidR="00C16005" w:rsidP="00C16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005" w:rsidRPr="00135AD0" w:rsidP="00135A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0" w:rsidRPr="002D2AF8" w:rsidP="00C16005">
    <w:pPr>
      <w:pStyle w:val="Header"/>
      <w:framePr w:wrap="around"/>
    </w:pPr>
    <w:r>
      <w:fldChar w:fldCharType="begin"/>
    </w:r>
    <w:r>
      <w:instrText xml:space="preserve"> TITLE   \* MERGEFORMAT </w:instrText>
    </w:r>
    <w:r>
      <w:fldChar w:fldCharType="separate"/>
    </w:r>
    <w:r>
      <w:t>TLIB3075 Inspect and prepare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AD0" w:rsidP="00C16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rsidRPr="002D2AF8" w:rsidP="00C16005">
    <w:pPr>
      <w:pStyle w:val="Header"/>
      <w:framePr w:wrap="around"/>
    </w:pPr>
    <w:r>
      <w:fldChar w:fldCharType="begin"/>
    </w:r>
    <w:r>
      <w:instrText xml:space="preserve"> TITLE   \* MERGEFORMAT </w:instrText>
    </w:r>
    <w:r>
      <w:fldChar w:fldCharType="separate"/>
    </w:r>
    <w:r w:rsidR="00135AD0">
      <w:t>TLIB3075 Inspect and prepare a motive power unit</w:t>
    </w:r>
    <w:r w:rsidR="00135AD0">
      <w:fldChar w:fldCharType="end"/>
    </w:r>
    <w:r>
      <w:tab/>
      <w:t xml:space="preserve">Date this document was generated: </w:t>
    </w:r>
    <w:r>
      <w:fldChar w:fldCharType="begin"/>
    </w:r>
    <w:r>
      <w:instrText xml:space="preserve"> CREATEDATE  \@ "d MMMM yyyy"  \* MERGEFORMAT </w:instrText>
    </w:r>
    <w:r>
      <w:fldChar w:fldCharType="separate"/>
    </w:r>
    <w:r w:rsidR="00135AD0">
      <w:rPr>
        <w:noProof/>
      </w:rPr>
      <w:t>2 March 2025</w:t>
    </w:r>
    <w:r>
      <w:fldChar w:fldCharType="end"/>
    </w:r>
  </w:p>
  <w:p w:rsidR="00C16005" w:rsidP="00C16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23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6C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42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005"/>
    <w:pPr>
      <w:spacing w:before="360" w:after="60"/>
      <w:outlineLvl w:val="0"/>
    </w:pPr>
    <w:rPr>
      <w:sz w:val="32"/>
    </w:rPr>
  </w:style>
  <w:style w:type="paragraph" w:styleId="Heading2">
    <w:name w:val="heading 2"/>
    <w:basedOn w:val="HeadingBase"/>
    <w:next w:val="BodyText"/>
    <w:link w:val="Heading2Char"/>
    <w:qFormat/>
    <w:rsid w:val="00C16005"/>
    <w:pPr>
      <w:keepLines/>
      <w:spacing w:before="240" w:after="120"/>
      <w:outlineLvl w:val="1"/>
    </w:pPr>
    <w:rPr>
      <w:sz w:val="28"/>
      <w:szCs w:val="40"/>
    </w:rPr>
  </w:style>
  <w:style w:type="paragraph" w:styleId="Heading3">
    <w:name w:val="heading 3"/>
    <w:basedOn w:val="HeadingBase"/>
    <w:next w:val="BodyText"/>
    <w:link w:val="Heading3Char"/>
    <w:qFormat/>
    <w:rsid w:val="00C16005"/>
    <w:pPr>
      <w:spacing w:before="180" w:after="120"/>
      <w:outlineLvl w:val="2"/>
    </w:pPr>
    <w:rPr>
      <w:spacing w:val="-10"/>
      <w:kern w:val="32"/>
    </w:rPr>
  </w:style>
  <w:style w:type="paragraph" w:styleId="Heading4">
    <w:name w:val="heading 4"/>
    <w:basedOn w:val="HeadingBase"/>
    <w:next w:val="BodyText"/>
    <w:link w:val="Heading4Char"/>
    <w:qFormat/>
    <w:rsid w:val="00C16005"/>
    <w:pPr>
      <w:spacing w:before="160" w:after="120"/>
      <w:outlineLvl w:val="3"/>
    </w:pPr>
    <w:rPr>
      <w:sz w:val="22"/>
    </w:rPr>
  </w:style>
  <w:style w:type="paragraph" w:styleId="Heading5">
    <w:name w:val="heading 5"/>
    <w:basedOn w:val="HeadingBase"/>
    <w:next w:val="Normal"/>
    <w:link w:val="Heading5Char"/>
    <w:qFormat/>
    <w:rsid w:val="00C16005"/>
    <w:pPr>
      <w:spacing w:before="80"/>
      <w:outlineLvl w:val="4"/>
    </w:pPr>
    <w:rPr>
      <w:color w:val="918585"/>
      <w:sz w:val="20"/>
    </w:rPr>
  </w:style>
  <w:style w:type="paragraph" w:styleId="Heading6">
    <w:name w:val="heading 6"/>
    <w:basedOn w:val="HeadingBase"/>
    <w:next w:val="Normal"/>
    <w:link w:val="Heading6Char"/>
    <w:qFormat/>
    <w:rsid w:val="00C16005"/>
    <w:pPr>
      <w:spacing w:before="60"/>
      <w:outlineLvl w:val="5"/>
    </w:pPr>
    <w:rPr>
      <w:color w:val="918585"/>
      <w:sz w:val="20"/>
    </w:rPr>
  </w:style>
  <w:style w:type="paragraph" w:styleId="Heading7">
    <w:name w:val="heading 7"/>
    <w:basedOn w:val="Normal"/>
    <w:next w:val="Normal"/>
    <w:link w:val="Heading7Char"/>
    <w:qFormat/>
    <w:rsid w:val="00C16005"/>
    <w:pPr>
      <w:ind w:left="720"/>
      <w:outlineLvl w:val="6"/>
    </w:pPr>
    <w:rPr>
      <w:i/>
    </w:rPr>
  </w:style>
  <w:style w:type="paragraph" w:styleId="Heading8">
    <w:name w:val="heading 8"/>
    <w:basedOn w:val="Normal"/>
    <w:next w:val="Normal"/>
    <w:link w:val="Heading8Char"/>
    <w:qFormat/>
    <w:rsid w:val="00C16005"/>
    <w:pPr>
      <w:ind w:left="720"/>
      <w:outlineLvl w:val="7"/>
    </w:pPr>
    <w:rPr>
      <w:i/>
    </w:rPr>
  </w:style>
  <w:style w:type="paragraph" w:styleId="Heading9">
    <w:name w:val="heading 9"/>
    <w:basedOn w:val="Normal"/>
    <w:next w:val="Normal"/>
    <w:link w:val="Heading9Char"/>
    <w:qFormat/>
    <w:rsid w:val="00C16005"/>
    <w:pPr>
      <w:ind w:left="720"/>
      <w:outlineLvl w:val="8"/>
    </w:pPr>
    <w:rPr>
      <w:i/>
    </w:rPr>
  </w:style>
  <w:style w:type="character" w:default="1" w:styleId="DefaultParagraphFont">
    <w:name w:val="Default Paragraph Font"/>
    <w:uiPriority w:val="1"/>
    <w:unhideWhenUsed/>
    <w:rsid w:val="00C16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005"/>
  </w:style>
  <w:style w:type="character" w:customStyle="1" w:styleId="Heading1Char">
    <w:name w:val="Heading 1 Char"/>
    <w:basedOn w:val="DefaultParagraphFont"/>
    <w:link w:val="Heading1"/>
    <w:rsid w:val="00C16005"/>
    <w:rPr>
      <w:rFonts w:ascii="Times New Roman" w:eastAsia="Times New Roman" w:hAnsi="Times New Roman" w:cs="Times New Roman"/>
      <w:b/>
      <w:sz w:val="32"/>
      <w:szCs w:val="20"/>
      <w:lang w:eastAsia="en-US"/>
    </w:rPr>
  </w:style>
  <w:style w:type="paragraph" w:styleId="BodyText">
    <w:name w:val="Body Text"/>
    <w:basedOn w:val="Normal"/>
    <w:link w:val="BodyTextChar"/>
    <w:rsid w:val="00C16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005"/>
    <w:rPr>
      <w:rFonts w:ascii="Times New Roman" w:eastAsia="Times New Roman" w:hAnsi="Times New Roman" w:cs="Times New Roman"/>
      <w:sz w:val="24"/>
      <w:lang w:eastAsia="en-US"/>
    </w:rPr>
  </w:style>
  <w:style w:type="paragraph" w:styleId="ListBullet">
    <w:name w:val="List Bullet"/>
    <w:basedOn w:val="List"/>
    <w:rsid w:val="00C16005"/>
    <w:pPr>
      <w:numPr>
        <w:numId w:val="12"/>
      </w:numPr>
      <w:tabs>
        <w:tab w:val="clear" w:pos="340"/>
      </w:tabs>
      <w:spacing w:before="40" w:after="40"/>
    </w:pPr>
  </w:style>
  <w:style w:type="character" w:customStyle="1" w:styleId="SpecialBold">
    <w:name w:val="Special Bold"/>
    <w:basedOn w:val="DefaultParagraphFont"/>
    <w:rsid w:val="00C16005"/>
    <w:rPr>
      <w:b/>
      <w:spacing w:val="0"/>
    </w:rPr>
  </w:style>
  <w:style w:type="paragraph" w:styleId="ListBullet2">
    <w:name w:val="List Bullet 2"/>
    <w:basedOn w:val="List2"/>
    <w:rsid w:val="00C16005"/>
    <w:pPr>
      <w:numPr>
        <w:numId w:val="13"/>
      </w:numPr>
      <w:tabs>
        <w:tab w:val="clear" w:pos="680"/>
      </w:tabs>
    </w:pPr>
  </w:style>
  <w:style w:type="paragraph" w:customStyle="1" w:styleId="SuperHeading">
    <w:name w:val="SuperHeading"/>
    <w:basedOn w:val="Normal"/>
    <w:rsid w:val="00C16005"/>
    <w:pPr>
      <w:spacing w:before="240" w:after="120"/>
      <w:outlineLvl w:val="0"/>
    </w:pPr>
    <w:rPr>
      <w:rFonts w:ascii="Times New Roman" w:hAnsi="Times New Roman"/>
      <w:b/>
      <w:sz w:val="32"/>
    </w:rPr>
  </w:style>
  <w:style w:type="paragraph" w:customStyle="1" w:styleId="AllowPageBreak">
    <w:name w:val="AllowPageBreak"/>
    <w:rsid w:val="00C160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005"/>
    <w:rPr>
      <w:rFonts w:ascii="Courier New" w:eastAsia="Times New Roman" w:hAnsi="Courier New" w:cs="Times New Roman"/>
      <w:i/>
      <w:szCs w:val="20"/>
      <w:lang w:eastAsia="en-US"/>
    </w:rPr>
  </w:style>
  <w:style w:type="paragraph" w:customStyle="1" w:styleId="HeadingBase">
    <w:name w:val="Heading Base"/>
    <w:rsid w:val="00C16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005"/>
    <w:pPr>
      <w:tabs>
        <w:tab w:val="right" w:leader="dot" w:pos="9072"/>
      </w:tabs>
      <w:ind w:left="567"/>
    </w:pPr>
    <w:rPr>
      <w:szCs w:val="22"/>
    </w:rPr>
  </w:style>
  <w:style w:type="paragraph" w:customStyle="1" w:styleId="TOCBase">
    <w:name w:val="TOC Base"/>
    <w:rsid w:val="00C16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005"/>
    <w:pPr>
      <w:tabs>
        <w:tab w:val="right" w:leader="dot" w:pos="9072"/>
      </w:tabs>
      <w:spacing w:before="40" w:after="40"/>
      <w:ind w:left="284"/>
    </w:pPr>
    <w:rPr>
      <w:rFonts w:ascii="Times New Roman" w:hAnsi="Times New Roman"/>
    </w:rPr>
  </w:style>
  <w:style w:type="paragraph" w:styleId="TOC1">
    <w:name w:val="toc 1"/>
    <w:basedOn w:val="TOCBase"/>
    <w:next w:val="Normal"/>
    <w:rsid w:val="00C16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005"/>
    <w:rPr>
      <w:rFonts w:ascii="Times New Roman" w:eastAsia="Times New Roman" w:hAnsi="Times New Roman" w:cs="Times New Roman"/>
      <w:sz w:val="16"/>
      <w:lang w:eastAsia="en-US"/>
    </w:rPr>
  </w:style>
  <w:style w:type="paragraph" w:styleId="Title">
    <w:name w:val="Title"/>
    <w:basedOn w:val="HeadingBase"/>
    <w:link w:val="TitleChar"/>
    <w:qFormat/>
    <w:rsid w:val="00C16005"/>
    <w:pPr>
      <w:spacing w:before="5040"/>
      <w:jc w:val="center"/>
    </w:pPr>
    <w:rPr>
      <w:sz w:val="48"/>
      <w:szCs w:val="72"/>
      <w:lang w:val="en-US"/>
    </w:rPr>
  </w:style>
  <w:style w:type="character" w:customStyle="1" w:styleId="TitleChar">
    <w:name w:val="Title Char"/>
    <w:basedOn w:val="DefaultParagraphFont"/>
    <w:link w:val="Title"/>
    <w:rsid w:val="00C16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005"/>
    <w:pPr>
      <w:tabs>
        <w:tab w:val="left" w:pos="3600"/>
        <w:tab w:val="left" w:pos="3958"/>
      </w:tabs>
    </w:pPr>
  </w:style>
  <w:style w:type="paragraph" w:styleId="List">
    <w:name w:val="List"/>
    <w:basedOn w:val="BodyText"/>
    <w:next w:val="BodyText"/>
    <w:rsid w:val="00C16005"/>
    <w:pPr>
      <w:tabs>
        <w:tab w:val="left" w:pos="340"/>
      </w:tabs>
      <w:spacing w:before="60" w:after="60"/>
      <w:ind w:left="340" w:hanging="340"/>
    </w:pPr>
  </w:style>
  <w:style w:type="paragraph" w:customStyle="1" w:styleId="Note">
    <w:name w:val="Note"/>
    <w:basedOn w:val="BodyText"/>
    <w:rsid w:val="00C16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005"/>
    <w:pPr>
      <w:framePr w:wrap="auto" w:hAnchor="text" w:y="6049"/>
    </w:pPr>
    <w:rPr>
      <w:color w:val="000000"/>
      <w:sz w:val="40"/>
    </w:rPr>
  </w:style>
  <w:style w:type="paragraph" w:customStyle="1" w:styleId="TOCTitle">
    <w:name w:val="TOCTitle"/>
    <w:basedOn w:val="Heading1"/>
    <w:rsid w:val="00C16005"/>
    <w:pPr>
      <w:spacing w:after="240"/>
      <w:jc w:val="center"/>
      <w:outlineLvl w:val="9"/>
    </w:pPr>
    <w:rPr>
      <w:caps/>
    </w:rPr>
  </w:style>
  <w:style w:type="paragraph" w:customStyle="1" w:styleId="Version">
    <w:name w:val="Version"/>
    <w:rsid w:val="00C16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005"/>
    <w:pPr>
      <w:keepNext w:val="0"/>
      <w:tabs>
        <w:tab w:val="right" w:pos="4176"/>
      </w:tabs>
      <w:ind w:left="198" w:hanging="198"/>
    </w:pPr>
    <w:rPr>
      <w:rFonts w:ascii="Garamond" w:hAnsi="Garamond"/>
    </w:rPr>
  </w:style>
  <w:style w:type="paragraph" w:styleId="IndexHeading">
    <w:name w:val="index heading"/>
    <w:basedOn w:val="Normal"/>
    <w:next w:val="Index1"/>
    <w:semiHidden/>
    <w:rsid w:val="00C16005"/>
    <w:pPr>
      <w:spacing w:before="120" w:after="120"/>
    </w:pPr>
    <w:rPr>
      <w:rFonts w:ascii="Arial" w:hAnsi="Arial"/>
      <w:b/>
      <w:color w:val="918585"/>
      <w:sz w:val="24"/>
    </w:rPr>
  </w:style>
  <w:style w:type="paragraph" w:styleId="Header">
    <w:name w:val="header"/>
    <w:basedOn w:val="Normal"/>
    <w:link w:val="HeaderChar"/>
    <w:rsid w:val="00C16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005"/>
    <w:rPr>
      <w:rFonts w:ascii="Times New Roman" w:eastAsia="Times New Roman" w:hAnsi="Times New Roman" w:cs="Times New Roman"/>
      <w:sz w:val="16"/>
      <w:szCs w:val="20"/>
      <w:lang w:val="en-GB" w:eastAsia="en-US"/>
    </w:rPr>
  </w:style>
  <w:style w:type="paragraph" w:customStyle="1" w:styleId="Chapter">
    <w:name w:val="Chapter"/>
    <w:basedOn w:val="Normal"/>
    <w:rsid w:val="00C16005"/>
    <w:pPr>
      <w:spacing w:before="240"/>
    </w:pPr>
    <w:rPr>
      <w:rFonts w:ascii="Times New Roman" w:hAnsi="Times New Roman"/>
      <w:smallCaps/>
      <w:spacing w:val="80"/>
      <w:sz w:val="28"/>
    </w:rPr>
  </w:style>
  <w:style w:type="paragraph" w:customStyle="1" w:styleId="InChapter">
    <w:name w:val="InChapter"/>
    <w:basedOn w:val="Heading3"/>
    <w:rsid w:val="00C16005"/>
    <w:pPr>
      <w:spacing w:after="240"/>
      <w:outlineLvl w:val="9"/>
    </w:pPr>
    <w:rPr>
      <w:noProof/>
    </w:rPr>
  </w:style>
  <w:style w:type="paragraph" w:styleId="Index2">
    <w:name w:val="index 2"/>
    <w:basedOn w:val="Normal"/>
    <w:next w:val="Normal"/>
    <w:semiHidden/>
    <w:rsid w:val="00C16005"/>
    <w:pPr>
      <w:tabs>
        <w:tab w:val="right" w:pos="4176"/>
      </w:tabs>
      <w:ind w:left="568" w:hanging="284"/>
    </w:pPr>
    <w:rPr>
      <w:rFonts w:ascii="Garamond" w:hAnsi="Garamond"/>
    </w:rPr>
  </w:style>
  <w:style w:type="paragraph" w:customStyle="1" w:styleId="Byline">
    <w:name w:val="Byline"/>
    <w:rsid w:val="00C16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005"/>
    <w:pPr>
      <w:tabs>
        <w:tab w:val="clear" w:pos="3600"/>
        <w:tab w:val="clear" w:pos="3958"/>
      </w:tabs>
      <w:jc w:val="right"/>
    </w:pPr>
  </w:style>
  <w:style w:type="character" w:styleId="Emphasis">
    <w:name w:val="Emphasis"/>
    <w:basedOn w:val="DefaultParagraphFont"/>
    <w:qFormat/>
    <w:rsid w:val="00C16005"/>
    <w:rPr>
      <w:i/>
    </w:rPr>
  </w:style>
  <w:style w:type="paragraph" w:styleId="Caption">
    <w:name w:val="caption"/>
    <w:basedOn w:val="BodyText"/>
    <w:next w:val="Normal"/>
    <w:qFormat/>
    <w:rsid w:val="00C16005"/>
    <w:pPr>
      <w:framePr w:w="2268" w:hSpace="181" w:vSpace="181" w:wrap="around" w:vAnchor="text" w:hAnchor="page" w:x="1135" w:y="285" w:anchorLock="1"/>
    </w:pPr>
    <w:rPr>
      <w:i/>
    </w:rPr>
  </w:style>
  <w:style w:type="paragraph" w:customStyle="1" w:styleId="MiniTOCTitle">
    <w:name w:val="MiniTOCTitle"/>
    <w:basedOn w:val="Heading4"/>
    <w:rsid w:val="00C16005"/>
    <w:pPr>
      <w:spacing w:before="240"/>
      <w:outlineLvl w:val="9"/>
    </w:pPr>
    <w:rPr>
      <w:noProof/>
      <w:sz w:val="24"/>
    </w:rPr>
  </w:style>
  <w:style w:type="paragraph" w:customStyle="1" w:styleId="MiniTOCItem">
    <w:name w:val="MiniTOCItem"/>
    <w:basedOn w:val="ListBullet"/>
    <w:rsid w:val="00C16005"/>
    <w:pPr>
      <w:numPr>
        <w:numId w:val="0"/>
      </w:numPr>
      <w:tabs>
        <w:tab w:val="right" w:leader="dot" w:pos="6521"/>
      </w:tabs>
      <w:spacing w:before="0" w:after="0"/>
    </w:pPr>
  </w:style>
  <w:style w:type="paragraph" w:customStyle="1" w:styleId="TOFTitle">
    <w:name w:val="TOFTitle"/>
    <w:basedOn w:val="TOCTitle"/>
    <w:rsid w:val="00C16005"/>
  </w:style>
  <w:style w:type="paragraph" w:styleId="TableofFigures">
    <w:name w:val="table of figures"/>
    <w:basedOn w:val="Normal"/>
    <w:next w:val="Normal"/>
    <w:semiHidden/>
    <w:rsid w:val="00C16005"/>
    <w:pPr>
      <w:tabs>
        <w:tab w:val="right" w:leader="dot" w:pos="9072"/>
      </w:tabs>
      <w:ind w:left="970" w:hanging="403"/>
    </w:pPr>
    <w:rPr>
      <w:rFonts w:ascii="Times New Roman" w:hAnsi="Times New Roman"/>
      <w:b/>
    </w:rPr>
  </w:style>
  <w:style w:type="paragraph" w:styleId="ListNumber">
    <w:name w:val="List Number"/>
    <w:basedOn w:val="List"/>
    <w:rsid w:val="00C16005"/>
    <w:pPr>
      <w:numPr>
        <w:numId w:val="15"/>
      </w:numPr>
      <w:tabs>
        <w:tab w:val="clear" w:pos="340"/>
      </w:tabs>
    </w:pPr>
  </w:style>
  <w:style w:type="character" w:customStyle="1" w:styleId="WingdingSymbols">
    <w:name w:val="Wingding Symbols"/>
    <w:rsid w:val="00C16005"/>
    <w:rPr>
      <w:rFonts w:ascii="Wingdings" w:hAnsi="Wingdings"/>
    </w:rPr>
  </w:style>
  <w:style w:type="paragraph" w:customStyle="1" w:styleId="TableHeading">
    <w:name w:val="Table Heading"/>
    <w:basedOn w:val="HeadingBase"/>
    <w:rsid w:val="00C16005"/>
    <w:pPr>
      <w:keepLines/>
      <w:pBdr>
        <w:bottom w:val="single" w:sz="6" w:space="1" w:color="918585"/>
      </w:pBdr>
      <w:spacing w:before="240"/>
    </w:pPr>
  </w:style>
  <w:style w:type="character" w:customStyle="1" w:styleId="HotSpot">
    <w:name w:val="HotSpot"/>
    <w:rsid w:val="00C16005"/>
    <w:rPr>
      <w:color w:val="0033CC"/>
      <w:u w:val="none"/>
    </w:rPr>
  </w:style>
  <w:style w:type="paragraph" w:customStyle="1" w:styleId="BodyTextRight">
    <w:name w:val="Body Text Right"/>
    <w:basedOn w:val="BodyText"/>
    <w:rsid w:val="00C16005"/>
    <w:pPr>
      <w:spacing w:before="0" w:after="0"/>
      <w:jc w:val="right"/>
    </w:pPr>
  </w:style>
  <w:style w:type="paragraph" w:styleId="Index3">
    <w:name w:val="index 3"/>
    <w:basedOn w:val="ListNumber2"/>
    <w:next w:val="Normal"/>
    <w:semiHidden/>
    <w:rsid w:val="00C16005"/>
    <w:pPr>
      <w:numPr>
        <w:numId w:val="0"/>
      </w:numPr>
      <w:tabs>
        <w:tab w:val="right" w:leader="dot" w:pos="4176"/>
      </w:tabs>
    </w:pPr>
  </w:style>
  <w:style w:type="paragraph" w:styleId="ListNumber2">
    <w:name w:val="List Number 2"/>
    <w:basedOn w:val="List2"/>
    <w:rsid w:val="00C16005"/>
    <w:pPr>
      <w:numPr>
        <w:numId w:val="10"/>
      </w:numPr>
      <w:tabs>
        <w:tab w:val="clear" w:pos="1060"/>
      </w:tabs>
    </w:pPr>
  </w:style>
  <w:style w:type="paragraph" w:customStyle="1" w:styleId="MarginNote">
    <w:name w:val="Margin Note"/>
    <w:basedOn w:val="BodyText"/>
    <w:rsid w:val="00C16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005"/>
    <w:rPr>
      <w:sz w:val="32"/>
    </w:rPr>
  </w:style>
  <w:style w:type="paragraph" w:customStyle="1" w:styleId="HeadingProcedure">
    <w:name w:val="Heading Procedure"/>
    <w:basedOn w:val="HeadingBase"/>
    <w:next w:val="Normal"/>
    <w:rsid w:val="00C16005"/>
    <w:pPr>
      <w:tabs>
        <w:tab w:val="left" w:pos="0"/>
      </w:tabs>
      <w:spacing w:before="120" w:after="60"/>
    </w:pPr>
    <w:rPr>
      <w:i/>
      <w:color w:val="918585"/>
      <w:sz w:val="22"/>
    </w:rPr>
  </w:style>
  <w:style w:type="paragraph" w:customStyle="1" w:styleId="TableBodyText">
    <w:name w:val="Table Body Text"/>
    <w:basedOn w:val="BodyText"/>
    <w:rsid w:val="00C16005"/>
    <w:pPr>
      <w:spacing w:before="60" w:after="60"/>
    </w:pPr>
  </w:style>
  <w:style w:type="paragraph" w:styleId="ListContinue">
    <w:name w:val="List Continue"/>
    <w:basedOn w:val="List"/>
    <w:rsid w:val="00C16005"/>
    <w:pPr>
      <w:ind w:firstLine="0"/>
    </w:pPr>
  </w:style>
  <w:style w:type="paragraph" w:customStyle="1" w:styleId="ListNote">
    <w:name w:val="List Note"/>
    <w:basedOn w:val="List"/>
    <w:rsid w:val="00C16005"/>
    <w:pPr>
      <w:pBdr>
        <w:top w:val="single" w:sz="6" w:space="2" w:color="918585"/>
        <w:bottom w:val="single" w:sz="6" w:space="2" w:color="918585"/>
      </w:pBdr>
      <w:tabs>
        <w:tab w:val="left" w:pos="1021"/>
      </w:tabs>
      <w:ind w:firstLine="0"/>
    </w:pPr>
  </w:style>
  <w:style w:type="paragraph" w:customStyle="1" w:styleId="Warning">
    <w:name w:val="Warning"/>
    <w:basedOn w:val="BodyText"/>
    <w:rsid w:val="00C16005"/>
    <w:pPr>
      <w:shd w:val="clear" w:color="auto" w:fill="D9D9D9"/>
      <w:tabs>
        <w:tab w:val="left" w:pos="992"/>
      </w:tabs>
      <w:ind w:left="119" w:right="119"/>
    </w:pPr>
    <w:rPr>
      <w:sz w:val="20"/>
    </w:rPr>
  </w:style>
  <w:style w:type="paragraph" w:customStyle="1" w:styleId="MarginIcons">
    <w:name w:val="Margin Icons"/>
    <w:basedOn w:val="BodyText"/>
    <w:rsid w:val="00C16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005"/>
    <w:rPr>
      <w:rFonts w:ascii="Courier New" w:hAnsi="Courier New"/>
    </w:rPr>
  </w:style>
  <w:style w:type="paragraph" w:customStyle="1" w:styleId="NoteBullet">
    <w:name w:val="Note Bullet"/>
    <w:basedOn w:val="Note"/>
    <w:rsid w:val="00C16005"/>
    <w:pPr>
      <w:tabs>
        <w:tab w:val="clear" w:pos="680"/>
      </w:tabs>
      <w:spacing w:before="60" w:after="60"/>
    </w:pPr>
  </w:style>
  <w:style w:type="paragraph" w:customStyle="1" w:styleId="SubHeading2">
    <w:name w:val="SubHeading2"/>
    <w:basedOn w:val="HeadingBase"/>
    <w:rsid w:val="00C16005"/>
    <w:pPr>
      <w:spacing w:before="240" w:after="60"/>
    </w:pPr>
    <w:rPr>
      <w:sz w:val="20"/>
    </w:rPr>
  </w:style>
  <w:style w:type="paragraph" w:customStyle="1" w:styleId="SubHeading1">
    <w:name w:val="SubHeading1"/>
    <w:basedOn w:val="HeadingBase"/>
    <w:rsid w:val="00C16005"/>
    <w:pPr>
      <w:spacing w:before="240" w:after="60"/>
    </w:pPr>
    <w:rPr>
      <w:color w:val="918585"/>
      <w:sz w:val="22"/>
    </w:rPr>
  </w:style>
  <w:style w:type="paragraph" w:customStyle="1" w:styleId="SideHeading">
    <w:name w:val="Side Heading"/>
    <w:basedOn w:val="HeadingBase"/>
    <w:rsid w:val="00C16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005"/>
    <w:pPr>
      <w:tabs>
        <w:tab w:val="num" w:pos="360"/>
      </w:tabs>
    </w:pPr>
  </w:style>
  <w:style w:type="paragraph" w:styleId="PlainText">
    <w:name w:val="Plain Text"/>
    <w:basedOn w:val="Normal"/>
    <w:link w:val="PlainTextChar"/>
    <w:rsid w:val="00C16005"/>
    <w:rPr>
      <w:sz w:val="20"/>
    </w:rPr>
  </w:style>
  <w:style w:type="character" w:customStyle="1" w:styleId="PlainTextChar">
    <w:name w:val="Plain Text Char"/>
    <w:basedOn w:val="DefaultParagraphFont"/>
    <w:link w:val="PlainText"/>
    <w:rsid w:val="00C16005"/>
    <w:rPr>
      <w:rFonts w:ascii="Courier New" w:eastAsia="Times New Roman" w:hAnsi="Courier New" w:cs="Times New Roman"/>
      <w:sz w:val="20"/>
      <w:szCs w:val="20"/>
      <w:lang w:eastAsia="en-US"/>
    </w:rPr>
  </w:style>
  <w:style w:type="character" w:customStyle="1" w:styleId="MenuOption">
    <w:name w:val="Menu Option"/>
    <w:basedOn w:val="DefaultParagraphFont"/>
    <w:rsid w:val="00C16005"/>
    <w:rPr>
      <w:b/>
      <w:smallCaps/>
    </w:rPr>
  </w:style>
  <w:style w:type="paragraph" w:customStyle="1" w:styleId="TableListNumber">
    <w:name w:val="Table List Number"/>
    <w:basedOn w:val="ListNumber"/>
    <w:rsid w:val="00C16005"/>
    <w:pPr>
      <w:numPr>
        <w:numId w:val="0"/>
      </w:numPr>
    </w:pPr>
  </w:style>
  <w:style w:type="paragraph" w:styleId="TOC4">
    <w:name w:val="toc 4"/>
    <w:basedOn w:val="TOCBase"/>
    <w:next w:val="Normal"/>
    <w:semiHidden/>
    <w:rsid w:val="00C16005"/>
    <w:pPr>
      <w:tabs>
        <w:tab w:val="right" w:leader="dot" w:pos="9071"/>
      </w:tabs>
      <w:ind w:left="1701"/>
    </w:pPr>
  </w:style>
  <w:style w:type="paragraph" w:customStyle="1" w:styleId="ListAlpha">
    <w:name w:val="List Alpha"/>
    <w:basedOn w:val="List"/>
    <w:rsid w:val="00C16005"/>
    <w:pPr>
      <w:numPr>
        <w:numId w:val="9"/>
      </w:numPr>
    </w:pPr>
  </w:style>
  <w:style w:type="paragraph" w:customStyle="1" w:styleId="ListAlpha2">
    <w:name w:val="List Alpha 2"/>
    <w:basedOn w:val="List2"/>
    <w:rsid w:val="00C16005"/>
    <w:pPr>
      <w:numPr>
        <w:numId w:val="8"/>
      </w:numPr>
    </w:pPr>
  </w:style>
  <w:style w:type="paragraph" w:styleId="List2">
    <w:name w:val="List 2"/>
    <w:basedOn w:val="BodyText"/>
    <w:rsid w:val="00C16005"/>
    <w:pPr>
      <w:tabs>
        <w:tab w:val="left" w:pos="680"/>
      </w:tabs>
      <w:spacing w:before="60" w:after="60"/>
      <w:ind w:left="680" w:hanging="340"/>
    </w:pPr>
  </w:style>
  <w:style w:type="paragraph" w:styleId="List3">
    <w:name w:val="List 3"/>
    <w:basedOn w:val="BodyText"/>
    <w:rsid w:val="00C16005"/>
    <w:pPr>
      <w:tabs>
        <w:tab w:val="left" w:pos="1021"/>
      </w:tabs>
      <w:spacing w:before="60" w:after="60"/>
      <w:ind w:left="1020" w:hanging="340"/>
    </w:pPr>
  </w:style>
  <w:style w:type="paragraph" w:styleId="List4">
    <w:name w:val="List 4"/>
    <w:basedOn w:val="BodyText"/>
    <w:rsid w:val="00C16005"/>
    <w:pPr>
      <w:tabs>
        <w:tab w:val="left" w:pos="1361"/>
      </w:tabs>
      <w:spacing w:before="60" w:after="60"/>
      <w:ind w:left="1361" w:hanging="340"/>
    </w:pPr>
  </w:style>
  <w:style w:type="paragraph" w:styleId="List5">
    <w:name w:val="List 5"/>
    <w:basedOn w:val="BodyText"/>
    <w:rsid w:val="00C16005"/>
    <w:pPr>
      <w:tabs>
        <w:tab w:val="left" w:pos="1701"/>
      </w:tabs>
      <w:spacing w:before="60" w:after="60"/>
      <w:ind w:left="1701" w:hanging="340"/>
    </w:pPr>
  </w:style>
  <w:style w:type="paragraph" w:styleId="ListBullet3">
    <w:name w:val="List Bullet 3"/>
    <w:basedOn w:val="List3"/>
    <w:rsid w:val="00C16005"/>
    <w:pPr>
      <w:numPr>
        <w:numId w:val="14"/>
      </w:numPr>
      <w:tabs>
        <w:tab w:val="clear" w:pos="1021"/>
      </w:tabs>
      <w:ind w:left="1037" w:hanging="357"/>
    </w:pPr>
  </w:style>
  <w:style w:type="paragraph" w:styleId="ListBullet4">
    <w:name w:val="List Bullet 4"/>
    <w:basedOn w:val="List4"/>
    <w:rsid w:val="00C16005"/>
    <w:pPr>
      <w:numPr>
        <w:numId w:val="3"/>
      </w:numPr>
      <w:tabs>
        <w:tab w:val="clear" w:pos="1361"/>
      </w:tabs>
    </w:pPr>
  </w:style>
  <w:style w:type="paragraph" w:styleId="ListBullet5">
    <w:name w:val="List Bullet 5"/>
    <w:basedOn w:val="List5"/>
    <w:rsid w:val="00C16005"/>
    <w:pPr>
      <w:numPr>
        <w:numId w:val="4"/>
      </w:numPr>
    </w:pPr>
  </w:style>
  <w:style w:type="paragraph" w:styleId="ListContinue2">
    <w:name w:val="List Continue 2"/>
    <w:basedOn w:val="List2"/>
    <w:rsid w:val="00C16005"/>
    <w:pPr>
      <w:ind w:firstLine="0"/>
    </w:pPr>
  </w:style>
  <w:style w:type="paragraph" w:styleId="ListContinue3">
    <w:name w:val="List Continue 3"/>
    <w:basedOn w:val="List3"/>
    <w:rsid w:val="00C16005"/>
    <w:pPr>
      <w:ind w:left="1021" w:firstLine="0"/>
    </w:pPr>
  </w:style>
  <w:style w:type="paragraph" w:styleId="ListContinue4">
    <w:name w:val="List Continue 4"/>
    <w:basedOn w:val="List4"/>
    <w:rsid w:val="00C16005"/>
    <w:pPr>
      <w:ind w:firstLine="0"/>
    </w:pPr>
  </w:style>
  <w:style w:type="paragraph" w:styleId="ListContinue5">
    <w:name w:val="List Continue 5"/>
    <w:basedOn w:val="List5"/>
    <w:rsid w:val="00C16005"/>
    <w:pPr>
      <w:ind w:firstLine="0"/>
    </w:pPr>
  </w:style>
  <w:style w:type="paragraph" w:styleId="ListNumber3">
    <w:name w:val="List Number 3"/>
    <w:basedOn w:val="List3"/>
    <w:rsid w:val="00C16005"/>
    <w:pPr>
      <w:numPr>
        <w:numId w:val="5"/>
      </w:numPr>
    </w:pPr>
  </w:style>
  <w:style w:type="paragraph" w:styleId="ListNumber4">
    <w:name w:val="List Number 4"/>
    <w:basedOn w:val="List4"/>
    <w:rsid w:val="00C16005"/>
    <w:pPr>
      <w:numPr>
        <w:numId w:val="6"/>
      </w:numPr>
    </w:pPr>
  </w:style>
  <w:style w:type="paragraph" w:styleId="ListNumber5">
    <w:name w:val="List Number 5"/>
    <w:basedOn w:val="List5"/>
    <w:rsid w:val="00C16005"/>
    <w:pPr>
      <w:numPr>
        <w:numId w:val="7"/>
      </w:numPr>
    </w:pPr>
  </w:style>
  <w:style w:type="paragraph" w:styleId="BlockText">
    <w:name w:val="Block Text"/>
    <w:basedOn w:val="Normal"/>
    <w:rsid w:val="00C16005"/>
    <w:pPr>
      <w:spacing w:after="120"/>
      <w:ind w:left="1440" w:right="1440"/>
    </w:pPr>
  </w:style>
  <w:style w:type="character" w:customStyle="1" w:styleId="Subscript">
    <w:name w:val="Subscript"/>
    <w:basedOn w:val="DefaultParagraphFont"/>
    <w:rsid w:val="00C16005"/>
    <w:rPr>
      <w:sz w:val="16"/>
      <w:vertAlign w:val="subscript"/>
    </w:rPr>
  </w:style>
  <w:style w:type="character" w:customStyle="1" w:styleId="Superscript">
    <w:name w:val="Superscript"/>
    <w:basedOn w:val="DefaultParagraphFont"/>
    <w:rsid w:val="00C16005"/>
    <w:rPr>
      <w:sz w:val="16"/>
      <w:vertAlign w:val="superscript"/>
    </w:rPr>
  </w:style>
  <w:style w:type="character" w:customStyle="1" w:styleId="Symbols">
    <w:name w:val="Symbols"/>
    <w:basedOn w:val="DefaultParagraphFont"/>
    <w:rsid w:val="00C16005"/>
    <w:rPr>
      <w:rFonts w:ascii="Symbol" w:hAnsi="Symbol"/>
    </w:rPr>
  </w:style>
  <w:style w:type="character" w:customStyle="1" w:styleId="MenuOptions">
    <w:name w:val="Menu Options"/>
    <w:basedOn w:val="DefaultParagraphFont"/>
    <w:rsid w:val="00C16005"/>
    <w:rPr>
      <w:rFonts w:ascii="Arial Narrow" w:hAnsi="Arial Narrow"/>
      <w:smallCaps/>
    </w:rPr>
  </w:style>
  <w:style w:type="character" w:customStyle="1" w:styleId="Buttons">
    <w:name w:val="Buttons"/>
    <w:basedOn w:val="DefaultParagraphFont"/>
    <w:rsid w:val="00C16005"/>
    <w:rPr>
      <w:b/>
    </w:rPr>
  </w:style>
  <w:style w:type="character" w:customStyle="1" w:styleId="Underlined">
    <w:name w:val="Underlined"/>
    <w:basedOn w:val="DefaultParagraphFont"/>
    <w:rsid w:val="00C16005"/>
    <w:rPr>
      <w:u w:val="single"/>
    </w:rPr>
  </w:style>
  <w:style w:type="paragraph" w:customStyle="1" w:styleId="TableBodyTextRight">
    <w:name w:val="Table Body Text Right"/>
    <w:basedOn w:val="TableBodyText"/>
    <w:rsid w:val="00C16005"/>
    <w:pPr>
      <w:widowControl w:val="0"/>
      <w:autoSpaceDE w:val="0"/>
      <w:autoSpaceDN w:val="0"/>
      <w:adjustRightInd w:val="0"/>
      <w:jc w:val="right"/>
    </w:pPr>
    <w:rPr>
      <w:rFonts w:cs="Arial"/>
      <w:szCs w:val="18"/>
    </w:rPr>
  </w:style>
  <w:style w:type="paragraph" w:customStyle="1" w:styleId="CopyrightText">
    <w:name w:val="Copyright Text"/>
    <w:basedOn w:val="BodyText"/>
    <w:rsid w:val="00C16005"/>
    <w:rPr>
      <w:sz w:val="18"/>
    </w:rPr>
  </w:style>
  <w:style w:type="paragraph" w:customStyle="1" w:styleId="BodySmallRight">
    <w:name w:val="Body Small Right"/>
    <w:basedOn w:val="BodyTextRight"/>
    <w:rsid w:val="00C16005"/>
    <w:rPr>
      <w:sz w:val="18"/>
      <w:szCs w:val="18"/>
    </w:rPr>
  </w:style>
  <w:style w:type="paragraph" w:customStyle="1" w:styleId="MarginEdition">
    <w:name w:val="Margin Edition"/>
    <w:basedOn w:val="MarginNote"/>
    <w:rsid w:val="00C16005"/>
    <w:pPr>
      <w:spacing w:before="0" w:after="0"/>
    </w:pPr>
    <w:rPr>
      <w:rFonts w:ascii="Times New Roman" w:hAnsi="Times New Roman"/>
      <w:color w:val="999999"/>
    </w:rPr>
  </w:style>
  <w:style w:type="paragraph" w:customStyle="1" w:styleId="Spacer">
    <w:name w:val="Spacer"/>
    <w:basedOn w:val="Normal"/>
    <w:rsid w:val="00C16005"/>
    <w:rPr>
      <w:sz w:val="2"/>
      <w:szCs w:val="2"/>
    </w:rPr>
  </w:style>
  <w:style w:type="character" w:customStyle="1" w:styleId="Small">
    <w:name w:val="Small"/>
    <w:basedOn w:val="DefaultParagraphFont"/>
    <w:rsid w:val="00C16005"/>
    <w:rPr>
      <w:sz w:val="16"/>
    </w:rPr>
  </w:style>
  <w:style w:type="paragraph" w:customStyle="1" w:styleId="WideTable">
    <w:name w:val="Wide Table"/>
    <w:basedOn w:val="Normal"/>
    <w:rsid w:val="00C16005"/>
    <w:pPr>
      <w:ind w:left="-1418"/>
    </w:pPr>
    <w:rPr>
      <w:sz w:val="2"/>
      <w:szCs w:val="2"/>
    </w:rPr>
  </w:style>
  <w:style w:type="character" w:styleId="PageNumber">
    <w:name w:val="page number"/>
    <w:basedOn w:val="DefaultParagraphFont"/>
    <w:rsid w:val="00C16005"/>
  </w:style>
  <w:style w:type="paragraph" w:styleId="Quote">
    <w:name w:val="Quote"/>
    <w:basedOn w:val="Heading1"/>
    <w:link w:val="QuoteChar"/>
    <w:qFormat/>
    <w:rsid w:val="00C16005"/>
    <w:rPr>
      <w:b w:val="0"/>
      <w:sz w:val="72"/>
      <w:szCs w:val="72"/>
      <w:lang w:val="en-NZ"/>
    </w:rPr>
  </w:style>
  <w:style w:type="character" w:customStyle="1" w:styleId="QuoteChar">
    <w:name w:val="Quote Char"/>
    <w:basedOn w:val="DefaultParagraphFont"/>
    <w:link w:val="Quote"/>
    <w:rsid w:val="00C16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005"/>
    <w:pPr>
      <w:pageBreakBefore/>
    </w:pPr>
  </w:style>
  <w:style w:type="paragraph" w:customStyle="1" w:styleId="Border">
    <w:name w:val="Border"/>
    <w:basedOn w:val="Normal"/>
    <w:qFormat/>
    <w:rsid w:val="00C16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005"/>
    <w:rPr>
      <w:b/>
      <w:bCs/>
      <w:i/>
      <w:iCs/>
      <w:color w:val="auto"/>
    </w:rPr>
  </w:style>
  <w:style w:type="paragraph" w:styleId="IntenseQuote">
    <w:name w:val="Intense Quote"/>
    <w:basedOn w:val="Normal"/>
    <w:next w:val="Normal"/>
    <w:link w:val="IntenseQuoteChar"/>
    <w:uiPriority w:val="30"/>
    <w:qFormat/>
    <w:rsid w:val="00C16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005"/>
    <w:rPr>
      <w:smallCaps/>
      <w:color w:val="auto"/>
      <w:u w:val="single"/>
    </w:rPr>
  </w:style>
  <w:style w:type="character" w:styleId="IntenseReference">
    <w:name w:val="Intense Reference"/>
    <w:basedOn w:val="DefaultParagraphFont"/>
    <w:uiPriority w:val="32"/>
    <w:qFormat/>
    <w:rsid w:val="00C16005"/>
    <w:rPr>
      <w:b/>
      <w:bCs/>
      <w:smallCaps/>
      <w:color w:val="auto"/>
      <w:spacing w:val="5"/>
      <w:u w:val="single"/>
    </w:rPr>
  </w:style>
  <w:style w:type="paragraph" w:customStyle="1" w:styleId="2ColumnHeading">
    <w:name w:val="2Column Heading"/>
    <w:basedOn w:val="BodyText"/>
    <w:qFormat/>
    <w:rsid w:val="00C16005"/>
    <w:pPr>
      <w:spacing w:after="60"/>
      <w:ind w:left="-2268"/>
    </w:pPr>
    <w:rPr>
      <w:b/>
    </w:rPr>
  </w:style>
  <w:style w:type="paragraph" w:customStyle="1" w:styleId="Heading1TOC">
    <w:name w:val="Heading1 TOC"/>
    <w:basedOn w:val="Normal"/>
    <w:qFormat/>
    <w:rsid w:val="00C16005"/>
    <w:pPr>
      <w:spacing w:before="240" w:after="120"/>
    </w:pPr>
    <w:rPr>
      <w:rFonts w:ascii="Times New Roman" w:hAnsi="Times New Roman"/>
      <w:b/>
      <w:sz w:val="32"/>
    </w:rPr>
  </w:style>
  <w:style w:type="paragraph" w:customStyle="1" w:styleId="Heading2TOC">
    <w:name w:val="Heading2 TOC"/>
    <w:basedOn w:val="Normal"/>
    <w:qFormat/>
    <w:rsid w:val="00C16005"/>
    <w:pPr>
      <w:spacing w:before="240" w:after="60"/>
    </w:pPr>
    <w:rPr>
      <w:rFonts w:ascii="Times New Roman" w:hAnsi="Times New Roman"/>
      <w:b/>
      <w:sz w:val="28"/>
    </w:rPr>
  </w:style>
  <w:style w:type="character" w:customStyle="1" w:styleId="Underline">
    <w:name w:val="Underline"/>
    <w:basedOn w:val="DefaultParagraphFont"/>
    <w:qFormat/>
    <w:rsid w:val="00C16005"/>
    <w:rPr>
      <w:u w:val="single"/>
    </w:rPr>
  </w:style>
  <w:style w:type="character" w:customStyle="1" w:styleId="BoldandItalics">
    <w:name w:val="Bold and Italics"/>
    <w:qFormat/>
    <w:rsid w:val="00C16005"/>
    <w:rPr>
      <w:b/>
      <w:i/>
      <w:u w:val="none"/>
    </w:rPr>
  </w:style>
  <w:style w:type="paragraph" w:styleId="BalloonText">
    <w:name w:val="Balloon Text"/>
    <w:basedOn w:val="Normal"/>
    <w:link w:val="BalloonTextChar"/>
    <w:rsid w:val="00C16005"/>
    <w:rPr>
      <w:rFonts w:ascii="Tahoma" w:hAnsi="Tahoma" w:cs="Tahoma"/>
      <w:sz w:val="16"/>
      <w:szCs w:val="16"/>
    </w:rPr>
  </w:style>
  <w:style w:type="character" w:customStyle="1" w:styleId="BalloonTextChar">
    <w:name w:val="Balloon Text Char"/>
    <w:basedOn w:val="DefaultParagraphFont"/>
    <w:link w:val="BalloonText"/>
    <w:rsid w:val="00C16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005"/>
    <w:rPr>
      <w:b/>
      <w:color w:val="660033"/>
      <w:spacing w:val="0"/>
    </w:rPr>
  </w:style>
  <w:style w:type="paragraph" w:customStyle="1" w:styleId="Nameditemlist">
    <w:name w:val="Named item list"/>
    <w:basedOn w:val="BodyText"/>
    <w:qFormat/>
    <w:rsid w:val="00C16005"/>
    <w:pPr>
      <w:tabs>
        <w:tab w:val="left" w:pos="2835"/>
      </w:tabs>
      <w:ind w:left="2835" w:hanging="2835"/>
    </w:pPr>
  </w:style>
  <w:style w:type="paragraph" w:customStyle="1" w:styleId="BodyTextnopadding">
    <w:name w:val="Body Text no padding"/>
    <w:basedOn w:val="BodyText"/>
    <w:qFormat/>
    <w:rsid w:val="00C16005"/>
    <w:pPr>
      <w:spacing w:before="0" w:after="0"/>
    </w:pPr>
  </w:style>
  <w:style w:type="paragraph" w:customStyle="1" w:styleId="BodyTextBold">
    <w:name w:val="Body Text Bold"/>
    <w:basedOn w:val="BodyText"/>
    <w:qFormat/>
    <w:rsid w:val="00C16005"/>
    <w:rPr>
      <w:b/>
    </w:rPr>
  </w:style>
  <w:style w:type="character" w:styleId="Hyperlink">
    <w:name w:val="Hyperlink"/>
    <w:basedOn w:val="DefaultParagraphFont"/>
    <w:uiPriority w:val="99"/>
    <w:unhideWhenUsed/>
    <w:rsid w:val="00135A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1811</Words>
  <Characters>11162</Characters>
  <Application>Microsoft Office Word</Application>
  <DocSecurity>0</DocSecurity>
  <Lines>398</Lines>
  <Paragraphs>219</Paragraphs>
  <ScaleCrop>false</ScaleCrop>
  <Company>Author-it Software Corporation Ltd.</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TLIB3075 Inspect and prepare a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