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779" w:rsidP="00DD3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TLIB3053 Maintain mechanical signalling locking and interlocking devices</w:t>
      </w:r>
      <w:r>
        <w:fldChar w:fldCharType="end"/>
      </w:r>
    </w:p>
    <w:p w:rsidR="00DD3779" w:rsidP="00DD3779">
      <w:pPr>
        <w:pStyle w:val="Version"/>
        <w:sectPr w:rsidSect="008C7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154" w:rsidP="008C7154">
      <w:pPr>
        <w:pStyle w:val="SuperHeading"/>
      </w:pPr>
      <w:r w:rsidRPr="008C7154">
        <w:t>TLIB3053 Maintain mechanical signalling locking and interlocking devices</w:t>
      </w:r>
    </w:p>
    <w:p w:rsidR="00000000" w:rsidRPr="008C7154" w:rsidP="008C7154">
      <w:pPr>
        <w:pStyle w:val="Heading1"/>
      </w:pPr>
      <w:bookmarkStart w:id="1" w:name="O_749797"/>
      <w:bookmarkEnd w:id="1"/>
      <w:r w:rsidRPr="008C7154">
        <w:t>Modification History</w:t>
      </w:r>
    </w:p>
    <w:p w:rsidR="00DD3779" w:rsidP="00DD3779">
      <w:pPr>
        <w:pStyle w:val="BodyText"/>
      </w:pPr>
      <w:r w:rsidRPr="008C7154">
        <w:t>Release 1. This is the first release of this unit of competency in the TLI Transport and Logistics Training Package.</w:t>
      </w:r>
    </w:p>
    <w:p w:rsidR="00000000" w:rsidRPr="008C7154" w:rsidP="008C7154">
      <w:pPr>
        <w:pStyle w:val="Heading1"/>
      </w:pPr>
      <w:bookmarkStart w:id="2" w:name="O_749798"/>
      <w:bookmarkEnd w:id="2"/>
      <w:r w:rsidRPr="008C715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t xml:space="preserve">This unit involves the skills and knowledge required to maintain mechanical signalling locking and interlocking devices in accordance with safeworking and regulatory requirements, and workplace procedures. </w:t>
            </w:r>
          </w:p>
          <w:p w:rsidR="00000000" w:rsidRPr="008C7154" w:rsidP="008C7154">
            <w:pPr>
              <w:pStyle w:val="BodyText"/>
            </w:pPr>
            <w:r w:rsidRPr="008C7154">
              <w:t>It includes diagnosing and correcting</w:t>
            </w:r>
            <w:r w:rsidRPr="008C7154">
              <w:t xml:space="preserve"> faults in the devices, and testing and adjusting the repaired equipment to meet workplace and manufacturer standards. </w:t>
            </w:r>
          </w:p>
          <w:p w:rsidR="00000000" w:rsidRPr="008C7154" w:rsidP="008C7154">
            <w:pPr>
              <w:pStyle w:val="BodyText"/>
            </w:pPr>
            <w:r w:rsidRPr="008C7154">
              <w:t>People achieving competence in this unit will need to fulfil the applicable state/territory legislated rail safety requirements and to c</w:t>
            </w:r>
            <w:r w:rsidRPr="008C7154">
              <w:t>omply with relevant codes of practice and/or guidelines.</w:t>
            </w:r>
          </w:p>
          <w:p w:rsidR="00000000" w:rsidRPr="008C7154" w:rsidP="008C7154">
            <w:pPr>
              <w:pStyle w:val="BodyText"/>
            </w:pPr>
            <w:r w:rsidRPr="008C7154">
              <w:t>Work is performed under minimal supervision, generally within a team environment. It involves the application of routine operational principles and procedures when maintaining mechanical signalling l</w:t>
            </w:r>
            <w:r w:rsidRPr="008C7154">
              <w:t>ocking and interlocking devices, as part of workplace activities across a variety of operational contexts within the Australian rail system.</w:t>
            </w:r>
          </w:p>
          <w:p w:rsidR="00000000" w:rsidRPr="008C7154" w:rsidP="008C7154">
            <w:pPr>
              <w:pStyle w:val="BodyText"/>
            </w:pPr>
            <w:r w:rsidRPr="008C7154">
              <w:t>No licensing, legislative or certification requirements apply to this unit at the time of publication.</w:t>
            </w:r>
          </w:p>
        </w:tc>
      </w:tr>
    </w:tbl>
    <w:p w:rsidR="00DD3779" w:rsidP="008C7154">
      <w:pPr>
        <w:pStyle w:val="BodyText"/>
      </w:pPr>
    </w:p>
    <w:p w:rsidR="00DD3779" w:rsidP="008C7154">
      <w:pPr>
        <w:pStyle w:val="BodyText"/>
      </w:pPr>
    </w:p>
    <w:p w:rsidR="00000000" w:rsidRPr="008C7154" w:rsidP="008C7154">
      <w:pPr>
        <w:pStyle w:val="Heading1"/>
      </w:pPr>
      <w:bookmarkStart w:id="3" w:name="O_749799"/>
      <w:bookmarkEnd w:id="3"/>
      <w:r w:rsidRPr="008C7154">
        <w:t>Pre-requisite Unit</w:t>
      </w:r>
    </w:p>
    <w:p w:rsidR="00DD3779" w:rsidP="00DD3779">
      <w:pPr>
        <w:pStyle w:val="BodyText"/>
      </w:pPr>
      <w:r w:rsidRPr="008C7154">
        <w:t>Not applicable.</w:t>
      </w:r>
    </w:p>
    <w:p w:rsidR="00000000" w:rsidRPr="008C7154" w:rsidP="008C7154">
      <w:pPr>
        <w:pStyle w:val="Heading1"/>
      </w:pPr>
      <w:bookmarkStart w:id="4" w:name="O_749800"/>
      <w:bookmarkEnd w:id="4"/>
      <w:r w:rsidRPr="008C7154">
        <w:t>Competency Field</w:t>
      </w:r>
    </w:p>
    <w:p w:rsidR="00DD3779" w:rsidP="00DD3779">
      <w:pPr>
        <w:pStyle w:val="BodyText"/>
      </w:pPr>
      <w:r w:rsidRPr="008C7154">
        <w:t>B – Equipment Checking and Maintenance</w:t>
      </w:r>
    </w:p>
    <w:p w:rsidR="00000000" w:rsidRPr="008C7154" w:rsidP="008C7154">
      <w:pPr>
        <w:pStyle w:val="Heading1"/>
      </w:pPr>
      <w:bookmarkStart w:id="5" w:name="O_749801"/>
      <w:bookmarkEnd w:id="5"/>
      <w:r w:rsidRPr="008C7154">
        <w:t>Unit Sector</w:t>
      </w:r>
    </w:p>
    <w:p w:rsidR="00000000" w:rsidRPr="008C7154" w:rsidP="00DD3779">
      <w:pPr>
        <w:pStyle w:val="BodyText"/>
      </w:pPr>
      <w:r w:rsidRPr="008C7154">
        <w:t>Not applicable.</w:t>
      </w:r>
    </w:p>
    <w:p w:rsidR="00000000" w:rsidRPr="008C7154" w:rsidP="008C7154">
      <w:pPr>
        <w:pStyle w:val="Heading1"/>
      </w:pPr>
      <w:bookmarkStart w:id="6" w:name="O_749802"/>
      <w:bookmarkEnd w:id="6"/>
      <w:r w:rsidRPr="008C71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87"/>
        <w:gridCol w:w="535"/>
        <w:gridCol w:w="6542"/>
      </w:tblGrid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rPr>
                <w:rStyle w:val="SpecialBold"/>
              </w:rPr>
              <w:t>PERFORMANCE CRITERIA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Performance criteria describe the performance needed to demonstrate achievement of the element.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rPr>
                <w:rStyle w:val="SpecialBold"/>
              </w:rPr>
              <w:t>Diagnose locking/interlocking equipment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Out-of-specification or non-operating mechanical locking and i</w:t>
            </w:r>
            <w:r w:rsidRPr="008C7154">
              <w:t>nterlocking signalling equipment /components are correctly identified through operational testing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Viability of adjustments/replacements/repairs to equipment/components is correctly evaluated to ensure cost effective operations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Work is planned to ensure minimum disruption to train operations and safe repair activities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Support/assistance with diagnosis or repair operations is obtained through liaison with appropriate personnel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rPr>
                <w:rStyle w:val="SpecialBold"/>
              </w:rPr>
              <w:t>Correct equipment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Mechanical locking and interlocking signalling equipment and component cleaning/lubrication and adjustment is performed to specifications to ensure required level of operations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Equipment and components are replaced or repaired in accordance with ope</w:t>
            </w:r>
            <w:r w:rsidRPr="008C7154">
              <w:t>rational specifications to ensure required level of operations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Viability of repairs to replaced equipment/components is evaluated and equipment is tagged for repair or disposed of in accordance with workplace requirements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Liaison with or support to other personnel is maintained to ensure equipment is maintained within specification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rPr>
                <w:rStyle w:val="SpecialBold"/>
              </w:rPr>
              <w:t>Test and adjust locking/interlocking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 xml:space="preserve">Locking/interlocking equipment functions are tested to ensure operational compliance with </w:t>
            </w:r>
            <w:r w:rsidRPr="008C7154">
              <w:t>required standards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Final cleaning, lubricating and adjustments to equipment are carried out to ensure operational compliance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Equipment is locked/secured as specified to ensure safety and protection from elements or people</w:t>
            </w:r>
          </w:p>
        </w:tc>
      </w:tr>
      <w:tr w:rsidTr="00DD37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154">
            <w:pPr>
              <w:pStyle w:val="BodyText"/>
              <w:rPr>
                <w:lang w:val="en-NZ"/>
              </w:rPr>
            </w:pPr>
            <w:r w:rsidRPr="008C715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154" w:rsidP="008C7154">
            <w:pPr>
              <w:pStyle w:val="BodyText"/>
            </w:pPr>
            <w:r w:rsidRPr="008C7154">
              <w:t>Records of repair activities are correctly completed and forwarded to appropriate personnel for use in identifying future maintenance requirements</w:t>
            </w:r>
          </w:p>
        </w:tc>
      </w:tr>
    </w:tbl>
    <w:p w:rsidR="00DD3779" w:rsidP="008C7154">
      <w:pPr>
        <w:pStyle w:val="BodyText"/>
      </w:pPr>
    </w:p>
    <w:p w:rsidR="00DD3779" w:rsidP="008C7154">
      <w:pPr>
        <w:pStyle w:val="BodyText"/>
      </w:pPr>
    </w:p>
    <w:p w:rsidR="00000000" w:rsidRPr="008C7154" w:rsidP="008C7154">
      <w:pPr>
        <w:pStyle w:val="Heading1"/>
      </w:pPr>
      <w:bookmarkStart w:id="7" w:name="O_749803"/>
      <w:bookmarkEnd w:id="7"/>
      <w:r w:rsidRPr="008C7154">
        <w:t>Foundation Skills</w:t>
      </w:r>
    </w:p>
    <w:p w:rsidR="00DD3779" w:rsidP="00DD3779">
      <w:pPr>
        <w:pStyle w:val="BodyText"/>
      </w:pPr>
      <w:r w:rsidRPr="008C7154">
        <w:t>Foundation skills essential to performance are explicit in the performa</w:t>
      </w:r>
      <w:r w:rsidRPr="008C7154">
        <w:t>nce criteria of this unit of competency.</w:t>
      </w:r>
    </w:p>
    <w:p w:rsidR="00000000" w:rsidRPr="008C7154" w:rsidP="008C7154">
      <w:pPr>
        <w:pStyle w:val="Heading1"/>
      </w:pPr>
      <w:bookmarkStart w:id="8" w:name="O_749804"/>
      <w:bookmarkEnd w:id="8"/>
      <w:r w:rsidRPr="008C7154">
        <w:t>Range of Conditions</w:t>
      </w:r>
    </w:p>
    <w:p w:rsidR="00000000" w:rsidRPr="008C7154" w:rsidP="00DD3779">
      <w:pPr>
        <w:pStyle w:val="BodyText"/>
      </w:pPr>
      <w:r w:rsidRPr="008C7154">
        <w:t>Range is restricted to essential operating conditions and any other variables essential to the work environment.</w:t>
      </w:r>
    </w:p>
    <w:p w:rsidR="00DD3779" w:rsidP="00DD3779">
      <w:pPr>
        <w:pStyle w:val="BodyText"/>
      </w:pPr>
      <w:r w:rsidRPr="008C7154">
        <w:t>Non-essential conditions can be found in the Companion Volume Im</w:t>
      </w:r>
      <w:r w:rsidRPr="008C7154">
        <w:t>plementation Guide.</w:t>
      </w:r>
    </w:p>
    <w:p w:rsidR="00000000" w:rsidRPr="008C7154" w:rsidP="008C7154">
      <w:pPr>
        <w:pStyle w:val="Heading1"/>
      </w:pPr>
      <w:bookmarkStart w:id="9" w:name="O_749805"/>
      <w:bookmarkEnd w:id="9"/>
      <w:r w:rsidRPr="008C7154">
        <w:t>Unit Mapping Information</w:t>
      </w:r>
    </w:p>
    <w:p w:rsidR="00DD3779" w:rsidP="00DD3779">
      <w:pPr>
        <w:pStyle w:val="BodyText"/>
      </w:pPr>
      <w:r w:rsidRPr="008C7154">
        <w:t>This unit replaces and is equivalent to TLIB3053A Maintain mechanical signalling locking and interlocking devices.</w:t>
      </w:r>
    </w:p>
    <w:p w:rsidR="00000000" w:rsidRPr="008C7154" w:rsidP="008C7154">
      <w:pPr>
        <w:pStyle w:val="Heading1"/>
      </w:pPr>
      <w:bookmarkStart w:id="10" w:name="O_749812"/>
      <w:bookmarkEnd w:id="10"/>
      <w:r w:rsidRPr="008C7154">
        <w:t>Links</w:t>
      </w:r>
    </w:p>
    <w:p w:rsidR="00000000" w:rsidRPr="008C7154" w:rsidP="00DD3779">
      <w:pPr>
        <w:pStyle w:val="BodyText"/>
      </w:pPr>
      <w:r w:rsidRPr="008C71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4B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154" w:rsidP="008C7154"/>
    <w:sectPr w:rsidSect="008C7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54" w:rsidRPr="00DD3779" w:rsidP="00DD3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79" w:rsidP="008C7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779" w:rsidP="008C7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D3779" w:rsidP="008C7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154" w:rsidRPr="00DD3779" w:rsidP="00DD3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79" w:rsidRPr="002D2AF8" w:rsidP="008C7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TLIB3053 Maintain mechanical signalling locking and interlocking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D3779" w:rsidP="008C7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154"/>
  </w:style>
  <w:style w:type="character" w:customStyle="1" w:styleId="Heading1Char">
    <w:name w:val="Heading 1 Char"/>
    <w:basedOn w:val="DefaultParagraphFont"/>
    <w:link w:val="Heading1"/>
    <w:rsid w:val="008C7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1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154"/>
    <w:rPr>
      <w:b/>
      <w:spacing w:val="0"/>
    </w:rPr>
  </w:style>
  <w:style w:type="paragraph" w:customStyle="1" w:styleId="SuperHeading">
    <w:name w:val="SuperHeading"/>
    <w:basedOn w:val="Normal"/>
    <w:rsid w:val="008C7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1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1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1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154"/>
    <w:rPr>
      <w:i/>
    </w:rPr>
  </w:style>
  <w:style w:type="paragraph" w:styleId="Caption">
    <w:name w:val="caption"/>
    <w:basedOn w:val="BodyText"/>
    <w:next w:val="Normal"/>
    <w:qFormat/>
    <w:rsid w:val="008C7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154"/>
  </w:style>
  <w:style w:type="paragraph" w:styleId="TableofFigures">
    <w:name w:val="table of figures"/>
    <w:basedOn w:val="Normal"/>
    <w:next w:val="Normal"/>
    <w:semiHidden/>
    <w:rsid w:val="008C7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1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154"/>
    <w:rPr>
      <w:rFonts w:ascii="Wingdings" w:hAnsi="Wingdings"/>
    </w:rPr>
  </w:style>
  <w:style w:type="paragraph" w:customStyle="1" w:styleId="TableHeading">
    <w:name w:val="Table Heading"/>
    <w:basedOn w:val="HeadingBase"/>
    <w:rsid w:val="008C7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154"/>
    <w:rPr>
      <w:color w:val="0033CC"/>
      <w:u w:val="none"/>
    </w:rPr>
  </w:style>
  <w:style w:type="paragraph" w:customStyle="1" w:styleId="BodyTextRight">
    <w:name w:val="Body Text Right"/>
    <w:basedOn w:val="BodyText"/>
    <w:rsid w:val="008C7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1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154"/>
    <w:rPr>
      <w:sz w:val="32"/>
    </w:rPr>
  </w:style>
  <w:style w:type="paragraph" w:customStyle="1" w:styleId="HeadingProcedure">
    <w:name w:val="Heading Procedure"/>
    <w:basedOn w:val="HeadingBase"/>
    <w:next w:val="Normal"/>
    <w:rsid w:val="008C7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154"/>
    <w:pPr>
      <w:spacing w:before="60" w:after="60"/>
    </w:pPr>
  </w:style>
  <w:style w:type="paragraph" w:styleId="ListContinue">
    <w:name w:val="List Continue"/>
    <w:basedOn w:val="List"/>
    <w:rsid w:val="008C7154"/>
    <w:pPr>
      <w:ind w:firstLine="0"/>
    </w:pPr>
  </w:style>
  <w:style w:type="paragraph" w:customStyle="1" w:styleId="ListNote">
    <w:name w:val="List Note"/>
    <w:basedOn w:val="List"/>
    <w:rsid w:val="008C7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154"/>
    <w:rPr>
      <w:rFonts w:ascii="Courier New" w:hAnsi="Courier New"/>
    </w:rPr>
  </w:style>
  <w:style w:type="paragraph" w:customStyle="1" w:styleId="NoteBullet">
    <w:name w:val="Note Bullet"/>
    <w:basedOn w:val="Note"/>
    <w:rsid w:val="008C7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1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154"/>
    <w:rPr>
      <w:b/>
      <w:smallCaps/>
    </w:rPr>
  </w:style>
  <w:style w:type="paragraph" w:customStyle="1" w:styleId="TableListNumber">
    <w:name w:val="Table List Number"/>
    <w:basedOn w:val="ListNumber"/>
    <w:rsid w:val="008C7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154"/>
    <w:pPr>
      <w:numPr>
        <w:numId w:val="7"/>
      </w:numPr>
    </w:pPr>
  </w:style>
  <w:style w:type="paragraph" w:customStyle="1" w:styleId="ListAlpha2">
    <w:name w:val="List Alpha 2"/>
    <w:basedOn w:val="List2"/>
    <w:rsid w:val="008C7154"/>
    <w:pPr>
      <w:numPr>
        <w:numId w:val="6"/>
      </w:numPr>
    </w:pPr>
  </w:style>
  <w:style w:type="paragraph" w:styleId="List2">
    <w:name w:val="List 2"/>
    <w:basedOn w:val="BodyText"/>
    <w:rsid w:val="008C7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1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1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154"/>
    <w:pPr>
      <w:numPr>
        <w:numId w:val="2"/>
      </w:numPr>
    </w:pPr>
  </w:style>
  <w:style w:type="paragraph" w:styleId="ListContinue2">
    <w:name w:val="List Continue 2"/>
    <w:basedOn w:val="List2"/>
    <w:rsid w:val="008C7154"/>
    <w:pPr>
      <w:ind w:firstLine="0"/>
    </w:pPr>
  </w:style>
  <w:style w:type="paragraph" w:styleId="ListContinue3">
    <w:name w:val="List Continue 3"/>
    <w:basedOn w:val="List3"/>
    <w:rsid w:val="008C7154"/>
    <w:pPr>
      <w:ind w:left="1021" w:firstLine="0"/>
    </w:pPr>
  </w:style>
  <w:style w:type="paragraph" w:styleId="ListContinue4">
    <w:name w:val="List Continue 4"/>
    <w:basedOn w:val="List4"/>
    <w:rsid w:val="008C7154"/>
    <w:pPr>
      <w:ind w:firstLine="0"/>
    </w:pPr>
  </w:style>
  <w:style w:type="paragraph" w:styleId="ListContinue5">
    <w:name w:val="List Continue 5"/>
    <w:basedOn w:val="List5"/>
    <w:rsid w:val="008C7154"/>
    <w:pPr>
      <w:ind w:firstLine="0"/>
    </w:pPr>
  </w:style>
  <w:style w:type="paragraph" w:styleId="ListNumber3">
    <w:name w:val="List Number 3"/>
    <w:basedOn w:val="List3"/>
    <w:rsid w:val="008C7154"/>
    <w:pPr>
      <w:numPr>
        <w:numId w:val="3"/>
      </w:numPr>
    </w:pPr>
  </w:style>
  <w:style w:type="paragraph" w:styleId="ListNumber4">
    <w:name w:val="List Number 4"/>
    <w:basedOn w:val="List4"/>
    <w:rsid w:val="008C7154"/>
    <w:pPr>
      <w:numPr>
        <w:numId w:val="4"/>
      </w:numPr>
    </w:pPr>
  </w:style>
  <w:style w:type="paragraph" w:styleId="ListNumber5">
    <w:name w:val="List Number 5"/>
    <w:basedOn w:val="List5"/>
    <w:rsid w:val="008C7154"/>
    <w:pPr>
      <w:numPr>
        <w:numId w:val="5"/>
      </w:numPr>
    </w:pPr>
  </w:style>
  <w:style w:type="paragraph" w:styleId="BlockText">
    <w:name w:val="Block Text"/>
    <w:basedOn w:val="Normal"/>
    <w:rsid w:val="008C7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154"/>
    <w:rPr>
      <w:sz w:val="16"/>
      <w:vertAlign w:val="superscript"/>
    </w:rPr>
  </w:style>
  <w:style w:type="character" w:customStyle="1" w:styleId="Symbols">
    <w:name w:val="Symbols"/>
    <w:basedOn w:val="DefaultParagraphFont"/>
    <w:rsid w:val="008C7154"/>
    <w:rPr>
      <w:rFonts w:ascii="Symbol" w:hAnsi="Symbol"/>
    </w:rPr>
  </w:style>
  <w:style w:type="character" w:customStyle="1" w:styleId="MenuOptions">
    <w:name w:val="Menu Options"/>
    <w:basedOn w:val="DefaultParagraphFont"/>
    <w:rsid w:val="008C7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154"/>
    <w:rPr>
      <w:b/>
    </w:rPr>
  </w:style>
  <w:style w:type="character" w:customStyle="1" w:styleId="Underlined">
    <w:name w:val="Underlined"/>
    <w:basedOn w:val="DefaultParagraphFont"/>
    <w:rsid w:val="008C7154"/>
    <w:rPr>
      <w:u w:val="single"/>
    </w:rPr>
  </w:style>
  <w:style w:type="paragraph" w:customStyle="1" w:styleId="TableBodyTextRight">
    <w:name w:val="Table Body Text Right"/>
    <w:basedOn w:val="TableBodyText"/>
    <w:rsid w:val="008C7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154"/>
    <w:rPr>
      <w:sz w:val="18"/>
    </w:rPr>
  </w:style>
  <w:style w:type="paragraph" w:customStyle="1" w:styleId="BodySmallRight">
    <w:name w:val="Body Small Right"/>
    <w:basedOn w:val="BodyTextRight"/>
    <w:rsid w:val="008C7154"/>
    <w:rPr>
      <w:sz w:val="18"/>
      <w:szCs w:val="18"/>
    </w:rPr>
  </w:style>
  <w:style w:type="paragraph" w:customStyle="1" w:styleId="MarginEdition">
    <w:name w:val="Margin Edition"/>
    <w:basedOn w:val="MarginNote"/>
    <w:rsid w:val="008C7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154"/>
    <w:rPr>
      <w:sz w:val="2"/>
      <w:szCs w:val="2"/>
    </w:rPr>
  </w:style>
  <w:style w:type="character" w:customStyle="1" w:styleId="Small">
    <w:name w:val="Small"/>
    <w:basedOn w:val="DefaultParagraphFont"/>
    <w:rsid w:val="008C7154"/>
    <w:rPr>
      <w:sz w:val="16"/>
    </w:rPr>
  </w:style>
  <w:style w:type="paragraph" w:customStyle="1" w:styleId="WideTable">
    <w:name w:val="Wide Table"/>
    <w:basedOn w:val="Normal"/>
    <w:rsid w:val="008C7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154"/>
  </w:style>
  <w:style w:type="paragraph" w:styleId="Quote">
    <w:name w:val="Quote"/>
    <w:basedOn w:val="Heading1"/>
    <w:link w:val="QuoteChar"/>
    <w:qFormat/>
    <w:rsid w:val="008C7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154"/>
    <w:pPr>
      <w:pageBreakBefore/>
    </w:pPr>
  </w:style>
  <w:style w:type="paragraph" w:customStyle="1" w:styleId="Border">
    <w:name w:val="Border"/>
    <w:basedOn w:val="Normal"/>
    <w:qFormat/>
    <w:rsid w:val="008C7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154"/>
    <w:rPr>
      <w:u w:val="single"/>
    </w:rPr>
  </w:style>
  <w:style w:type="character" w:customStyle="1" w:styleId="BoldandItalics">
    <w:name w:val="Bold and Italics"/>
    <w:qFormat/>
    <w:rsid w:val="008C7154"/>
    <w:rPr>
      <w:b/>
      <w:i/>
      <w:u w:val="none"/>
    </w:rPr>
  </w:style>
  <w:style w:type="paragraph" w:styleId="BalloonText">
    <w:name w:val="Balloon Text"/>
    <w:basedOn w:val="Normal"/>
    <w:link w:val="BalloonTextChar"/>
    <w:rsid w:val="008C7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154"/>
    <w:pPr>
      <w:spacing w:before="0" w:after="0"/>
    </w:pPr>
  </w:style>
  <w:style w:type="paragraph" w:customStyle="1" w:styleId="BodyTextBold">
    <w:name w:val="Body Text Bold"/>
    <w:basedOn w:val="BodyText"/>
    <w:qFormat/>
    <w:rsid w:val="008C7154"/>
    <w:rPr>
      <w:b/>
    </w:rPr>
  </w:style>
  <w:style w:type="character" w:styleId="Hyperlink">
    <w:name w:val="Hyperlink"/>
    <w:basedOn w:val="DefaultParagraphFont"/>
    <w:uiPriority w:val="99"/>
    <w:unhideWhenUsed/>
    <w:rsid w:val="00DD3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3643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TLIB3053 Maintain mechanical signalling locking and interlocking devices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