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0E9" w:rsidP="00727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TLIB3047 Repair and adjust mechanical signalling equipment and infrastructure</w:t>
      </w:r>
      <w:r>
        <w:fldChar w:fldCharType="end"/>
      </w:r>
    </w:p>
    <w:p w:rsidR="007270E9" w:rsidP="007270E9">
      <w:pPr>
        <w:pStyle w:val="Version"/>
        <w:sectPr w:rsidSect="00BC47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476F" w:rsidP="00BC476F">
      <w:pPr>
        <w:pStyle w:val="SuperHeading"/>
      </w:pPr>
      <w:r w:rsidRPr="00BC476F">
        <w:t>TLIB3047 Re</w:t>
      </w:r>
      <w:r w:rsidRPr="00BC476F">
        <w:t>pair and adjust mechanical signalling equipment and infrastructure</w:t>
      </w:r>
    </w:p>
    <w:p w:rsidR="00000000" w:rsidRPr="00BC476F" w:rsidP="00BC476F">
      <w:pPr>
        <w:pStyle w:val="Heading1"/>
      </w:pPr>
      <w:bookmarkStart w:id="1" w:name="O_749759"/>
      <w:bookmarkEnd w:id="1"/>
      <w:r w:rsidRPr="00BC476F">
        <w:t>Modification History</w:t>
      </w:r>
    </w:p>
    <w:p w:rsidR="007270E9" w:rsidP="007270E9">
      <w:pPr>
        <w:pStyle w:val="BodyText"/>
      </w:pPr>
      <w:r w:rsidRPr="00BC476F">
        <w:t>Release 1. This is the first release of this unit of competency in the TLI Transport and Logistics Training Package.</w:t>
      </w:r>
    </w:p>
    <w:p w:rsidR="00000000" w:rsidRPr="00BC476F" w:rsidP="00BC476F">
      <w:pPr>
        <w:pStyle w:val="Heading1"/>
      </w:pPr>
      <w:bookmarkStart w:id="2" w:name="O_749760"/>
      <w:bookmarkEnd w:id="2"/>
      <w:r w:rsidRPr="00BC476F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76F" w:rsidP="00BC476F">
            <w:pPr>
              <w:pStyle w:val="BodyText"/>
            </w:pPr>
            <w:r w:rsidRPr="00BC476F">
              <w:t xml:space="preserve">This unit involves the skills and knowledge required to repair and adjust mechanical signalling equipment and infrastructure (excluding interlocking equipment), in accordance with safeworking and regulatory requirements, and workplace procedures. </w:t>
            </w:r>
          </w:p>
          <w:p w:rsidR="00000000" w:rsidRPr="00BC476F" w:rsidP="00BC476F">
            <w:pPr>
              <w:pStyle w:val="BodyText"/>
            </w:pPr>
            <w:r w:rsidRPr="00BC476F">
              <w:t>It inclu</w:t>
            </w:r>
            <w:r w:rsidRPr="00BC476F">
              <w:t xml:space="preserve">des diagnosing equipment faults, correcting equipment faults, and testing and adjusting the equipment after repair. </w:t>
            </w:r>
          </w:p>
          <w:p w:rsidR="00000000" w:rsidRPr="00BC476F" w:rsidP="00BC476F">
            <w:pPr>
              <w:pStyle w:val="BodyText"/>
            </w:pPr>
            <w:r w:rsidRPr="00BC476F">
              <w:t>People achieving competence in this unit will need to fulfil the applicable state/territory legislated rail safety requirements and to comp</w:t>
            </w:r>
            <w:r w:rsidRPr="00BC476F">
              <w:t>ly with relevant codes of practice and/or guidelines.</w:t>
            </w:r>
          </w:p>
          <w:p w:rsidR="00000000" w:rsidRPr="00BC476F" w:rsidP="00BC476F">
            <w:pPr>
              <w:pStyle w:val="BodyText"/>
            </w:pPr>
            <w:r w:rsidRPr="00BC476F">
              <w:t>Work is performed under minimal supervision, generally within a team environment. It involves the application of routine operational principles and procedures when repairing and adjusting mechanical sig</w:t>
            </w:r>
            <w:r w:rsidRPr="00BC476F">
              <w:t>nalling equipment and infrastructure (excluding interlocking equipment), as part of workplace activities across a variety of operational contexts within the Australian rail system.</w:t>
            </w:r>
          </w:p>
          <w:p w:rsidR="00000000" w:rsidRPr="00BC476F" w:rsidP="00BC476F">
            <w:pPr>
              <w:pStyle w:val="BodyText"/>
            </w:pPr>
            <w:r w:rsidRPr="00BC476F">
              <w:t>Cleaning and lubrication includes:</w:t>
            </w:r>
          </w:p>
          <w:p w:rsidR="00000000" w:rsidRPr="00BC476F" w:rsidP="00BC476F">
            <w:pPr>
              <w:pStyle w:val="ListBullet2"/>
            </w:pPr>
            <w:r w:rsidRPr="00BC476F">
              <w:t>all cleaning operations by hand</w:t>
            </w:r>
          </w:p>
          <w:p w:rsidR="00000000" w:rsidRPr="00BC476F" w:rsidP="00BC476F">
            <w:pPr>
              <w:pStyle w:val="ListBullet2"/>
            </w:pPr>
            <w:r w:rsidRPr="00BC476F">
              <w:t>chemica</w:t>
            </w:r>
            <w:r w:rsidRPr="00BC476F">
              <w:t>l or steam cleaning</w:t>
            </w:r>
          </w:p>
          <w:p w:rsidR="00000000" w:rsidRPr="00BC476F" w:rsidP="00BC476F">
            <w:pPr>
              <w:pStyle w:val="ListBullet2"/>
            </w:pPr>
            <w:r w:rsidRPr="00BC476F">
              <w:t>applying lubricating oils and greases.</w:t>
            </w:r>
          </w:p>
          <w:p w:rsidR="00000000" w:rsidRPr="00BC476F" w:rsidP="00BC476F">
            <w:pPr>
              <w:pStyle w:val="BodyText"/>
            </w:pPr>
            <w:r w:rsidRPr="00BC476F">
              <w:t>Operational compliance includes the manufacturer and/or safeworking operational specifications for functional movements, operations and outcomes.</w:t>
            </w:r>
          </w:p>
          <w:p w:rsidR="00000000" w:rsidRPr="00BC476F" w:rsidP="00BC476F">
            <w:pPr>
              <w:pStyle w:val="BodyText"/>
            </w:pPr>
            <w:r w:rsidRPr="00BC476F">
              <w:t>No licensing, legislative or certification requirem</w:t>
            </w:r>
            <w:r w:rsidRPr="00BC476F">
              <w:t>ents apply to this unit at the time of publication.</w:t>
            </w:r>
          </w:p>
        </w:tc>
      </w:tr>
    </w:tbl>
    <w:p w:rsidR="007270E9" w:rsidP="00BC476F">
      <w:pPr>
        <w:pStyle w:val="BodyText"/>
      </w:pPr>
    </w:p>
    <w:p w:rsidR="007270E9" w:rsidP="00BC476F">
      <w:pPr>
        <w:pStyle w:val="BodyText"/>
      </w:pPr>
    </w:p>
    <w:p w:rsidR="00000000" w:rsidRPr="00BC476F" w:rsidP="00BC476F">
      <w:pPr>
        <w:pStyle w:val="Heading1"/>
      </w:pPr>
      <w:bookmarkStart w:id="3" w:name="O_749761"/>
      <w:bookmarkEnd w:id="3"/>
      <w:r w:rsidRPr="00BC476F">
        <w:t>Pre-requisite Unit</w:t>
      </w:r>
    </w:p>
    <w:p w:rsidR="00000000" w:rsidRPr="00BC476F" w:rsidP="007270E9">
      <w:pPr>
        <w:pStyle w:val="BodyText"/>
      </w:pPr>
      <w:r w:rsidRPr="00BC476F">
        <w:t>Not applicable.</w:t>
      </w:r>
    </w:p>
    <w:p w:rsidR="00000000" w:rsidRPr="00BC476F" w:rsidP="00BC476F">
      <w:pPr>
        <w:pStyle w:val="Heading1"/>
      </w:pPr>
      <w:bookmarkStart w:id="4" w:name="O_749762"/>
      <w:bookmarkEnd w:id="4"/>
      <w:r w:rsidRPr="00BC476F">
        <w:t>Competency Field</w:t>
      </w:r>
    </w:p>
    <w:p w:rsidR="007270E9" w:rsidP="007270E9">
      <w:pPr>
        <w:pStyle w:val="BodyText"/>
      </w:pPr>
      <w:r w:rsidRPr="00BC476F">
        <w:t>B – Equipment Checking and Maintenance</w:t>
      </w:r>
    </w:p>
    <w:p w:rsidR="00000000" w:rsidRPr="00BC476F" w:rsidP="00BC476F">
      <w:pPr>
        <w:pStyle w:val="Heading1"/>
      </w:pPr>
      <w:bookmarkStart w:id="5" w:name="O_749763"/>
      <w:bookmarkEnd w:id="5"/>
      <w:r w:rsidRPr="00BC476F">
        <w:t>Unit Sector</w:t>
      </w:r>
    </w:p>
    <w:p w:rsidR="00000000" w:rsidRPr="00BC476F" w:rsidP="007270E9">
      <w:pPr>
        <w:pStyle w:val="BodyText"/>
      </w:pPr>
      <w:r w:rsidRPr="00BC476F">
        <w:t>Not applicable.</w:t>
      </w:r>
    </w:p>
    <w:p w:rsidR="00000000" w:rsidRPr="00BC476F" w:rsidP="00BC476F">
      <w:pPr>
        <w:pStyle w:val="Heading1"/>
      </w:pPr>
      <w:bookmarkStart w:id="6" w:name="O_749764"/>
      <w:bookmarkEnd w:id="6"/>
      <w:r w:rsidRPr="00BC476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76F" w:rsidP="00BC476F">
            <w:pPr>
              <w:pStyle w:val="BodyText"/>
            </w:pPr>
            <w:r w:rsidRPr="00BC476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rPr>
                <w:rStyle w:val="SpecialBold"/>
              </w:rPr>
              <w:t>PERFORMANCE CRITERIA</w:t>
            </w:r>
          </w:p>
        </w:tc>
      </w:tr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Performance criteria describe the performance needed to demonstrate achievement of the element.</w:t>
            </w:r>
          </w:p>
        </w:tc>
      </w:tr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76F" w:rsidP="00BC476F">
            <w:pPr>
              <w:pStyle w:val="BodyText"/>
            </w:pPr>
            <w:r w:rsidRPr="00BC476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rPr>
                <w:rStyle w:val="SpecialBold"/>
              </w:rPr>
              <w:t>Diagnose equipment 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Out-of-specification or non-operating equipment/components are correctly identified through operational testing</w:t>
            </w:r>
          </w:p>
        </w:tc>
      </w:tr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Viability of adjustments/replacements/repairs to equipment/components is correctly evaluated to ensure cost effective operations</w:t>
            </w:r>
          </w:p>
        </w:tc>
      </w:tr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Hazards are identified, risks are assessed and control measures are implemented</w:t>
            </w:r>
          </w:p>
        </w:tc>
      </w:tr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Work is planned to ensure minimum disruption to train operations and safe repair activities</w:t>
            </w:r>
          </w:p>
        </w:tc>
      </w:tr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Support/assistance with diagnosis or repair operation is obtained thro</w:t>
            </w:r>
            <w:r w:rsidRPr="00BC476F">
              <w:t>ugh liaison with appropriate personnel</w:t>
            </w:r>
          </w:p>
        </w:tc>
      </w:tr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Work health and safety (WHS)/occupational health and safety (OHS) and environmental requirements for a given task area are obtained and clarified as required, in consultation with appropriate personnel</w:t>
            </w:r>
          </w:p>
        </w:tc>
      </w:tr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76F" w:rsidP="00BC476F">
            <w:pPr>
              <w:pStyle w:val="BodyText"/>
            </w:pPr>
            <w:r w:rsidRPr="00BC476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rPr>
                <w:rStyle w:val="SpecialBold"/>
              </w:rPr>
              <w:t>Correct equipment 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Liaison with or support to other personnel is maintained to ensure equipment is maintained within specification</w:t>
            </w:r>
          </w:p>
        </w:tc>
      </w:tr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Equipment and components are replaced or repaired in accordance with operational specifications to ensure re</w:t>
            </w:r>
            <w:r w:rsidRPr="00BC476F">
              <w:t>quired level of operations</w:t>
            </w:r>
          </w:p>
        </w:tc>
      </w:tr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Equipment and component adjustment is performed to specifications to ensure required level of operations</w:t>
            </w:r>
          </w:p>
        </w:tc>
      </w:tr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Viability of repairs to replaced equipment/components is evaluated and equipment is tagged for repair or disposed of in accordance with organisational requirements</w:t>
            </w:r>
          </w:p>
        </w:tc>
      </w:tr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76F" w:rsidP="00BC476F">
            <w:pPr>
              <w:pStyle w:val="BodyText"/>
            </w:pPr>
            <w:r w:rsidRPr="00BC476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rPr>
                <w:rStyle w:val="SpecialBold"/>
              </w:rPr>
              <w:t>Test and adjust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Final cleaning, lubricating and adjustments to equipment is</w:t>
            </w:r>
            <w:r w:rsidRPr="00BC476F">
              <w:t xml:space="preserve"> carried out to ensure operational compliance</w:t>
            </w:r>
          </w:p>
        </w:tc>
      </w:tr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Equipment functions are tested to ensure operational compliance with required standards</w:t>
            </w:r>
          </w:p>
        </w:tc>
      </w:tr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Equipment is locked/secured as specified to ensure safety and protection from elements or people</w:t>
            </w:r>
          </w:p>
        </w:tc>
      </w:tr>
      <w:tr w:rsidTr="0072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76F">
            <w:pPr>
              <w:pStyle w:val="BodyText"/>
              <w:rPr>
                <w:lang w:val="en-NZ"/>
              </w:rPr>
            </w:pPr>
            <w:r w:rsidRPr="00BC476F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76F" w:rsidP="00BC476F">
            <w:pPr>
              <w:pStyle w:val="BodyText"/>
            </w:pPr>
            <w:r w:rsidRPr="00BC476F">
              <w:t>Records of repair activities are correctly completed and forwarded to appropriate personnel for use in identifying future maintenance requirements</w:t>
            </w:r>
          </w:p>
        </w:tc>
      </w:tr>
    </w:tbl>
    <w:p w:rsidR="007270E9" w:rsidP="00BC476F">
      <w:pPr>
        <w:pStyle w:val="BodyText"/>
      </w:pPr>
    </w:p>
    <w:p w:rsidR="007270E9" w:rsidP="00BC476F">
      <w:pPr>
        <w:pStyle w:val="BodyText"/>
      </w:pPr>
    </w:p>
    <w:p w:rsidR="00000000" w:rsidRPr="00BC476F" w:rsidP="00BC476F">
      <w:pPr>
        <w:pStyle w:val="Heading1"/>
      </w:pPr>
      <w:bookmarkStart w:id="7" w:name="O_749765"/>
      <w:bookmarkEnd w:id="7"/>
      <w:r w:rsidRPr="00BC476F">
        <w:t>Foundation Skills</w:t>
      </w:r>
    </w:p>
    <w:p w:rsidR="007270E9" w:rsidP="007270E9">
      <w:pPr>
        <w:pStyle w:val="BodyText"/>
      </w:pPr>
      <w:r w:rsidRPr="00BC476F">
        <w:t>Foundation skills essential to performance are explicit in the performa</w:t>
      </w:r>
      <w:r w:rsidRPr="00BC476F">
        <w:t>nce criteria of this unit of competency.</w:t>
      </w:r>
    </w:p>
    <w:p w:rsidR="00000000" w:rsidRPr="00BC476F" w:rsidP="00BC476F">
      <w:pPr>
        <w:pStyle w:val="Heading1"/>
      </w:pPr>
      <w:bookmarkStart w:id="8" w:name="O_749766"/>
      <w:bookmarkEnd w:id="8"/>
      <w:r w:rsidRPr="00BC476F">
        <w:t>Range of Conditions</w:t>
      </w:r>
    </w:p>
    <w:p w:rsidR="00000000" w:rsidRPr="00BC476F" w:rsidP="007270E9">
      <w:pPr>
        <w:pStyle w:val="BodyText"/>
      </w:pPr>
      <w:r w:rsidRPr="00BC476F">
        <w:t>Range is restricted to essential operating conditions and any other variables essential to the work environment.</w:t>
      </w:r>
    </w:p>
    <w:p w:rsidR="007270E9" w:rsidP="007270E9">
      <w:pPr>
        <w:pStyle w:val="BodyText"/>
      </w:pPr>
      <w:r w:rsidRPr="00BC476F">
        <w:t>Non-essential conditions can be found in the Companion Volume Im</w:t>
      </w:r>
      <w:r w:rsidRPr="00BC476F">
        <w:t>plementation Guide.</w:t>
      </w:r>
    </w:p>
    <w:p w:rsidR="00000000" w:rsidRPr="00BC476F" w:rsidP="00BC476F">
      <w:pPr>
        <w:pStyle w:val="Heading1"/>
      </w:pPr>
      <w:bookmarkStart w:id="9" w:name="O_749767"/>
      <w:bookmarkEnd w:id="9"/>
      <w:r w:rsidRPr="00BC476F">
        <w:t>Unit Mapping Information</w:t>
      </w:r>
    </w:p>
    <w:p w:rsidR="007270E9" w:rsidP="007270E9">
      <w:pPr>
        <w:pStyle w:val="BodyText"/>
      </w:pPr>
      <w:r w:rsidRPr="00BC476F">
        <w:t>This unit replaces and is equivalent to TLIB3047A Repair and adjust mechanical signalling equipment and infrastructure.</w:t>
      </w:r>
    </w:p>
    <w:p w:rsidR="00000000" w:rsidRPr="00BC476F" w:rsidP="00BC476F">
      <w:pPr>
        <w:pStyle w:val="Heading1"/>
      </w:pPr>
      <w:bookmarkStart w:id="10" w:name="O_749774"/>
      <w:bookmarkEnd w:id="10"/>
      <w:r w:rsidRPr="00BC476F">
        <w:t>Links</w:t>
      </w:r>
    </w:p>
    <w:p w:rsidR="00000000" w:rsidRPr="00BC476F" w:rsidP="007270E9">
      <w:pPr>
        <w:pStyle w:val="BodyText"/>
      </w:pPr>
      <w:r w:rsidRPr="00BC47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4582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C476F" w:rsidP="00BC476F"/>
    <w:sectPr w:rsidSect="00BC47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7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76F" w:rsidRPr="007270E9" w:rsidP="00727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7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E9" w:rsidP="00BC47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0E9" w:rsidP="00BC47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270E9" w:rsidP="00BC47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7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76F" w:rsidRPr="007270E9" w:rsidP="007270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7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E9" w:rsidRPr="002D2AF8" w:rsidP="00BC47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TLIB3047 Repair and adjust mechanical signalling equipment and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270E9" w:rsidP="00BC47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523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CA0E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7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7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7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7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7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7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7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7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7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7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7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76F"/>
  </w:style>
  <w:style w:type="character" w:customStyle="1" w:styleId="Heading1Char">
    <w:name w:val="Heading 1 Char"/>
    <w:basedOn w:val="DefaultParagraphFont"/>
    <w:link w:val="Heading1"/>
    <w:rsid w:val="00BC47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7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7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476F"/>
    <w:rPr>
      <w:b/>
      <w:spacing w:val="0"/>
    </w:rPr>
  </w:style>
  <w:style w:type="paragraph" w:styleId="ListBullet2">
    <w:name w:val="List Bullet 2"/>
    <w:basedOn w:val="List2"/>
    <w:rsid w:val="00BC476F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47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7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47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7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7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7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7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7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7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7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7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7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7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7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7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7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7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476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47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7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7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7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47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7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7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7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7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7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7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7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7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476F"/>
    <w:rPr>
      <w:i/>
    </w:rPr>
  </w:style>
  <w:style w:type="paragraph" w:styleId="Caption">
    <w:name w:val="caption"/>
    <w:basedOn w:val="BodyText"/>
    <w:next w:val="Normal"/>
    <w:qFormat/>
    <w:rsid w:val="00BC47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7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7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76F"/>
  </w:style>
  <w:style w:type="paragraph" w:styleId="TableofFigures">
    <w:name w:val="table of figures"/>
    <w:basedOn w:val="Normal"/>
    <w:next w:val="Normal"/>
    <w:semiHidden/>
    <w:rsid w:val="00BC47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7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476F"/>
    <w:rPr>
      <w:rFonts w:ascii="Wingdings" w:hAnsi="Wingdings"/>
    </w:rPr>
  </w:style>
  <w:style w:type="paragraph" w:customStyle="1" w:styleId="TableHeading">
    <w:name w:val="Table Heading"/>
    <w:basedOn w:val="HeadingBase"/>
    <w:rsid w:val="00BC47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76F"/>
    <w:rPr>
      <w:color w:val="0033CC"/>
      <w:u w:val="none"/>
    </w:rPr>
  </w:style>
  <w:style w:type="paragraph" w:customStyle="1" w:styleId="BodyTextRight">
    <w:name w:val="Body Text Right"/>
    <w:basedOn w:val="BodyText"/>
    <w:rsid w:val="00BC47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7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7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7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7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7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76F"/>
    <w:rPr>
      <w:sz w:val="32"/>
    </w:rPr>
  </w:style>
  <w:style w:type="paragraph" w:customStyle="1" w:styleId="HeadingProcedure">
    <w:name w:val="Heading Procedure"/>
    <w:basedOn w:val="HeadingBase"/>
    <w:next w:val="Normal"/>
    <w:rsid w:val="00BC47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76F"/>
    <w:pPr>
      <w:spacing w:before="60" w:after="60"/>
    </w:pPr>
  </w:style>
  <w:style w:type="paragraph" w:styleId="ListContinue">
    <w:name w:val="List Continue"/>
    <w:basedOn w:val="List"/>
    <w:rsid w:val="00BC476F"/>
    <w:pPr>
      <w:ind w:firstLine="0"/>
    </w:pPr>
  </w:style>
  <w:style w:type="paragraph" w:customStyle="1" w:styleId="ListNote">
    <w:name w:val="List Note"/>
    <w:basedOn w:val="List"/>
    <w:rsid w:val="00BC47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7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7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76F"/>
    <w:rPr>
      <w:rFonts w:ascii="Courier New" w:hAnsi="Courier New"/>
    </w:rPr>
  </w:style>
  <w:style w:type="paragraph" w:customStyle="1" w:styleId="NoteBullet">
    <w:name w:val="Note Bullet"/>
    <w:basedOn w:val="Note"/>
    <w:rsid w:val="00BC47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7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7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7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7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47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7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76F"/>
    <w:rPr>
      <w:b/>
      <w:smallCaps/>
    </w:rPr>
  </w:style>
  <w:style w:type="paragraph" w:customStyle="1" w:styleId="TableListNumber">
    <w:name w:val="Table List Number"/>
    <w:basedOn w:val="ListNumber"/>
    <w:rsid w:val="00BC47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7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76F"/>
    <w:pPr>
      <w:numPr>
        <w:numId w:val="8"/>
      </w:numPr>
    </w:pPr>
  </w:style>
  <w:style w:type="paragraph" w:customStyle="1" w:styleId="ListAlpha2">
    <w:name w:val="List Alpha 2"/>
    <w:basedOn w:val="List2"/>
    <w:rsid w:val="00BC476F"/>
    <w:pPr>
      <w:numPr>
        <w:numId w:val="7"/>
      </w:numPr>
    </w:pPr>
  </w:style>
  <w:style w:type="paragraph" w:styleId="List2">
    <w:name w:val="List 2"/>
    <w:basedOn w:val="BodyText"/>
    <w:rsid w:val="00BC47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7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7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7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7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7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476F"/>
    <w:pPr>
      <w:numPr>
        <w:numId w:val="3"/>
      </w:numPr>
    </w:pPr>
  </w:style>
  <w:style w:type="paragraph" w:styleId="ListContinue2">
    <w:name w:val="List Continue 2"/>
    <w:basedOn w:val="List2"/>
    <w:rsid w:val="00BC476F"/>
    <w:pPr>
      <w:ind w:firstLine="0"/>
    </w:pPr>
  </w:style>
  <w:style w:type="paragraph" w:styleId="ListContinue3">
    <w:name w:val="List Continue 3"/>
    <w:basedOn w:val="List3"/>
    <w:rsid w:val="00BC476F"/>
    <w:pPr>
      <w:ind w:left="1021" w:firstLine="0"/>
    </w:pPr>
  </w:style>
  <w:style w:type="paragraph" w:styleId="ListContinue4">
    <w:name w:val="List Continue 4"/>
    <w:basedOn w:val="List4"/>
    <w:rsid w:val="00BC476F"/>
    <w:pPr>
      <w:ind w:firstLine="0"/>
    </w:pPr>
  </w:style>
  <w:style w:type="paragraph" w:styleId="ListContinue5">
    <w:name w:val="List Continue 5"/>
    <w:basedOn w:val="List5"/>
    <w:rsid w:val="00BC476F"/>
    <w:pPr>
      <w:ind w:firstLine="0"/>
    </w:pPr>
  </w:style>
  <w:style w:type="paragraph" w:styleId="ListNumber3">
    <w:name w:val="List Number 3"/>
    <w:basedOn w:val="List3"/>
    <w:rsid w:val="00BC476F"/>
    <w:pPr>
      <w:numPr>
        <w:numId w:val="4"/>
      </w:numPr>
    </w:pPr>
  </w:style>
  <w:style w:type="paragraph" w:styleId="ListNumber4">
    <w:name w:val="List Number 4"/>
    <w:basedOn w:val="List4"/>
    <w:rsid w:val="00BC476F"/>
    <w:pPr>
      <w:numPr>
        <w:numId w:val="5"/>
      </w:numPr>
    </w:pPr>
  </w:style>
  <w:style w:type="paragraph" w:styleId="ListNumber5">
    <w:name w:val="List Number 5"/>
    <w:basedOn w:val="List5"/>
    <w:rsid w:val="00BC476F"/>
    <w:pPr>
      <w:numPr>
        <w:numId w:val="6"/>
      </w:numPr>
    </w:pPr>
  </w:style>
  <w:style w:type="paragraph" w:styleId="BlockText">
    <w:name w:val="Block Text"/>
    <w:basedOn w:val="Normal"/>
    <w:rsid w:val="00BC47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7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76F"/>
    <w:rPr>
      <w:sz w:val="16"/>
      <w:vertAlign w:val="superscript"/>
    </w:rPr>
  </w:style>
  <w:style w:type="character" w:customStyle="1" w:styleId="Symbols">
    <w:name w:val="Symbols"/>
    <w:basedOn w:val="DefaultParagraphFont"/>
    <w:rsid w:val="00BC476F"/>
    <w:rPr>
      <w:rFonts w:ascii="Symbol" w:hAnsi="Symbol"/>
    </w:rPr>
  </w:style>
  <w:style w:type="character" w:customStyle="1" w:styleId="MenuOptions">
    <w:name w:val="Menu Options"/>
    <w:basedOn w:val="DefaultParagraphFont"/>
    <w:rsid w:val="00BC47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76F"/>
    <w:rPr>
      <w:b/>
    </w:rPr>
  </w:style>
  <w:style w:type="character" w:customStyle="1" w:styleId="Underlined">
    <w:name w:val="Underlined"/>
    <w:basedOn w:val="DefaultParagraphFont"/>
    <w:rsid w:val="00BC476F"/>
    <w:rPr>
      <w:u w:val="single"/>
    </w:rPr>
  </w:style>
  <w:style w:type="paragraph" w:customStyle="1" w:styleId="TableBodyTextRight">
    <w:name w:val="Table Body Text Right"/>
    <w:basedOn w:val="TableBodyText"/>
    <w:rsid w:val="00BC47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76F"/>
    <w:rPr>
      <w:sz w:val="18"/>
    </w:rPr>
  </w:style>
  <w:style w:type="paragraph" w:customStyle="1" w:styleId="BodySmallRight">
    <w:name w:val="Body Small Right"/>
    <w:basedOn w:val="BodyTextRight"/>
    <w:rsid w:val="00BC476F"/>
    <w:rPr>
      <w:sz w:val="18"/>
      <w:szCs w:val="18"/>
    </w:rPr>
  </w:style>
  <w:style w:type="paragraph" w:customStyle="1" w:styleId="MarginEdition">
    <w:name w:val="Margin Edition"/>
    <w:basedOn w:val="MarginNote"/>
    <w:rsid w:val="00BC47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76F"/>
    <w:rPr>
      <w:sz w:val="2"/>
      <w:szCs w:val="2"/>
    </w:rPr>
  </w:style>
  <w:style w:type="character" w:customStyle="1" w:styleId="Small">
    <w:name w:val="Small"/>
    <w:basedOn w:val="DefaultParagraphFont"/>
    <w:rsid w:val="00BC476F"/>
    <w:rPr>
      <w:sz w:val="16"/>
    </w:rPr>
  </w:style>
  <w:style w:type="paragraph" w:customStyle="1" w:styleId="WideTable">
    <w:name w:val="Wide Table"/>
    <w:basedOn w:val="Normal"/>
    <w:rsid w:val="00BC47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76F"/>
  </w:style>
  <w:style w:type="paragraph" w:styleId="Quote">
    <w:name w:val="Quote"/>
    <w:basedOn w:val="Heading1"/>
    <w:link w:val="QuoteChar"/>
    <w:qFormat/>
    <w:rsid w:val="00BC47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7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76F"/>
    <w:pPr>
      <w:pageBreakBefore/>
    </w:pPr>
  </w:style>
  <w:style w:type="paragraph" w:customStyle="1" w:styleId="Border">
    <w:name w:val="Border"/>
    <w:basedOn w:val="Normal"/>
    <w:qFormat/>
    <w:rsid w:val="00BC47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7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7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7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7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7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7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7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7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76F"/>
    <w:rPr>
      <w:u w:val="single"/>
    </w:rPr>
  </w:style>
  <w:style w:type="character" w:customStyle="1" w:styleId="BoldandItalics">
    <w:name w:val="Bold and Italics"/>
    <w:qFormat/>
    <w:rsid w:val="00BC476F"/>
    <w:rPr>
      <w:b/>
      <w:i/>
      <w:u w:val="none"/>
    </w:rPr>
  </w:style>
  <w:style w:type="paragraph" w:styleId="BalloonText">
    <w:name w:val="Balloon Text"/>
    <w:basedOn w:val="Normal"/>
    <w:link w:val="BalloonTextChar"/>
    <w:rsid w:val="00BC47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7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7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7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7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7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76F"/>
    <w:pPr>
      <w:spacing w:before="0" w:after="0"/>
    </w:pPr>
  </w:style>
  <w:style w:type="paragraph" w:customStyle="1" w:styleId="BodyTextBold">
    <w:name w:val="Body Text Bold"/>
    <w:basedOn w:val="BodyText"/>
    <w:qFormat/>
    <w:rsid w:val="00BC476F"/>
    <w:rPr>
      <w:b/>
    </w:rPr>
  </w:style>
  <w:style w:type="character" w:styleId="Hyperlink">
    <w:name w:val="Hyperlink"/>
    <w:basedOn w:val="DefaultParagraphFont"/>
    <w:uiPriority w:val="99"/>
    <w:unhideWhenUsed/>
    <w:rsid w:val="007270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4041</Characters>
  <Application>Microsoft Office Word</Application>
  <DocSecurity>0</DocSecurity>
  <Lines>144</Lines>
  <Paragraphs>82</Paragraphs>
  <ScaleCrop>false</ScaleCrop>
  <Company>Author-it Software Corporation Ltd.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TLIB3047 Repair and adjust mechanical signalling equipment and infrastructure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2024-07-12T08:21:00Z</dcterms:created>
  <dcterms:modified xsi:type="dcterms:W3CDTF">2024-07-12T08:21:00Z</dcterms:modified>
</cp:coreProperties>
</file>