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512D" w:rsidP="004F512D">
      <w:pPr>
        <w:pStyle w:val="Title"/>
      </w:pPr>
      <w:r>
        <w:fldChar w:fldCharType="begin"/>
      </w:r>
      <w:r>
        <w:instrText xml:space="preserve"> TITLE   \* MERGEFORMAT </w:instrText>
      </w:r>
      <w:r>
        <w:fldChar w:fldCharType="separate"/>
      </w:r>
      <w:r>
        <w:t>Assessment Requirements for TLIB3047 Repair and adjust mechanical signalling equipment and infrastructure</w:t>
      </w:r>
      <w:r>
        <w:fldChar w:fldCharType="end"/>
      </w:r>
    </w:p>
    <w:p w:rsidR="004F512D" w:rsidP="004F512D">
      <w:pPr>
        <w:pStyle w:val="Version"/>
        <w:sectPr w:rsidSect="00C148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48BE" w:rsidP="00C148BE">
      <w:pPr>
        <w:pStyle w:val="SuperHeading"/>
      </w:pPr>
      <w:r w:rsidRPr="00C148BE">
        <w:t>Assessment Requirements for TLIB3</w:t>
      </w:r>
      <w:r w:rsidRPr="00C148BE">
        <w:t>047 Repair and adjust mechanical signalling equipment and infrastructure</w:t>
      </w:r>
    </w:p>
    <w:p w:rsidR="00000000" w:rsidRPr="00C148BE" w:rsidP="00C148BE">
      <w:pPr>
        <w:pStyle w:val="Heading1"/>
      </w:pPr>
      <w:bookmarkStart w:id="1" w:name="O_749769"/>
      <w:bookmarkEnd w:id="1"/>
      <w:r w:rsidRPr="00C148BE">
        <w:t>Modification History</w:t>
      </w:r>
    </w:p>
    <w:p w:rsidR="004F512D" w:rsidP="004F512D">
      <w:pPr>
        <w:pStyle w:val="BodyText"/>
      </w:pPr>
      <w:r w:rsidRPr="00C148BE">
        <w:t>Release 1. This is the first release of this unit of competency in the TLI Transport and Logistics Training Package.</w:t>
      </w:r>
    </w:p>
    <w:p w:rsidR="00000000" w:rsidRPr="00C148BE" w:rsidP="00C148BE">
      <w:pPr>
        <w:pStyle w:val="Heading1"/>
      </w:pPr>
      <w:bookmarkStart w:id="2" w:name="O_749770"/>
      <w:bookmarkEnd w:id="2"/>
      <w:r w:rsidRPr="00C148BE">
        <w:t>Performance Evidence</w:t>
      </w:r>
    </w:p>
    <w:tbl>
      <w:tblPr>
        <w:tblW w:w="0" w:type="auto"/>
        <w:tblCellMar>
          <w:left w:w="62" w:type="dxa"/>
          <w:right w:w="62" w:type="dxa"/>
        </w:tblCellMar>
        <w:tblLook w:val="0000"/>
      </w:tblPr>
      <w:tblGrid>
        <w:gridCol w:w="9196"/>
      </w:tblGrid>
      <w:tr w:rsidTr="004F512D">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C148BE">
            <w:pPr>
              <w:pStyle w:val="BodyText"/>
              <w:rPr>
                <w:lang w:val="en-NZ"/>
              </w:rPr>
            </w:pPr>
            <w:r w:rsidRPr="00C148BE">
              <w:t>Evidence required to demonstrate competence in this unit must be relevant to and satisfy all of the requirements of the elements and performance criteria on at least one occasion and include:</w:t>
            </w:r>
          </w:p>
        </w:tc>
      </w:tr>
      <w:tr w:rsidTr="004F512D">
        <w:tblPrEx>
          <w:tblW w:w="0" w:type="auto"/>
          <w:tblCellMar>
            <w:left w:w="62" w:type="dxa"/>
            <w:right w:w="62" w:type="dxa"/>
          </w:tblCellMar>
          <w:tblLook w:val="0000"/>
        </w:tblPrEx>
        <w:trPr>
          <w:trHeight w:val="426"/>
        </w:trPr>
        <w:tc>
          <w:tcPr>
            <w:tcW w:w="0" w:type="auto"/>
            <w:tcBorders>
              <w:top w:val="nil"/>
              <w:left w:val="nil"/>
              <w:bottom w:val="nil"/>
              <w:right w:val="nil"/>
            </w:tcBorders>
            <w:tcMar>
              <w:top w:w="0" w:type="dxa"/>
              <w:left w:w="62" w:type="dxa"/>
              <w:bottom w:w="0" w:type="dxa"/>
              <w:right w:w="62" w:type="dxa"/>
            </w:tcMar>
          </w:tcPr>
          <w:p w:rsidR="00000000" w:rsidRPr="00C148BE" w:rsidP="00C148BE">
            <w:pPr>
              <w:pStyle w:val="ListBullet"/>
            </w:pPr>
            <w:r w:rsidRPr="00C148BE">
              <w:t>adapting to differences in equipment in a</w:t>
            </w:r>
            <w:r w:rsidRPr="00C148BE">
              <w:t>ccordance with operating procedures</w:t>
            </w:r>
          </w:p>
          <w:p w:rsidR="00000000" w:rsidRPr="00C148BE" w:rsidP="00C148BE">
            <w:pPr>
              <w:pStyle w:val="ListBullet"/>
            </w:pPr>
            <w:r w:rsidRPr="00C148BE">
              <w:t>applying relevant test procedures</w:t>
            </w:r>
          </w:p>
          <w:p w:rsidR="00000000" w:rsidRPr="00C148BE" w:rsidP="00C148BE">
            <w:pPr>
              <w:pStyle w:val="ListBullet"/>
            </w:pPr>
            <w:r w:rsidRPr="00C148BE">
              <w:t>applying relevant workplace procedures</w:t>
            </w:r>
          </w:p>
          <w:p w:rsidR="00000000" w:rsidRPr="00C148BE" w:rsidP="00C148BE">
            <w:pPr>
              <w:pStyle w:val="ListBullet"/>
            </w:pPr>
            <w:r w:rsidRPr="00C148BE">
              <w:t>checking compliance with operational specification</w:t>
            </w:r>
          </w:p>
          <w:p w:rsidR="00000000" w:rsidRPr="00C148BE" w:rsidP="00C148BE">
            <w:pPr>
              <w:pStyle w:val="ListBullet"/>
            </w:pPr>
            <w:r w:rsidRPr="00C148BE">
              <w:t xml:space="preserve">communicating effectively with others </w:t>
            </w:r>
          </w:p>
          <w:p w:rsidR="00000000" w:rsidRPr="00C148BE" w:rsidP="00C148BE">
            <w:pPr>
              <w:pStyle w:val="ListBullet"/>
            </w:pPr>
            <w:r w:rsidRPr="00C148BE">
              <w:t xml:space="preserve">completing relevant documentation </w:t>
            </w:r>
          </w:p>
          <w:p w:rsidR="00000000" w:rsidRPr="00C148BE" w:rsidP="00C148BE">
            <w:pPr>
              <w:pStyle w:val="ListBullet"/>
            </w:pPr>
            <w:r w:rsidRPr="00C148BE">
              <w:t>identifying job hazard</w:t>
            </w:r>
            <w:r w:rsidRPr="00C148BE">
              <w:t xml:space="preserve">s and taking required action to minimise, control or eliminate identified hazards </w:t>
            </w:r>
          </w:p>
          <w:p w:rsidR="00000000" w:rsidRPr="00C148BE" w:rsidP="00C148BE">
            <w:pPr>
              <w:pStyle w:val="ListBullet"/>
            </w:pPr>
            <w:r w:rsidRPr="00C148BE">
              <w:t>interpreting and following operational instructions and prioritising work</w:t>
            </w:r>
          </w:p>
          <w:p w:rsidR="00000000" w:rsidRPr="00C148BE" w:rsidP="00C148BE">
            <w:pPr>
              <w:pStyle w:val="ListBullet"/>
            </w:pPr>
            <w:r w:rsidRPr="00C148BE">
              <w:t>modifying activities depending on operational contingencies, risk situations and environments</w:t>
            </w:r>
          </w:p>
          <w:p w:rsidR="00000000" w:rsidRPr="00C148BE" w:rsidP="00C148BE">
            <w:pPr>
              <w:pStyle w:val="ListBullet"/>
            </w:pPr>
            <w:r w:rsidRPr="00C148BE">
              <w:t>monitoring work activities in terms of planned schedule</w:t>
            </w:r>
          </w:p>
          <w:p w:rsidR="00000000" w:rsidRPr="00C148BE" w:rsidP="00C148BE">
            <w:pPr>
              <w:pStyle w:val="ListBullet"/>
            </w:pPr>
            <w:r w:rsidRPr="00C148BE">
              <w:t>operating mechanical signalling equipment</w:t>
            </w:r>
          </w:p>
          <w:p w:rsidR="00000000" w:rsidRPr="00C148BE" w:rsidP="00C148BE">
            <w:pPr>
              <w:pStyle w:val="ListBullet"/>
            </w:pPr>
            <w:r w:rsidRPr="00C148BE">
              <w:t xml:space="preserve">reading and interpreting relevant instructions, procedures, information, diagrams and signs </w:t>
            </w:r>
          </w:p>
          <w:p w:rsidR="00000000" w:rsidRPr="00C148BE" w:rsidP="00C148BE">
            <w:pPr>
              <w:pStyle w:val="ListBullet"/>
            </w:pPr>
            <w:r w:rsidRPr="00C148BE">
              <w:t>repairing and replacing equipment</w:t>
            </w:r>
          </w:p>
          <w:p w:rsidR="00000000" w:rsidRPr="00C148BE" w:rsidP="00C148BE">
            <w:pPr>
              <w:pStyle w:val="ListBullet"/>
            </w:pPr>
            <w:r w:rsidRPr="00C148BE">
              <w:t>reporting and/or rectifying ide</w:t>
            </w:r>
            <w:r w:rsidRPr="00C148BE">
              <w:t xml:space="preserve">ntified problems, faults or malfunctions promptly, in accordance with regulatory requirements and workplace procedures </w:t>
            </w:r>
          </w:p>
          <w:p w:rsidR="00000000" w:rsidRPr="00C148BE" w:rsidP="00C148BE">
            <w:pPr>
              <w:pStyle w:val="ListBullet"/>
            </w:pPr>
            <w:r w:rsidRPr="00C148BE">
              <w:t>testing and adjusting equipment function after repair has been completed to ensure compliance with manufacturer and operational requirem</w:t>
            </w:r>
            <w:r w:rsidRPr="00C148BE">
              <w:t>ents</w:t>
            </w:r>
          </w:p>
          <w:p w:rsidR="00000000" w:rsidRPr="00C148BE" w:rsidP="00C148BE">
            <w:pPr>
              <w:pStyle w:val="ListBullet"/>
            </w:pPr>
            <w:r w:rsidRPr="00C148BE">
              <w:t>using chemical cleaning agents, solvents and lubricants in accordance with safety data sheets (SDSs)/material safety data sheets (MSDSs) and/or manufacturer instructions and organisational procedures.</w:t>
            </w:r>
          </w:p>
        </w:tc>
      </w:tr>
    </w:tbl>
    <w:p w:rsidR="00000000" w:rsidRPr="00C148BE" w:rsidP="00C148BE">
      <w:pPr>
        <w:pStyle w:val="BodyText"/>
      </w:pPr>
    </w:p>
    <w:p w:rsidR="00000000" w:rsidRPr="00C148BE" w:rsidP="00C148BE">
      <w:pPr>
        <w:pStyle w:val="AllowPageBreak"/>
      </w:pPr>
    </w:p>
    <w:p w:rsidR="00000000" w:rsidRPr="00C148BE" w:rsidP="00C148BE">
      <w:pPr>
        <w:pStyle w:val="Heading1"/>
      </w:pPr>
      <w:bookmarkStart w:id="3" w:name="O_749771"/>
      <w:bookmarkEnd w:id="3"/>
      <w:r w:rsidRPr="00C148BE">
        <w:t>Knowledge Evidence</w:t>
      </w:r>
    </w:p>
    <w:tbl>
      <w:tblPr>
        <w:tblW w:w="0" w:type="auto"/>
        <w:tblCellMar>
          <w:left w:w="62" w:type="dxa"/>
          <w:right w:w="62" w:type="dxa"/>
        </w:tblCellMar>
        <w:tblLook w:val="0000"/>
      </w:tblPr>
      <w:tblGrid>
        <w:gridCol w:w="9196"/>
      </w:tblGrid>
      <w:tr w:rsidTr="004F512D">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C148BE">
            <w:pPr>
              <w:pStyle w:val="BodyText"/>
              <w:rPr>
                <w:lang w:val="en-NZ"/>
              </w:rPr>
            </w:pPr>
            <w:r w:rsidRPr="00C148BE">
              <w:t>Evidence req</w:t>
            </w:r>
            <w:r w:rsidRPr="00C148BE">
              <w:t>uired to demonstrate competence in this unit must be relevant to and satisfy all of the requirements of the elements and performance criteria and include knowledge of:</w:t>
            </w:r>
          </w:p>
        </w:tc>
      </w:tr>
      <w:tr w:rsidTr="004F512D">
        <w:tblPrEx>
          <w:tblW w:w="0" w:type="auto"/>
          <w:tblCellMar>
            <w:left w:w="62" w:type="dxa"/>
            <w:right w:w="62" w:type="dxa"/>
          </w:tblCellMar>
          <w:tblLook w:val="0000"/>
        </w:tblPrEx>
        <w:trPr>
          <w:trHeight w:val="2410"/>
        </w:trPr>
        <w:tc>
          <w:tcPr>
            <w:tcW w:w="0" w:type="auto"/>
            <w:tcBorders>
              <w:top w:val="nil"/>
              <w:left w:val="nil"/>
              <w:bottom w:val="nil"/>
              <w:right w:val="nil"/>
            </w:tcBorders>
            <w:tcMar>
              <w:top w:w="0" w:type="dxa"/>
              <w:left w:w="62" w:type="dxa"/>
              <w:bottom w:w="0" w:type="dxa"/>
              <w:right w:w="62" w:type="dxa"/>
            </w:tcMar>
          </w:tcPr>
          <w:p w:rsidR="00000000" w:rsidRPr="00C148BE" w:rsidP="00C148BE">
            <w:pPr>
              <w:pStyle w:val="ListBullet"/>
            </w:pPr>
            <w:r w:rsidRPr="00C148BE">
              <w:t>documentation/authorisation processes and procedures, and technical specifications manuals</w:t>
            </w:r>
          </w:p>
          <w:p w:rsidR="00000000" w:rsidRPr="00C148BE" w:rsidP="00C148BE">
            <w:pPr>
              <w:pStyle w:val="ListBullet"/>
            </w:pPr>
            <w:r w:rsidRPr="00C148BE">
              <w:t>fault detection techniques</w:t>
            </w:r>
          </w:p>
          <w:p w:rsidR="00000000" w:rsidRPr="00C148BE" w:rsidP="00C148BE">
            <w:pPr>
              <w:pStyle w:val="ListBullet"/>
            </w:pPr>
            <w:r w:rsidRPr="00C148BE">
              <w:t>fundamentals of signalling and operations of mechanical signalling equipment</w:t>
            </w:r>
          </w:p>
          <w:p w:rsidR="00000000" w:rsidRPr="00C148BE" w:rsidP="00C148BE">
            <w:pPr>
              <w:pStyle w:val="ListBullet"/>
            </w:pPr>
            <w:r w:rsidRPr="00C148BE">
              <w:t>hazards that may exist when repairing and adjusting mechanica</w:t>
            </w:r>
            <w:r w:rsidRPr="00C148BE">
              <w:t>l signalling equipment and infrastructure, and ways of controlling the risks involved</w:t>
            </w:r>
          </w:p>
          <w:p w:rsidR="00000000" w:rsidRPr="00C148BE" w:rsidP="00C148BE">
            <w:pPr>
              <w:pStyle w:val="ListBullet"/>
            </w:pPr>
            <w:r w:rsidRPr="00C148BE">
              <w:t>mechanical fitting techniques</w:t>
            </w:r>
          </w:p>
          <w:p w:rsidR="00000000" w:rsidRPr="00C148BE" w:rsidP="00C148BE">
            <w:pPr>
              <w:pStyle w:val="ListBullet"/>
            </w:pPr>
            <w:r w:rsidRPr="00C148BE">
              <w:t>problems that may occur when repairing or adjusting mechanical signalling equipment and infrastructure, and action that can be taken to repo</w:t>
            </w:r>
            <w:r w:rsidRPr="00C148BE">
              <w:t>rt or resolve these problems</w:t>
            </w:r>
          </w:p>
          <w:p w:rsidR="00000000" w:rsidRPr="00C148BE" w:rsidP="00C148BE">
            <w:pPr>
              <w:pStyle w:val="ListBullet"/>
            </w:pPr>
            <w:r w:rsidRPr="00C148BE">
              <w:t>recording procedures</w:t>
            </w:r>
          </w:p>
          <w:p w:rsidR="00000000" w:rsidRPr="00C148BE" w:rsidP="00C148BE">
            <w:pPr>
              <w:pStyle w:val="ListBullet"/>
            </w:pPr>
            <w:r w:rsidRPr="00C148BE">
              <w:t>relevant safety, work health and safety (WHS)/occupational health and safety (OHS) and environmental procedures and regulations</w:t>
            </w:r>
          </w:p>
          <w:p w:rsidR="00000000" w:rsidRPr="00C148BE" w:rsidP="00C148BE">
            <w:pPr>
              <w:pStyle w:val="ListBullet"/>
            </w:pPr>
            <w:r w:rsidRPr="00C148BE">
              <w:t>SDSs/MSDSs for cleaning and lubricating equipment</w:t>
            </w:r>
          </w:p>
          <w:p w:rsidR="00000000" w:rsidRPr="00C148BE" w:rsidP="00C148BE">
            <w:pPr>
              <w:pStyle w:val="ListBullet"/>
            </w:pPr>
            <w:r w:rsidRPr="00C148BE">
              <w:t>workplace procedures and rai</w:t>
            </w:r>
            <w:r w:rsidRPr="00C148BE">
              <w:t xml:space="preserve">l industry standards for repairing and adjusting mechanical signalling equipment and infrastructure (excluding interlocking equipment). </w:t>
            </w:r>
          </w:p>
        </w:tc>
      </w:tr>
    </w:tbl>
    <w:p w:rsidR="00000000" w:rsidRPr="00C148BE" w:rsidP="00C148BE">
      <w:pPr>
        <w:pStyle w:val="BodyText"/>
      </w:pPr>
    </w:p>
    <w:p w:rsidR="00000000" w:rsidRPr="00C148BE" w:rsidP="00C148BE">
      <w:pPr>
        <w:pStyle w:val="AllowPageBreak"/>
      </w:pPr>
    </w:p>
    <w:p w:rsidR="00000000" w:rsidRPr="00C148BE" w:rsidP="00C148BE">
      <w:pPr>
        <w:pStyle w:val="Heading1"/>
      </w:pPr>
      <w:bookmarkStart w:id="4" w:name="O_749772"/>
      <w:bookmarkEnd w:id="4"/>
      <w:r w:rsidRPr="00C148BE">
        <w:t>Assessment Conditions</w:t>
      </w:r>
    </w:p>
    <w:tbl>
      <w:tblPr>
        <w:tblW w:w="0" w:type="auto"/>
        <w:tblCellMar>
          <w:left w:w="62" w:type="dxa"/>
          <w:right w:w="62" w:type="dxa"/>
        </w:tblCellMar>
        <w:tblLook w:val="0000"/>
      </w:tblPr>
      <w:tblGrid>
        <w:gridCol w:w="9196"/>
      </w:tblGrid>
      <w:tr w:rsidTr="004F51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148BE" w:rsidP="00C148BE">
            <w:pPr>
              <w:pStyle w:val="BodyText"/>
            </w:pPr>
            <w:r w:rsidRPr="00C148BE">
              <w:t xml:space="preserve">As a minimum, assessors must satisfy applicable regulatory requirements, which include requirements in the </w:t>
            </w:r>
            <w:r w:rsidRPr="00C148BE">
              <w:rPr>
                <w:rStyle w:val="Emphasis"/>
              </w:rPr>
              <w:t>Standards for Registered Training Organisations</w:t>
            </w:r>
            <w:r w:rsidRPr="00C148BE">
              <w:t xml:space="preserve"> current at the time of assessment. </w:t>
            </w:r>
          </w:p>
          <w:p w:rsidR="00000000" w:rsidRPr="00C148BE" w:rsidP="00C148BE">
            <w:pPr>
              <w:pStyle w:val="BodyText"/>
            </w:pPr>
            <w:r w:rsidRPr="00C148BE">
              <w:t>As a minimum, assessment must satisfy applicable regulatory requi</w:t>
            </w:r>
            <w:r w:rsidRPr="00C148BE">
              <w:t xml:space="preserve">rements, which include requirements in the </w:t>
            </w:r>
            <w:r w:rsidRPr="00C148BE">
              <w:rPr>
                <w:rStyle w:val="Emphasis"/>
              </w:rPr>
              <w:t>Standards for Registered Training Organisations</w:t>
            </w:r>
            <w:r w:rsidRPr="00C148BE">
              <w:t xml:space="preserve"> current at the time of assessment.</w:t>
            </w:r>
          </w:p>
          <w:p w:rsidR="00000000" w:rsidRPr="00C148BE" w:rsidP="00C148BE">
            <w:pPr>
              <w:pStyle w:val="BodyText"/>
            </w:pPr>
            <w:r w:rsidRPr="00C148BE">
              <w:t>Assessment must occur in workplace operational situations or, where this is not available, in simulated workplace operational situ</w:t>
            </w:r>
            <w:r w:rsidRPr="00C148BE">
              <w:t>ations that replicate workplace conditions.</w:t>
            </w:r>
          </w:p>
          <w:p w:rsidR="00000000" w:rsidRPr="00C148BE" w:rsidP="00C148BE">
            <w:pPr>
              <w:pStyle w:val="BodyText"/>
            </w:pPr>
            <w:r w:rsidRPr="00C148BE">
              <w:t>Assessment processes and techniques must be appropriate to the language, literacy and numeracy requirements of the work being performed and the needs of the candidate.</w:t>
            </w:r>
          </w:p>
          <w:p w:rsidR="00000000" w:rsidRPr="00C148BE" w:rsidP="00C148BE">
            <w:pPr>
              <w:pStyle w:val="BodyText"/>
            </w:pPr>
            <w:r w:rsidRPr="00C148BE">
              <w:t>Resources for assessment include:</w:t>
            </w:r>
          </w:p>
          <w:p w:rsidR="00000000" w:rsidRPr="00C148BE" w:rsidP="00C148BE">
            <w:pPr>
              <w:pStyle w:val="ListBullet"/>
            </w:pPr>
            <w:r w:rsidRPr="00C148BE">
              <w:t>a range o</w:t>
            </w:r>
            <w:r w:rsidRPr="00C148BE">
              <w:t>f relevant exercises, case studies and/or simulations</w:t>
            </w:r>
          </w:p>
          <w:p w:rsidR="00000000" w:rsidRPr="00C148BE" w:rsidP="00C148BE">
            <w:pPr>
              <w:pStyle w:val="ListBullet"/>
            </w:pPr>
            <w:r w:rsidRPr="00C148BE">
              <w:t>relevant and appropriate materials, tools, equipment and personal protective equipment currently used in industry</w:t>
            </w:r>
          </w:p>
          <w:p w:rsidR="00000000" w:rsidRPr="00C148BE" w:rsidP="00C148BE">
            <w:pPr>
              <w:pStyle w:val="ListBullet"/>
            </w:pPr>
            <w:r w:rsidRPr="00C148BE">
              <w:t xml:space="preserve">applicable documentation including workplace procedures, rail industry standards, codes </w:t>
            </w:r>
            <w:r w:rsidRPr="00C148BE">
              <w:t>of practice and operation manuals.</w:t>
            </w:r>
          </w:p>
        </w:tc>
      </w:tr>
    </w:tbl>
    <w:p w:rsidR="00000000" w:rsidRPr="00C148BE" w:rsidP="00C148BE">
      <w:pPr>
        <w:pStyle w:val="BodyText"/>
      </w:pPr>
    </w:p>
    <w:p w:rsidR="00000000" w:rsidRPr="00C148BE" w:rsidP="00C148BE">
      <w:pPr>
        <w:pStyle w:val="AllowPageBreak"/>
      </w:pPr>
    </w:p>
    <w:p w:rsidR="00000000" w:rsidRPr="00C148BE" w:rsidP="00C148BE">
      <w:pPr>
        <w:pStyle w:val="Heading1"/>
      </w:pPr>
      <w:bookmarkStart w:id="5" w:name="O_749775"/>
      <w:bookmarkEnd w:id="5"/>
      <w:r w:rsidRPr="00C148BE">
        <w:t>Links</w:t>
      </w:r>
    </w:p>
    <w:p w:rsidR="00000000" w:rsidRPr="00C148BE" w:rsidP="004F512D">
      <w:pPr>
        <w:pStyle w:val="BodyText"/>
      </w:pPr>
      <w:r w:rsidRPr="00C148B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01A04">
        <w:rPr>
          <w:rStyle w:val="Hyperlink"/>
        </w:rPr>
        <w:t>https://vetnet.gov.au/Pages/TrainingDocs.aspx?q=df441c6e-213d-43e3-874c-0b3f7036d851</w:t>
      </w:r>
      <w:r>
        <w:fldChar w:fldCharType="end"/>
      </w:r>
    </w:p>
    <w:p w:rsidR="00000000" w:rsidRPr="00C148BE" w:rsidP="00C148BE"/>
    <w:sectPr w:rsidSect="00C148B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8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8BE" w:rsidRPr="004F512D" w:rsidP="004F51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8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12D" w:rsidP="00C148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F512D" w:rsidP="00C148B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4F512D" w:rsidP="00C148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8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1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48BE" w:rsidRPr="004F512D" w:rsidP="004F51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8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12D" w:rsidRPr="002D2AF8" w:rsidP="00C148BE">
    <w:pPr>
      <w:pStyle w:val="Header"/>
      <w:framePr w:wrap="around"/>
    </w:pPr>
    <w:r>
      <w:fldChar w:fldCharType="begin"/>
    </w:r>
    <w:r>
      <w:instrText xml:space="preserve"> TITLE   \* MERGEFORMAT </w:instrText>
    </w:r>
    <w:r>
      <w:fldChar w:fldCharType="separate"/>
    </w:r>
    <w:r>
      <w:t>Assessment Requirements for TLIB3047 Repair and adjust mechanical signalling equipment and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4F512D" w:rsidP="00C148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CCF0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7C94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48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48BE"/>
    <w:pPr>
      <w:spacing w:before="360" w:after="60"/>
      <w:outlineLvl w:val="0"/>
    </w:pPr>
    <w:rPr>
      <w:sz w:val="32"/>
    </w:rPr>
  </w:style>
  <w:style w:type="paragraph" w:styleId="Heading2">
    <w:name w:val="heading 2"/>
    <w:basedOn w:val="HeadingBase"/>
    <w:next w:val="BodyText"/>
    <w:link w:val="Heading2Char"/>
    <w:qFormat/>
    <w:rsid w:val="00C148BE"/>
    <w:pPr>
      <w:keepLines/>
      <w:spacing w:before="240" w:after="120"/>
      <w:outlineLvl w:val="1"/>
    </w:pPr>
    <w:rPr>
      <w:sz w:val="28"/>
      <w:szCs w:val="40"/>
    </w:rPr>
  </w:style>
  <w:style w:type="paragraph" w:styleId="Heading3">
    <w:name w:val="heading 3"/>
    <w:basedOn w:val="HeadingBase"/>
    <w:next w:val="BodyText"/>
    <w:link w:val="Heading3Char"/>
    <w:qFormat/>
    <w:rsid w:val="00C148BE"/>
    <w:pPr>
      <w:spacing w:before="180" w:after="120"/>
      <w:outlineLvl w:val="2"/>
    </w:pPr>
    <w:rPr>
      <w:spacing w:val="-10"/>
      <w:kern w:val="32"/>
    </w:rPr>
  </w:style>
  <w:style w:type="paragraph" w:styleId="Heading4">
    <w:name w:val="heading 4"/>
    <w:basedOn w:val="HeadingBase"/>
    <w:next w:val="BodyText"/>
    <w:link w:val="Heading4Char"/>
    <w:qFormat/>
    <w:rsid w:val="00C148BE"/>
    <w:pPr>
      <w:spacing w:before="160" w:after="120"/>
      <w:outlineLvl w:val="3"/>
    </w:pPr>
    <w:rPr>
      <w:sz w:val="22"/>
    </w:rPr>
  </w:style>
  <w:style w:type="paragraph" w:styleId="Heading5">
    <w:name w:val="heading 5"/>
    <w:basedOn w:val="HeadingBase"/>
    <w:next w:val="Normal"/>
    <w:link w:val="Heading5Char"/>
    <w:qFormat/>
    <w:rsid w:val="00C148BE"/>
    <w:pPr>
      <w:spacing w:before="80"/>
      <w:outlineLvl w:val="4"/>
    </w:pPr>
    <w:rPr>
      <w:color w:val="918585"/>
      <w:sz w:val="20"/>
    </w:rPr>
  </w:style>
  <w:style w:type="paragraph" w:styleId="Heading6">
    <w:name w:val="heading 6"/>
    <w:basedOn w:val="HeadingBase"/>
    <w:next w:val="Normal"/>
    <w:link w:val="Heading6Char"/>
    <w:qFormat/>
    <w:rsid w:val="00C148BE"/>
    <w:pPr>
      <w:spacing w:before="60"/>
      <w:outlineLvl w:val="5"/>
    </w:pPr>
    <w:rPr>
      <w:color w:val="918585"/>
      <w:sz w:val="20"/>
    </w:rPr>
  </w:style>
  <w:style w:type="paragraph" w:styleId="Heading7">
    <w:name w:val="heading 7"/>
    <w:basedOn w:val="Normal"/>
    <w:next w:val="Normal"/>
    <w:link w:val="Heading7Char"/>
    <w:qFormat/>
    <w:rsid w:val="00C148BE"/>
    <w:pPr>
      <w:ind w:left="720"/>
      <w:outlineLvl w:val="6"/>
    </w:pPr>
    <w:rPr>
      <w:i/>
    </w:rPr>
  </w:style>
  <w:style w:type="paragraph" w:styleId="Heading8">
    <w:name w:val="heading 8"/>
    <w:basedOn w:val="Normal"/>
    <w:next w:val="Normal"/>
    <w:link w:val="Heading8Char"/>
    <w:qFormat/>
    <w:rsid w:val="00C148BE"/>
    <w:pPr>
      <w:ind w:left="720"/>
      <w:outlineLvl w:val="7"/>
    </w:pPr>
    <w:rPr>
      <w:i/>
    </w:rPr>
  </w:style>
  <w:style w:type="paragraph" w:styleId="Heading9">
    <w:name w:val="heading 9"/>
    <w:basedOn w:val="Normal"/>
    <w:next w:val="Normal"/>
    <w:link w:val="Heading9Char"/>
    <w:qFormat/>
    <w:rsid w:val="00C148BE"/>
    <w:pPr>
      <w:ind w:left="720"/>
      <w:outlineLvl w:val="8"/>
    </w:pPr>
    <w:rPr>
      <w:i/>
    </w:rPr>
  </w:style>
  <w:style w:type="character" w:default="1" w:styleId="DefaultParagraphFont">
    <w:name w:val="Default Paragraph Font"/>
    <w:uiPriority w:val="1"/>
    <w:unhideWhenUsed/>
    <w:rsid w:val="00C148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48BE"/>
  </w:style>
  <w:style w:type="character" w:customStyle="1" w:styleId="Heading1Char">
    <w:name w:val="Heading 1 Char"/>
    <w:basedOn w:val="DefaultParagraphFont"/>
    <w:link w:val="Heading1"/>
    <w:rsid w:val="00C148BE"/>
    <w:rPr>
      <w:rFonts w:ascii="Times New Roman" w:eastAsia="Times New Roman" w:hAnsi="Times New Roman" w:cs="Times New Roman"/>
      <w:b/>
      <w:sz w:val="32"/>
      <w:szCs w:val="20"/>
      <w:lang w:eastAsia="en-US"/>
    </w:rPr>
  </w:style>
  <w:style w:type="paragraph" w:styleId="BodyText">
    <w:name w:val="Body Text"/>
    <w:basedOn w:val="Normal"/>
    <w:link w:val="BodyTextChar"/>
    <w:rsid w:val="00C148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48BE"/>
    <w:rPr>
      <w:rFonts w:ascii="Times New Roman" w:eastAsia="Times New Roman" w:hAnsi="Times New Roman" w:cs="Times New Roman"/>
      <w:sz w:val="24"/>
      <w:lang w:eastAsia="en-US"/>
    </w:rPr>
  </w:style>
  <w:style w:type="paragraph" w:styleId="ListBullet">
    <w:name w:val="List Bullet"/>
    <w:basedOn w:val="List"/>
    <w:rsid w:val="00C148BE"/>
    <w:pPr>
      <w:numPr>
        <w:numId w:val="11"/>
      </w:numPr>
      <w:tabs>
        <w:tab w:val="clear" w:pos="340"/>
      </w:tabs>
      <w:spacing w:before="40" w:after="40"/>
    </w:pPr>
  </w:style>
  <w:style w:type="character" w:styleId="Emphasis">
    <w:name w:val="Emphasis"/>
    <w:basedOn w:val="DefaultParagraphFont"/>
    <w:qFormat/>
    <w:rsid w:val="00C148BE"/>
    <w:rPr>
      <w:i/>
    </w:rPr>
  </w:style>
  <w:style w:type="paragraph" w:customStyle="1" w:styleId="SuperHeading">
    <w:name w:val="SuperHeading"/>
    <w:basedOn w:val="Normal"/>
    <w:rsid w:val="00C148BE"/>
    <w:pPr>
      <w:spacing w:before="240" w:after="120"/>
      <w:outlineLvl w:val="0"/>
    </w:pPr>
    <w:rPr>
      <w:rFonts w:ascii="Times New Roman" w:hAnsi="Times New Roman"/>
      <w:b/>
      <w:sz w:val="32"/>
    </w:rPr>
  </w:style>
  <w:style w:type="paragraph" w:customStyle="1" w:styleId="AllowPageBreak">
    <w:name w:val="AllowPageBreak"/>
    <w:rsid w:val="00C148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48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48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48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48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48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48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48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48BE"/>
    <w:rPr>
      <w:rFonts w:ascii="Courier New" w:eastAsia="Times New Roman" w:hAnsi="Courier New" w:cs="Times New Roman"/>
      <w:i/>
      <w:szCs w:val="20"/>
      <w:lang w:eastAsia="en-US"/>
    </w:rPr>
  </w:style>
  <w:style w:type="paragraph" w:customStyle="1" w:styleId="HeadingBase">
    <w:name w:val="Heading Base"/>
    <w:rsid w:val="00C148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48BE"/>
    <w:pPr>
      <w:tabs>
        <w:tab w:val="right" w:leader="dot" w:pos="9072"/>
      </w:tabs>
      <w:ind w:left="567"/>
    </w:pPr>
    <w:rPr>
      <w:szCs w:val="22"/>
    </w:rPr>
  </w:style>
  <w:style w:type="paragraph" w:customStyle="1" w:styleId="TOCBase">
    <w:name w:val="TOC Base"/>
    <w:rsid w:val="00C148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48BE"/>
    <w:pPr>
      <w:tabs>
        <w:tab w:val="right" w:leader="dot" w:pos="9072"/>
      </w:tabs>
      <w:spacing w:before="40" w:after="40"/>
      <w:ind w:left="284"/>
    </w:pPr>
    <w:rPr>
      <w:rFonts w:ascii="Times New Roman" w:hAnsi="Times New Roman"/>
    </w:rPr>
  </w:style>
  <w:style w:type="paragraph" w:styleId="TOC1">
    <w:name w:val="toc 1"/>
    <w:basedOn w:val="TOCBase"/>
    <w:next w:val="Normal"/>
    <w:rsid w:val="00C148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48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48BE"/>
    <w:rPr>
      <w:rFonts w:ascii="Times New Roman" w:eastAsia="Times New Roman" w:hAnsi="Times New Roman" w:cs="Times New Roman"/>
      <w:sz w:val="16"/>
      <w:lang w:eastAsia="en-US"/>
    </w:rPr>
  </w:style>
  <w:style w:type="paragraph" w:styleId="Title">
    <w:name w:val="Title"/>
    <w:basedOn w:val="HeadingBase"/>
    <w:link w:val="TitleChar"/>
    <w:qFormat/>
    <w:rsid w:val="00C148BE"/>
    <w:pPr>
      <w:spacing w:before="5040"/>
      <w:jc w:val="center"/>
    </w:pPr>
    <w:rPr>
      <w:sz w:val="48"/>
      <w:szCs w:val="72"/>
      <w:lang w:val="en-US"/>
    </w:rPr>
  </w:style>
  <w:style w:type="character" w:customStyle="1" w:styleId="TitleChar">
    <w:name w:val="Title Char"/>
    <w:basedOn w:val="DefaultParagraphFont"/>
    <w:link w:val="Title"/>
    <w:rsid w:val="00C148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48BE"/>
    <w:pPr>
      <w:tabs>
        <w:tab w:val="left" w:pos="3600"/>
        <w:tab w:val="left" w:pos="3958"/>
      </w:tabs>
    </w:pPr>
  </w:style>
  <w:style w:type="paragraph" w:styleId="List">
    <w:name w:val="List"/>
    <w:basedOn w:val="BodyText"/>
    <w:next w:val="BodyText"/>
    <w:rsid w:val="00C148BE"/>
    <w:pPr>
      <w:tabs>
        <w:tab w:val="left" w:pos="340"/>
      </w:tabs>
      <w:spacing w:before="60" w:after="60"/>
      <w:ind w:left="340" w:hanging="340"/>
    </w:pPr>
  </w:style>
  <w:style w:type="paragraph" w:customStyle="1" w:styleId="Note">
    <w:name w:val="Note"/>
    <w:basedOn w:val="BodyText"/>
    <w:rsid w:val="00C148B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148BE"/>
    <w:rPr>
      <w:b/>
      <w:spacing w:val="0"/>
    </w:rPr>
  </w:style>
  <w:style w:type="paragraph" w:customStyle="1" w:styleId="SuperTitle">
    <w:name w:val="SuperTitle"/>
    <w:basedOn w:val="Title"/>
    <w:rsid w:val="00C148BE"/>
    <w:pPr>
      <w:framePr w:wrap="auto" w:hAnchor="text" w:y="6049"/>
    </w:pPr>
    <w:rPr>
      <w:color w:val="000000"/>
      <w:sz w:val="40"/>
    </w:rPr>
  </w:style>
  <w:style w:type="paragraph" w:customStyle="1" w:styleId="TOCTitle">
    <w:name w:val="TOCTitle"/>
    <w:basedOn w:val="Heading1"/>
    <w:rsid w:val="00C148BE"/>
    <w:pPr>
      <w:spacing w:after="240"/>
      <w:jc w:val="center"/>
      <w:outlineLvl w:val="9"/>
    </w:pPr>
    <w:rPr>
      <w:caps/>
    </w:rPr>
  </w:style>
  <w:style w:type="paragraph" w:customStyle="1" w:styleId="Version">
    <w:name w:val="Version"/>
    <w:rsid w:val="00C148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48BE"/>
    <w:pPr>
      <w:numPr>
        <w:numId w:val="12"/>
      </w:numPr>
      <w:tabs>
        <w:tab w:val="clear" w:pos="680"/>
      </w:tabs>
    </w:pPr>
  </w:style>
  <w:style w:type="paragraph" w:styleId="Index1">
    <w:name w:val="index 1"/>
    <w:basedOn w:val="Normal"/>
    <w:next w:val="Normal"/>
    <w:semiHidden/>
    <w:rsid w:val="00C148BE"/>
    <w:pPr>
      <w:keepNext w:val="0"/>
      <w:tabs>
        <w:tab w:val="right" w:pos="4176"/>
      </w:tabs>
      <w:ind w:left="198" w:hanging="198"/>
    </w:pPr>
    <w:rPr>
      <w:rFonts w:ascii="Garamond" w:hAnsi="Garamond"/>
    </w:rPr>
  </w:style>
  <w:style w:type="paragraph" w:styleId="IndexHeading">
    <w:name w:val="index heading"/>
    <w:basedOn w:val="Normal"/>
    <w:next w:val="Index1"/>
    <w:semiHidden/>
    <w:rsid w:val="00C148BE"/>
    <w:pPr>
      <w:spacing w:before="120" w:after="120"/>
    </w:pPr>
    <w:rPr>
      <w:rFonts w:ascii="Arial" w:hAnsi="Arial"/>
      <w:b/>
      <w:color w:val="918585"/>
      <w:sz w:val="24"/>
    </w:rPr>
  </w:style>
  <w:style w:type="paragraph" w:styleId="Header">
    <w:name w:val="header"/>
    <w:basedOn w:val="Normal"/>
    <w:link w:val="HeaderChar"/>
    <w:rsid w:val="00C148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48BE"/>
    <w:rPr>
      <w:rFonts w:ascii="Times New Roman" w:eastAsia="Times New Roman" w:hAnsi="Times New Roman" w:cs="Times New Roman"/>
      <w:sz w:val="16"/>
      <w:szCs w:val="20"/>
      <w:lang w:val="en-GB" w:eastAsia="en-US"/>
    </w:rPr>
  </w:style>
  <w:style w:type="paragraph" w:customStyle="1" w:styleId="Chapter">
    <w:name w:val="Chapter"/>
    <w:basedOn w:val="Normal"/>
    <w:rsid w:val="00C148BE"/>
    <w:pPr>
      <w:spacing w:before="240"/>
    </w:pPr>
    <w:rPr>
      <w:rFonts w:ascii="Times New Roman" w:hAnsi="Times New Roman"/>
      <w:smallCaps/>
      <w:spacing w:val="80"/>
      <w:sz w:val="28"/>
    </w:rPr>
  </w:style>
  <w:style w:type="paragraph" w:customStyle="1" w:styleId="InChapter">
    <w:name w:val="InChapter"/>
    <w:basedOn w:val="Heading3"/>
    <w:rsid w:val="00C148BE"/>
    <w:pPr>
      <w:spacing w:after="240"/>
      <w:outlineLvl w:val="9"/>
    </w:pPr>
    <w:rPr>
      <w:noProof/>
    </w:rPr>
  </w:style>
  <w:style w:type="paragraph" w:styleId="Index2">
    <w:name w:val="index 2"/>
    <w:basedOn w:val="Normal"/>
    <w:next w:val="Normal"/>
    <w:semiHidden/>
    <w:rsid w:val="00C148BE"/>
    <w:pPr>
      <w:tabs>
        <w:tab w:val="right" w:pos="4176"/>
      </w:tabs>
      <w:ind w:left="568" w:hanging="284"/>
    </w:pPr>
    <w:rPr>
      <w:rFonts w:ascii="Garamond" w:hAnsi="Garamond"/>
    </w:rPr>
  </w:style>
  <w:style w:type="paragraph" w:customStyle="1" w:styleId="Byline">
    <w:name w:val="Byline"/>
    <w:rsid w:val="00C148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48BE"/>
    <w:pPr>
      <w:tabs>
        <w:tab w:val="clear" w:pos="3600"/>
        <w:tab w:val="clear" w:pos="3958"/>
      </w:tabs>
      <w:jc w:val="right"/>
    </w:pPr>
  </w:style>
  <w:style w:type="paragraph" w:styleId="Caption">
    <w:name w:val="caption"/>
    <w:basedOn w:val="BodyText"/>
    <w:next w:val="Normal"/>
    <w:qFormat/>
    <w:rsid w:val="00C148BE"/>
    <w:pPr>
      <w:framePr w:w="2268" w:hSpace="181" w:vSpace="181" w:wrap="around" w:vAnchor="text" w:hAnchor="page" w:x="1135" w:y="285" w:anchorLock="1"/>
    </w:pPr>
    <w:rPr>
      <w:i/>
    </w:rPr>
  </w:style>
  <w:style w:type="paragraph" w:customStyle="1" w:styleId="MiniTOCTitle">
    <w:name w:val="MiniTOCTitle"/>
    <w:basedOn w:val="Heading4"/>
    <w:rsid w:val="00C148BE"/>
    <w:pPr>
      <w:spacing w:before="240"/>
      <w:outlineLvl w:val="9"/>
    </w:pPr>
    <w:rPr>
      <w:noProof/>
      <w:sz w:val="24"/>
    </w:rPr>
  </w:style>
  <w:style w:type="paragraph" w:customStyle="1" w:styleId="MiniTOCItem">
    <w:name w:val="MiniTOCItem"/>
    <w:basedOn w:val="ListBullet"/>
    <w:rsid w:val="00C148BE"/>
    <w:pPr>
      <w:numPr>
        <w:numId w:val="0"/>
      </w:numPr>
      <w:tabs>
        <w:tab w:val="right" w:leader="dot" w:pos="6521"/>
      </w:tabs>
      <w:spacing w:before="0" w:after="0"/>
    </w:pPr>
  </w:style>
  <w:style w:type="paragraph" w:customStyle="1" w:styleId="TOFTitle">
    <w:name w:val="TOFTitle"/>
    <w:basedOn w:val="TOCTitle"/>
    <w:rsid w:val="00C148BE"/>
  </w:style>
  <w:style w:type="paragraph" w:styleId="TableofFigures">
    <w:name w:val="table of figures"/>
    <w:basedOn w:val="Normal"/>
    <w:next w:val="Normal"/>
    <w:semiHidden/>
    <w:rsid w:val="00C148BE"/>
    <w:pPr>
      <w:tabs>
        <w:tab w:val="right" w:leader="dot" w:pos="9072"/>
      </w:tabs>
      <w:ind w:left="970" w:hanging="403"/>
    </w:pPr>
    <w:rPr>
      <w:rFonts w:ascii="Times New Roman" w:hAnsi="Times New Roman"/>
      <w:b/>
    </w:rPr>
  </w:style>
  <w:style w:type="paragraph" w:styleId="ListNumber">
    <w:name w:val="List Number"/>
    <w:basedOn w:val="List"/>
    <w:rsid w:val="00C148BE"/>
    <w:pPr>
      <w:numPr>
        <w:numId w:val="14"/>
      </w:numPr>
      <w:tabs>
        <w:tab w:val="clear" w:pos="340"/>
      </w:tabs>
    </w:pPr>
  </w:style>
  <w:style w:type="character" w:customStyle="1" w:styleId="WingdingSymbols">
    <w:name w:val="Wingding Symbols"/>
    <w:rsid w:val="00C148BE"/>
    <w:rPr>
      <w:rFonts w:ascii="Wingdings" w:hAnsi="Wingdings"/>
    </w:rPr>
  </w:style>
  <w:style w:type="paragraph" w:customStyle="1" w:styleId="TableHeading">
    <w:name w:val="Table Heading"/>
    <w:basedOn w:val="HeadingBase"/>
    <w:rsid w:val="00C148BE"/>
    <w:pPr>
      <w:keepLines/>
      <w:pBdr>
        <w:bottom w:val="single" w:sz="6" w:space="1" w:color="918585"/>
      </w:pBdr>
      <w:spacing w:before="240"/>
    </w:pPr>
  </w:style>
  <w:style w:type="character" w:customStyle="1" w:styleId="HotSpot">
    <w:name w:val="HotSpot"/>
    <w:rsid w:val="00C148BE"/>
    <w:rPr>
      <w:color w:val="0033CC"/>
      <w:u w:val="none"/>
    </w:rPr>
  </w:style>
  <w:style w:type="paragraph" w:customStyle="1" w:styleId="BodyTextRight">
    <w:name w:val="Body Text Right"/>
    <w:basedOn w:val="BodyText"/>
    <w:rsid w:val="00C148BE"/>
    <w:pPr>
      <w:spacing w:before="0" w:after="0"/>
      <w:jc w:val="right"/>
    </w:pPr>
  </w:style>
  <w:style w:type="paragraph" w:styleId="Index3">
    <w:name w:val="index 3"/>
    <w:basedOn w:val="ListNumber2"/>
    <w:next w:val="Normal"/>
    <w:semiHidden/>
    <w:rsid w:val="00C148BE"/>
    <w:pPr>
      <w:numPr>
        <w:numId w:val="0"/>
      </w:numPr>
      <w:tabs>
        <w:tab w:val="right" w:leader="dot" w:pos="4176"/>
      </w:tabs>
    </w:pPr>
  </w:style>
  <w:style w:type="paragraph" w:styleId="ListNumber2">
    <w:name w:val="List Number 2"/>
    <w:basedOn w:val="List2"/>
    <w:rsid w:val="00C148BE"/>
    <w:pPr>
      <w:numPr>
        <w:numId w:val="9"/>
      </w:numPr>
      <w:tabs>
        <w:tab w:val="clear" w:pos="1060"/>
      </w:tabs>
    </w:pPr>
  </w:style>
  <w:style w:type="paragraph" w:customStyle="1" w:styleId="MarginNote">
    <w:name w:val="Margin Note"/>
    <w:basedOn w:val="BodyText"/>
    <w:rsid w:val="00C148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48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48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48BE"/>
    <w:rPr>
      <w:sz w:val="32"/>
    </w:rPr>
  </w:style>
  <w:style w:type="paragraph" w:customStyle="1" w:styleId="HeadingProcedure">
    <w:name w:val="Heading Procedure"/>
    <w:basedOn w:val="HeadingBase"/>
    <w:next w:val="Normal"/>
    <w:rsid w:val="00C148BE"/>
    <w:pPr>
      <w:tabs>
        <w:tab w:val="left" w:pos="0"/>
      </w:tabs>
      <w:spacing w:before="120" w:after="60"/>
    </w:pPr>
    <w:rPr>
      <w:i/>
      <w:color w:val="918585"/>
      <w:sz w:val="22"/>
    </w:rPr>
  </w:style>
  <w:style w:type="paragraph" w:customStyle="1" w:styleId="TableBodyText">
    <w:name w:val="Table Body Text"/>
    <w:basedOn w:val="BodyText"/>
    <w:rsid w:val="00C148BE"/>
    <w:pPr>
      <w:spacing w:before="60" w:after="60"/>
    </w:pPr>
  </w:style>
  <w:style w:type="paragraph" w:styleId="ListContinue">
    <w:name w:val="List Continue"/>
    <w:basedOn w:val="List"/>
    <w:rsid w:val="00C148BE"/>
    <w:pPr>
      <w:ind w:firstLine="0"/>
    </w:pPr>
  </w:style>
  <w:style w:type="paragraph" w:customStyle="1" w:styleId="ListNote">
    <w:name w:val="List Note"/>
    <w:basedOn w:val="List"/>
    <w:rsid w:val="00C148BE"/>
    <w:pPr>
      <w:pBdr>
        <w:top w:val="single" w:sz="6" w:space="2" w:color="918585"/>
        <w:bottom w:val="single" w:sz="6" w:space="2" w:color="918585"/>
      </w:pBdr>
      <w:tabs>
        <w:tab w:val="left" w:pos="1021"/>
      </w:tabs>
      <w:ind w:firstLine="0"/>
    </w:pPr>
  </w:style>
  <w:style w:type="paragraph" w:customStyle="1" w:styleId="Warning">
    <w:name w:val="Warning"/>
    <w:basedOn w:val="BodyText"/>
    <w:rsid w:val="00C148BE"/>
    <w:pPr>
      <w:shd w:val="clear" w:color="auto" w:fill="D9D9D9"/>
      <w:tabs>
        <w:tab w:val="left" w:pos="992"/>
      </w:tabs>
      <w:ind w:left="119" w:right="119"/>
    </w:pPr>
    <w:rPr>
      <w:sz w:val="20"/>
    </w:rPr>
  </w:style>
  <w:style w:type="paragraph" w:customStyle="1" w:styleId="MarginIcons">
    <w:name w:val="Margin Icons"/>
    <w:basedOn w:val="BodyText"/>
    <w:rsid w:val="00C148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48BE"/>
    <w:rPr>
      <w:rFonts w:ascii="Courier New" w:hAnsi="Courier New"/>
    </w:rPr>
  </w:style>
  <w:style w:type="paragraph" w:customStyle="1" w:styleId="NoteBullet">
    <w:name w:val="Note Bullet"/>
    <w:basedOn w:val="Note"/>
    <w:rsid w:val="00C148BE"/>
    <w:pPr>
      <w:tabs>
        <w:tab w:val="clear" w:pos="680"/>
      </w:tabs>
      <w:spacing w:before="60" w:after="60"/>
    </w:pPr>
  </w:style>
  <w:style w:type="paragraph" w:customStyle="1" w:styleId="SubHeading2">
    <w:name w:val="SubHeading2"/>
    <w:basedOn w:val="HeadingBase"/>
    <w:rsid w:val="00C148BE"/>
    <w:pPr>
      <w:spacing w:before="240" w:after="60"/>
    </w:pPr>
    <w:rPr>
      <w:sz w:val="20"/>
    </w:rPr>
  </w:style>
  <w:style w:type="paragraph" w:customStyle="1" w:styleId="SubHeading1">
    <w:name w:val="SubHeading1"/>
    <w:basedOn w:val="HeadingBase"/>
    <w:rsid w:val="00C148BE"/>
    <w:pPr>
      <w:spacing w:before="240" w:after="60"/>
    </w:pPr>
    <w:rPr>
      <w:color w:val="918585"/>
      <w:sz w:val="22"/>
    </w:rPr>
  </w:style>
  <w:style w:type="paragraph" w:customStyle="1" w:styleId="SideHeading">
    <w:name w:val="Side Heading"/>
    <w:basedOn w:val="HeadingBase"/>
    <w:rsid w:val="00C148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48BE"/>
    <w:pPr>
      <w:numPr>
        <w:numId w:val="10"/>
      </w:numPr>
    </w:pPr>
  </w:style>
  <w:style w:type="paragraph" w:styleId="PlainText">
    <w:name w:val="Plain Text"/>
    <w:basedOn w:val="Normal"/>
    <w:link w:val="PlainTextChar"/>
    <w:rsid w:val="00C148BE"/>
    <w:rPr>
      <w:sz w:val="20"/>
    </w:rPr>
  </w:style>
  <w:style w:type="character" w:customStyle="1" w:styleId="PlainTextChar">
    <w:name w:val="Plain Text Char"/>
    <w:basedOn w:val="DefaultParagraphFont"/>
    <w:link w:val="PlainText"/>
    <w:rsid w:val="00C148BE"/>
    <w:rPr>
      <w:rFonts w:ascii="Courier New" w:eastAsia="Times New Roman" w:hAnsi="Courier New" w:cs="Times New Roman"/>
      <w:sz w:val="20"/>
      <w:szCs w:val="20"/>
      <w:lang w:eastAsia="en-US"/>
    </w:rPr>
  </w:style>
  <w:style w:type="character" w:customStyle="1" w:styleId="MenuOption">
    <w:name w:val="Menu Option"/>
    <w:basedOn w:val="DefaultParagraphFont"/>
    <w:rsid w:val="00C148BE"/>
    <w:rPr>
      <w:b/>
      <w:smallCaps/>
    </w:rPr>
  </w:style>
  <w:style w:type="paragraph" w:customStyle="1" w:styleId="TableListNumber">
    <w:name w:val="Table List Number"/>
    <w:basedOn w:val="ListNumber"/>
    <w:rsid w:val="00C148BE"/>
    <w:pPr>
      <w:numPr>
        <w:numId w:val="0"/>
      </w:numPr>
    </w:pPr>
  </w:style>
  <w:style w:type="paragraph" w:styleId="TOC4">
    <w:name w:val="toc 4"/>
    <w:basedOn w:val="TOCBase"/>
    <w:next w:val="Normal"/>
    <w:semiHidden/>
    <w:rsid w:val="00C148BE"/>
    <w:pPr>
      <w:tabs>
        <w:tab w:val="right" w:leader="dot" w:pos="9071"/>
      </w:tabs>
      <w:ind w:left="1701"/>
    </w:pPr>
  </w:style>
  <w:style w:type="paragraph" w:customStyle="1" w:styleId="ListAlpha">
    <w:name w:val="List Alpha"/>
    <w:basedOn w:val="List"/>
    <w:rsid w:val="00C148BE"/>
    <w:pPr>
      <w:numPr>
        <w:numId w:val="8"/>
      </w:numPr>
    </w:pPr>
  </w:style>
  <w:style w:type="paragraph" w:customStyle="1" w:styleId="ListAlpha2">
    <w:name w:val="List Alpha 2"/>
    <w:basedOn w:val="List2"/>
    <w:rsid w:val="00C148BE"/>
    <w:pPr>
      <w:numPr>
        <w:numId w:val="7"/>
      </w:numPr>
    </w:pPr>
  </w:style>
  <w:style w:type="paragraph" w:styleId="List2">
    <w:name w:val="List 2"/>
    <w:basedOn w:val="BodyText"/>
    <w:rsid w:val="00C148BE"/>
    <w:pPr>
      <w:tabs>
        <w:tab w:val="left" w:pos="680"/>
      </w:tabs>
      <w:spacing w:before="60" w:after="60"/>
      <w:ind w:left="680" w:hanging="340"/>
    </w:pPr>
  </w:style>
  <w:style w:type="paragraph" w:styleId="List3">
    <w:name w:val="List 3"/>
    <w:basedOn w:val="BodyText"/>
    <w:rsid w:val="00C148BE"/>
    <w:pPr>
      <w:tabs>
        <w:tab w:val="left" w:pos="1021"/>
      </w:tabs>
      <w:spacing w:before="60" w:after="60"/>
      <w:ind w:left="1020" w:hanging="340"/>
    </w:pPr>
  </w:style>
  <w:style w:type="paragraph" w:styleId="List4">
    <w:name w:val="List 4"/>
    <w:basedOn w:val="BodyText"/>
    <w:rsid w:val="00C148BE"/>
    <w:pPr>
      <w:tabs>
        <w:tab w:val="left" w:pos="1361"/>
      </w:tabs>
      <w:spacing w:before="60" w:after="60"/>
      <w:ind w:left="1361" w:hanging="340"/>
    </w:pPr>
  </w:style>
  <w:style w:type="paragraph" w:styleId="List5">
    <w:name w:val="List 5"/>
    <w:basedOn w:val="BodyText"/>
    <w:rsid w:val="00C148BE"/>
    <w:pPr>
      <w:tabs>
        <w:tab w:val="left" w:pos="1701"/>
      </w:tabs>
      <w:spacing w:before="60" w:after="60"/>
      <w:ind w:left="1701" w:hanging="340"/>
    </w:pPr>
  </w:style>
  <w:style w:type="paragraph" w:styleId="ListBullet3">
    <w:name w:val="List Bullet 3"/>
    <w:basedOn w:val="List3"/>
    <w:rsid w:val="00C148BE"/>
    <w:pPr>
      <w:numPr>
        <w:numId w:val="13"/>
      </w:numPr>
      <w:tabs>
        <w:tab w:val="clear" w:pos="1021"/>
      </w:tabs>
      <w:ind w:left="1037" w:hanging="357"/>
    </w:pPr>
  </w:style>
  <w:style w:type="paragraph" w:styleId="ListBullet4">
    <w:name w:val="List Bullet 4"/>
    <w:basedOn w:val="List4"/>
    <w:rsid w:val="00C148BE"/>
    <w:pPr>
      <w:numPr>
        <w:numId w:val="2"/>
      </w:numPr>
      <w:tabs>
        <w:tab w:val="clear" w:pos="1361"/>
      </w:tabs>
    </w:pPr>
  </w:style>
  <w:style w:type="paragraph" w:styleId="ListBullet5">
    <w:name w:val="List Bullet 5"/>
    <w:basedOn w:val="List5"/>
    <w:rsid w:val="00C148BE"/>
    <w:pPr>
      <w:numPr>
        <w:numId w:val="3"/>
      </w:numPr>
    </w:pPr>
  </w:style>
  <w:style w:type="paragraph" w:styleId="ListContinue2">
    <w:name w:val="List Continue 2"/>
    <w:basedOn w:val="List2"/>
    <w:rsid w:val="00C148BE"/>
    <w:pPr>
      <w:ind w:firstLine="0"/>
    </w:pPr>
  </w:style>
  <w:style w:type="paragraph" w:styleId="ListContinue3">
    <w:name w:val="List Continue 3"/>
    <w:basedOn w:val="List3"/>
    <w:rsid w:val="00C148BE"/>
    <w:pPr>
      <w:ind w:left="1021" w:firstLine="0"/>
    </w:pPr>
  </w:style>
  <w:style w:type="paragraph" w:styleId="ListContinue4">
    <w:name w:val="List Continue 4"/>
    <w:basedOn w:val="List4"/>
    <w:rsid w:val="00C148BE"/>
    <w:pPr>
      <w:ind w:firstLine="0"/>
    </w:pPr>
  </w:style>
  <w:style w:type="paragraph" w:styleId="ListContinue5">
    <w:name w:val="List Continue 5"/>
    <w:basedOn w:val="List5"/>
    <w:rsid w:val="00C148BE"/>
    <w:pPr>
      <w:ind w:firstLine="0"/>
    </w:pPr>
  </w:style>
  <w:style w:type="paragraph" w:styleId="ListNumber3">
    <w:name w:val="List Number 3"/>
    <w:basedOn w:val="List3"/>
    <w:rsid w:val="00C148BE"/>
    <w:pPr>
      <w:numPr>
        <w:numId w:val="4"/>
      </w:numPr>
    </w:pPr>
  </w:style>
  <w:style w:type="paragraph" w:styleId="ListNumber4">
    <w:name w:val="List Number 4"/>
    <w:basedOn w:val="List4"/>
    <w:rsid w:val="00C148BE"/>
    <w:pPr>
      <w:numPr>
        <w:numId w:val="5"/>
      </w:numPr>
    </w:pPr>
  </w:style>
  <w:style w:type="paragraph" w:styleId="ListNumber5">
    <w:name w:val="List Number 5"/>
    <w:basedOn w:val="List5"/>
    <w:rsid w:val="00C148BE"/>
    <w:pPr>
      <w:numPr>
        <w:numId w:val="6"/>
      </w:numPr>
    </w:pPr>
  </w:style>
  <w:style w:type="paragraph" w:styleId="BlockText">
    <w:name w:val="Block Text"/>
    <w:basedOn w:val="Normal"/>
    <w:rsid w:val="00C148BE"/>
    <w:pPr>
      <w:spacing w:after="120"/>
      <w:ind w:left="1440" w:right="1440"/>
    </w:pPr>
  </w:style>
  <w:style w:type="character" w:customStyle="1" w:styleId="Subscript">
    <w:name w:val="Subscript"/>
    <w:basedOn w:val="DefaultParagraphFont"/>
    <w:rsid w:val="00C148BE"/>
    <w:rPr>
      <w:sz w:val="16"/>
      <w:vertAlign w:val="subscript"/>
    </w:rPr>
  </w:style>
  <w:style w:type="character" w:customStyle="1" w:styleId="Superscript">
    <w:name w:val="Superscript"/>
    <w:basedOn w:val="DefaultParagraphFont"/>
    <w:rsid w:val="00C148BE"/>
    <w:rPr>
      <w:sz w:val="16"/>
      <w:vertAlign w:val="superscript"/>
    </w:rPr>
  </w:style>
  <w:style w:type="character" w:customStyle="1" w:styleId="Symbols">
    <w:name w:val="Symbols"/>
    <w:basedOn w:val="DefaultParagraphFont"/>
    <w:rsid w:val="00C148BE"/>
    <w:rPr>
      <w:rFonts w:ascii="Symbol" w:hAnsi="Symbol"/>
    </w:rPr>
  </w:style>
  <w:style w:type="character" w:customStyle="1" w:styleId="MenuOptions">
    <w:name w:val="Menu Options"/>
    <w:basedOn w:val="DefaultParagraphFont"/>
    <w:rsid w:val="00C148BE"/>
    <w:rPr>
      <w:rFonts w:ascii="Arial Narrow" w:hAnsi="Arial Narrow"/>
      <w:smallCaps/>
    </w:rPr>
  </w:style>
  <w:style w:type="character" w:customStyle="1" w:styleId="Buttons">
    <w:name w:val="Buttons"/>
    <w:basedOn w:val="DefaultParagraphFont"/>
    <w:rsid w:val="00C148BE"/>
    <w:rPr>
      <w:b/>
    </w:rPr>
  </w:style>
  <w:style w:type="character" w:customStyle="1" w:styleId="Underlined">
    <w:name w:val="Underlined"/>
    <w:basedOn w:val="DefaultParagraphFont"/>
    <w:rsid w:val="00C148BE"/>
    <w:rPr>
      <w:u w:val="single"/>
    </w:rPr>
  </w:style>
  <w:style w:type="paragraph" w:customStyle="1" w:styleId="TableBodyTextRight">
    <w:name w:val="Table Body Text Right"/>
    <w:basedOn w:val="TableBodyText"/>
    <w:rsid w:val="00C148BE"/>
    <w:pPr>
      <w:widowControl w:val="0"/>
      <w:autoSpaceDE w:val="0"/>
      <w:autoSpaceDN w:val="0"/>
      <w:adjustRightInd w:val="0"/>
      <w:jc w:val="right"/>
    </w:pPr>
    <w:rPr>
      <w:rFonts w:cs="Arial"/>
      <w:szCs w:val="18"/>
    </w:rPr>
  </w:style>
  <w:style w:type="paragraph" w:customStyle="1" w:styleId="CopyrightText">
    <w:name w:val="Copyright Text"/>
    <w:basedOn w:val="BodyText"/>
    <w:rsid w:val="00C148BE"/>
    <w:rPr>
      <w:sz w:val="18"/>
    </w:rPr>
  </w:style>
  <w:style w:type="paragraph" w:customStyle="1" w:styleId="BodySmallRight">
    <w:name w:val="Body Small Right"/>
    <w:basedOn w:val="BodyTextRight"/>
    <w:rsid w:val="00C148BE"/>
    <w:rPr>
      <w:sz w:val="18"/>
      <w:szCs w:val="18"/>
    </w:rPr>
  </w:style>
  <w:style w:type="paragraph" w:customStyle="1" w:styleId="MarginEdition">
    <w:name w:val="Margin Edition"/>
    <w:basedOn w:val="MarginNote"/>
    <w:rsid w:val="00C148BE"/>
    <w:pPr>
      <w:spacing w:before="0" w:after="0"/>
    </w:pPr>
    <w:rPr>
      <w:rFonts w:ascii="Times New Roman" w:hAnsi="Times New Roman"/>
      <w:color w:val="999999"/>
    </w:rPr>
  </w:style>
  <w:style w:type="paragraph" w:customStyle="1" w:styleId="Spacer">
    <w:name w:val="Spacer"/>
    <w:basedOn w:val="Normal"/>
    <w:rsid w:val="00C148BE"/>
    <w:rPr>
      <w:sz w:val="2"/>
      <w:szCs w:val="2"/>
    </w:rPr>
  </w:style>
  <w:style w:type="character" w:customStyle="1" w:styleId="Small">
    <w:name w:val="Small"/>
    <w:basedOn w:val="DefaultParagraphFont"/>
    <w:rsid w:val="00C148BE"/>
    <w:rPr>
      <w:sz w:val="16"/>
    </w:rPr>
  </w:style>
  <w:style w:type="paragraph" w:customStyle="1" w:styleId="WideTable">
    <w:name w:val="Wide Table"/>
    <w:basedOn w:val="Normal"/>
    <w:rsid w:val="00C148BE"/>
    <w:pPr>
      <w:ind w:left="-1418"/>
    </w:pPr>
    <w:rPr>
      <w:sz w:val="2"/>
      <w:szCs w:val="2"/>
    </w:rPr>
  </w:style>
  <w:style w:type="character" w:styleId="PageNumber">
    <w:name w:val="page number"/>
    <w:basedOn w:val="DefaultParagraphFont"/>
    <w:rsid w:val="00C148BE"/>
  </w:style>
  <w:style w:type="paragraph" w:styleId="Quote">
    <w:name w:val="Quote"/>
    <w:basedOn w:val="Heading1"/>
    <w:link w:val="QuoteChar"/>
    <w:qFormat/>
    <w:rsid w:val="00C148BE"/>
    <w:rPr>
      <w:b w:val="0"/>
      <w:sz w:val="72"/>
      <w:szCs w:val="72"/>
      <w:lang w:val="en-NZ"/>
    </w:rPr>
  </w:style>
  <w:style w:type="character" w:customStyle="1" w:styleId="QuoteChar">
    <w:name w:val="Quote Char"/>
    <w:basedOn w:val="DefaultParagraphFont"/>
    <w:link w:val="Quote"/>
    <w:rsid w:val="00C148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48BE"/>
    <w:pPr>
      <w:pageBreakBefore/>
    </w:pPr>
  </w:style>
  <w:style w:type="paragraph" w:customStyle="1" w:styleId="Border">
    <w:name w:val="Border"/>
    <w:basedOn w:val="Normal"/>
    <w:qFormat/>
    <w:rsid w:val="00C148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48BE"/>
    <w:rPr>
      <w:b/>
      <w:bCs/>
      <w:i/>
      <w:iCs/>
      <w:color w:val="auto"/>
    </w:rPr>
  </w:style>
  <w:style w:type="paragraph" w:styleId="IntenseQuote">
    <w:name w:val="Intense Quote"/>
    <w:basedOn w:val="Normal"/>
    <w:next w:val="Normal"/>
    <w:link w:val="IntenseQuoteChar"/>
    <w:uiPriority w:val="30"/>
    <w:qFormat/>
    <w:rsid w:val="00C148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48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48BE"/>
    <w:rPr>
      <w:smallCaps/>
      <w:color w:val="auto"/>
      <w:u w:val="single"/>
    </w:rPr>
  </w:style>
  <w:style w:type="character" w:styleId="IntenseReference">
    <w:name w:val="Intense Reference"/>
    <w:basedOn w:val="DefaultParagraphFont"/>
    <w:uiPriority w:val="32"/>
    <w:qFormat/>
    <w:rsid w:val="00C148BE"/>
    <w:rPr>
      <w:b/>
      <w:bCs/>
      <w:smallCaps/>
      <w:color w:val="auto"/>
      <w:spacing w:val="5"/>
      <w:u w:val="single"/>
    </w:rPr>
  </w:style>
  <w:style w:type="paragraph" w:customStyle="1" w:styleId="2ColumnHeading">
    <w:name w:val="2Column Heading"/>
    <w:basedOn w:val="BodyText"/>
    <w:qFormat/>
    <w:rsid w:val="00C148BE"/>
    <w:pPr>
      <w:spacing w:after="60"/>
      <w:ind w:left="-2268"/>
    </w:pPr>
    <w:rPr>
      <w:b/>
    </w:rPr>
  </w:style>
  <w:style w:type="paragraph" w:customStyle="1" w:styleId="Heading1TOC">
    <w:name w:val="Heading1 TOC"/>
    <w:basedOn w:val="Normal"/>
    <w:qFormat/>
    <w:rsid w:val="00C148BE"/>
    <w:pPr>
      <w:spacing w:before="240" w:after="120"/>
    </w:pPr>
    <w:rPr>
      <w:rFonts w:ascii="Times New Roman" w:hAnsi="Times New Roman"/>
      <w:b/>
      <w:sz w:val="32"/>
    </w:rPr>
  </w:style>
  <w:style w:type="paragraph" w:customStyle="1" w:styleId="Heading2TOC">
    <w:name w:val="Heading2 TOC"/>
    <w:basedOn w:val="Normal"/>
    <w:qFormat/>
    <w:rsid w:val="00C148BE"/>
    <w:pPr>
      <w:spacing w:before="240" w:after="60"/>
    </w:pPr>
    <w:rPr>
      <w:rFonts w:ascii="Times New Roman" w:hAnsi="Times New Roman"/>
      <w:b/>
      <w:sz w:val="28"/>
    </w:rPr>
  </w:style>
  <w:style w:type="character" w:customStyle="1" w:styleId="Underline">
    <w:name w:val="Underline"/>
    <w:basedOn w:val="DefaultParagraphFont"/>
    <w:qFormat/>
    <w:rsid w:val="00C148BE"/>
    <w:rPr>
      <w:u w:val="single"/>
    </w:rPr>
  </w:style>
  <w:style w:type="character" w:customStyle="1" w:styleId="BoldandItalics">
    <w:name w:val="Bold and Italics"/>
    <w:qFormat/>
    <w:rsid w:val="00C148BE"/>
    <w:rPr>
      <w:b/>
      <w:i/>
      <w:u w:val="none"/>
    </w:rPr>
  </w:style>
  <w:style w:type="paragraph" w:styleId="BalloonText">
    <w:name w:val="Balloon Text"/>
    <w:basedOn w:val="Normal"/>
    <w:link w:val="BalloonTextChar"/>
    <w:rsid w:val="00C148BE"/>
    <w:rPr>
      <w:rFonts w:ascii="Tahoma" w:hAnsi="Tahoma" w:cs="Tahoma"/>
      <w:sz w:val="16"/>
      <w:szCs w:val="16"/>
    </w:rPr>
  </w:style>
  <w:style w:type="character" w:customStyle="1" w:styleId="BalloonTextChar">
    <w:name w:val="Balloon Text Char"/>
    <w:basedOn w:val="DefaultParagraphFont"/>
    <w:link w:val="BalloonText"/>
    <w:rsid w:val="00C148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48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48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48BE"/>
    <w:rPr>
      <w:b/>
      <w:color w:val="660033"/>
      <w:spacing w:val="0"/>
    </w:rPr>
  </w:style>
  <w:style w:type="paragraph" w:customStyle="1" w:styleId="Nameditemlist">
    <w:name w:val="Named item list"/>
    <w:basedOn w:val="BodyText"/>
    <w:qFormat/>
    <w:rsid w:val="00C148BE"/>
    <w:pPr>
      <w:tabs>
        <w:tab w:val="left" w:pos="2835"/>
      </w:tabs>
      <w:ind w:left="2835" w:hanging="2835"/>
    </w:pPr>
  </w:style>
  <w:style w:type="paragraph" w:customStyle="1" w:styleId="BodyTextnopadding">
    <w:name w:val="Body Text no padding"/>
    <w:basedOn w:val="BodyText"/>
    <w:qFormat/>
    <w:rsid w:val="00C148BE"/>
    <w:pPr>
      <w:spacing w:before="0" w:after="0"/>
    </w:pPr>
  </w:style>
  <w:style w:type="paragraph" w:customStyle="1" w:styleId="BodyTextBold">
    <w:name w:val="Body Text Bold"/>
    <w:basedOn w:val="BodyText"/>
    <w:qFormat/>
    <w:rsid w:val="00C148BE"/>
    <w:rPr>
      <w:b/>
    </w:rPr>
  </w:style>
  <w:style w:type="character" w:styleId="Hyperlink">
    <w:name w:val="Hyperlink"/>
    <w:basedOn w:val="DefaultParagraphFont"/>
    <w:uiPriority w:val="99"/>
    <w:unhideWhenUsed/>
    <w:rsid w:val="004F51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539</Words>
  <Characters>3819</Characters>
  <Application>Microsoft Office Word</Application>
  <DocSecurity>0</DocSecurity>
  <Lines>76</Lines>
  <Paragraphs>54</Paragraphs>
  <ScaleCrop>false</ScaleCrop>
  <Company>Author-it Software Corporation Ltd.</Company>
  <LinksUpToDate>false</LinksUpToDate>
  <CharactersWithSpaces>4304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TLIB3047 Repair and adjust mechanical signalling equipment and infrastructure</dc:title>
  <dc:subject>Approved</dc:subject>
  <dc:creator>Industry Skills Australia</dc:creator>
  <cp:keywords>Release: 1</cp:keywords>
  <dc:description>Review Date: 12 April 2008</dc:description>
  <cp:lastModifiedBy>HSD_TPCMSd.prod</cp:lastModifiedBy>
  <cp:revision>3</cp:revision>
  <dcterms:created xsi:type="dcterms:W3CDTF">2024-07-12T07:55:00Z</dcterms:created>
  <dcterms:modified xsi:type="dcterms:W3CDTF">2024-07-12T07:55:00Z</dcterms:modified>
</cp:coreProperties>
</file>