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EF6" w:rsidP="00317E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TLIB3040 Inspect poles and associated hardware</w:t>
      </w:r>
      <w:r>
        <w:fldChar w:fldCharType="end"/>
      </w:r>
    </w:p>
    <w:p w:rsidR="00317EF6" w:rsidP="00317EF6">
      <w:pPr>
        <w:pStyle w:val="Version"/>
        <w:sectPr w:rsidSect="009E3B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3BE0" w:rsidP="009E3BE0">
      <w:pPr>
        <w:pStyle w:val="SuperHeading"/>
      </w:pPr>
      <w:r w:rsidRPr="009E3BE0">
        <w:t>TLIB3040 Inspect poles and associated hardware</w:t>
      </w:r>
    </w:p>
    <w:p w:rsidR="00000000" w:rsidRPr="009E3BE0" w:rsidP="009E3BE0">
      <w:pPr>
        <w:pStyle w:val="Heading1"/>
      </w:pPr>
      <w:bookmarkStart w:id="1" w:name="O_1118498"/>
      <w:bookmarkEnd w:id="1"/>
      <w:r w:rsidRPr="009E3B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rPr>
                <w:rStyle w:val="SpecialBold"/>
              </w:rPr>
              <w:t>Release 2</w:t>
            </w:r>
            <w:r w:rsidRPr="009E3BE0">
              <w:t>. This is the second release of this unit of competency in the TLI Transport and Logistics Training Package:</w:t>
            </w:r>
          </w:p>
          <w:p w:rsidR="00000000" w:rsidP="009E3BE0">
            <w:pPr>
              <w:pStyle w:val="ListBullet"/>
              <w:rPr>
                <w:lang w:val="en-NZ"/>
              </w:rPr>
            </w:pPr>
            <w:r w:rsidRPr="009E3BE0">
              <w:t>Minor statement changes in Assessment Conditions.</w:t>
            </w:r>
          </w:p>
        </w:tc>
      </w:tr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rPr>
                <w:rStyle w:val="SpecialBold"/>
              </w:rPr>
              <w:t>Release 1</w:t>
            </w:r>
            <w:r w:rsidRPr="009E3BE0">
              <w:t>. This is the first release of this unit of com</w:t>
            </w:r>
            <w:r w:rsidRPr="009E3BE0">
              <w:t>petency in the TLI Transport and Logistics Training Package.</w:t>
            </w:r>
          </w:p>
        </w:tc>
      </w:tr>
    </w:tbl>
    <w:p w:rsidR="00000000" w:rsidRPr="009E3BE0" w:rsidP="009E3BE0">
      <w:pPr>
        <w:pStyle w:val="NoPaddingFontSize1"/>
      </w:pPr>
    </w:p>
    <w:p w:rsidR="00000000" w:rsidRPr="009E3BE0" w:rsidP="009E3BE0">
      <w:pPr>
        <w:pStyle w:val="AllowPageBreak"/>
      </w:pPr>
    </w:p>
    <w:p w:rsidR="00000000" w:rsidRPr="009E3BE0" w:rsidP="009E3BE0">
      <w:pPr>
        <w:pStyle w:val="Heading1"/>
      </w:pPr>
      <w:bookmarkStart w:id="2" w:name="O_1118497"/>
      <w:bookmarkEnd w:id="2"/>
      <w:r w:rsidRPr="009E3B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t>This unit involves the skills and knowledge required to inspect poles and associated hardware in accordance with safeworking and regulatory requirements, and work</w:t>
            </w:r>
            <w:r w:rsidRPr="009E3BE0">
              <w:t>place procedures.</w:t>
            </w:r>
          </w:p>
          <w:p w:rsidR="00000000" w:rsidRPr="009E3BE0" w:rsidP="009E3BE0">
            <w:pPr>
              <w:pStyle w:val="BodyText"/>
            </w:pPr>
            <w:r w:rsidRPr="009E3BE0">
              <w:t>It includes planning and preparing for inspection, conducting inspection of poles and associated hardware, and completing inspection.</w:t>
            </w:r>
          </w:p>
          <w:p w:rsidR="00000000" w:rsidRPr="009E3BE0" w:rsidP="009E3BE0">
            <w:pPr>
              <w:pStyle w:val="BodyText"/>
            </w:pPr>
            <w:r w:rsidRPr="009E3BE0">
              <w:t>People achieving competence in this unit will need to fulfil the applicable state/territory legislated r</w:t>
            </w:r>
            <w:r w:rsidRPr="009E3BE0">
              <w:t>ail safety requirements and to comply with relevant codes of practice and/or guidelines.</w:t>
            </w:r>
          </w:p>
          <w:p w:rsidR="00000000" w:rsidRPr="009E3BE0" w:rsidP="009E3BE0">
            <w:pPr>
              <w:pStyle w:val="BodyText"/>
            </w:pPr>
            <w:r w:rsidRPr="009E3BE0">
              <w:t>Work is performed under minimal supervision, generally within a team environment. It involves the application of routine operational principles and procedures when ins</w:t>
            </w:r>
            <w:r w:rsidRPr="009E3BE0">
              <w:t>pecting poles and associated hardware, as part of workplace activities across a variety of operational contexts within the Australian rail system.</w:t>
            </w:r>
          </w:p>
          <w:p w:rsidR="00000000" w:rsidRPr="009E3BE0" w:rsidP="009E3BE0">
            <w:pPr>
              <w:pStyle w:val="BodyText"/>
            </w:pPr>
            <w:r w:rsidRPr="009E3BE0">
              <w:t>No licensing, legislative or certification requirements apply to this unit at the time of publication.</w:t>
            </w:r>
          </w:p>
        </w:tc>
      </w:tr>
    </w:tbl>
    <w:p w:rsidR="00000000" w:rsidRPr="009E3BE0" w:rsidP="009E3BE0">
      <w:pPr>
        <w:pStyle w:val="NoPaddingFontSize1"/>
      </w:pPr>
    </w:p>
    <w:p w:rsidR="00000000" w:rsidRPr="009E3BE0" w:rsidP="009E3BE0">
      <w:pPr>
        <w:pStyle w:val="AllowPageBreak"/>
      </w:pPr>
    </w:p>
    <w:p w:rsidR="00000000" w:rsidRPr="009E3BE0" w:rsidP="009E3BE0">
      <w:pPr>
        <w:pStyle w:val="Heading1"/>
      </w:pPr>
      <w:bookmarkStart w:id="3" w:name="O_1118496"/>
      <w:bookmarkEnd w:id="3"/>
      <w:r w:rsidRPr="009E3B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t>Not applicable.</w:t>
            </w:r>
          </w:p>
        </w:tc>
      </w:tr>
    </w:tbl>
    <w:p w:rsidR="00000000" w:rsidRPr="009E3BE0" w:rsidP="009E3BE0">
      <w:pPr>
        <w:pStyle w:val="NoPaddingFontSize1"/>
      </w:pPr>
    </w:p>
    <w:p w:rsidR="00000000" w:rsidRPr="009E3BE0" w:rsidP="009E3BE0">
      <w:pPr>
        <w:pStyle w:val="AllowPageBreak"/>
      </w:pPr>
    </w:p>
    <w:p w:rsidR="00000000" w:rsidRPr="009E3BE0" w:rsidP="009E3BE0">
      <w:pPr>
        <w:pStyle w:val="Heading1"/>
      </w:pPr>
      <w:bookmarkStart w:id="4" w:name="O_1118495"/>
      <w:bookmarkEnd w:id="4"/>
      <w:r w:rsidRPr="009E3B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t>B – Equipment Checking and Maintenance</w:t>
            </w:r>
          </w:p>
        </w:tc>
      </w:tr>
    </w:tbl>
    <w:p w:rsidR="00000000" w:rsidRPr="009E3BE0" w:rsidP="009E3BE0">
      <w:pPr>
        <w:pStyle w:val="NoPaddingFontSize1"/>
      </w:pPr>
    </w:p>
    <w:p w:rsidR="00000000" w:rsidRPr="009E3BE0" w:rsidP="009E3BE0">
      <w:pPr>
        <w:pStyle w:val="AllowPageBreak"/>
      </w:pPr>
    </w:p>
    <w:p w:rsidR="00000000" w:rsidRPr="009E3BE0" w:rsidP="009E3BE0">
      <w:pPr>
        <w:pStyle w:val="Heading1"/>
      </w:pPr>
      <w:bookmarkStart w:id="5" w:name="O_1118494"/>
      <w:bookmarkEnd w:id="5"/>
      <w:r w:rsidRPr="009E3B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t>Rail sector.</w:t>
            </w:r>
          </w:p>
        </w:tc>
      </w:tr>
    </w:tbl>
    <w:p w:rsidR="00000000" w:rsidRPr="009E3BE0" w:rsidP="009E3BE0">
      <w:pPr>
        <w:pStyle w:val="NoPaddingFontSize1"/>
      </w:pPr>
    </w:p>
    <w:p w:rsidR="00000000" w:rsidRPr="009E3BE0" w:rsidP="009E3BE0">
      <w:pPr>
        <w:pStyle w:val="AllowPageBreak"/>
      </w:pPr>
    </w:p>
    <w:p w:rsidR="00000000" w:rsidRPr="009E3BE0" w:rsidP="009E3BE0">
      <w:pPr>
        <w:pStyle w:val="Heading1"/>
      </w:pPr>
      <w:bookmarkStart w:id="6" w:name="O_1118493"/>
      <w:bookmarkEnd w:id="6"/>
      <w:r w:rsidRPr="009E3BE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rPr>
                <w:rStyle w:val="SpecialBold"/>
              </w:rPr>
              <w:t>PERFORMANCE CRI</w:t>
            </w:r>
            <w:r w:rsidRPr="009E3BE0">
              <w:rPr>
                <w:rStyle w:val="SpecialBold"/>
              </w:rPr>
              <w:t>TERIA</w:t>
            </w:r>
          </w:p>
        </w:tc>
      </w:tr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t>Performance criteria describe the performance needed to demonstrate achievement of the element.</w:t>
            </w:r>
          </w:p>
        </w:tc>
      </w:tr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rPr>
                <w:rStyle w:val="SpecialBold"/>
              </w:rPr>
              <w:t>Plan and prepare for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t>Inspection program or work order is received/accessed, analysed and confirmed as required by site inspection</w:t>
            </w:r>
          </w:p>
        </w:tc>
      </w:tr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t>Resources required for the job are identified and scheduled</w:t>
            </w:r>
          </w:p>
        </w:tc>
      </w:tr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t>Hazards are identified, risks assessed and control measures implemented</w:t>
            </w:r>
          </w:p>
        </w:tc>
      </w:tr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t>Liaison and communication issues are resolved</w:t>
            </w:r>
          </w:p>
        </w:tc>
      </w:tr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t>Personnel participating in task, including plant operators and contractors, are fully briefed</w:t>
            </w:r>
          </w:p>
        </w:tc>
      </w:tr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rPr>
                <w:rStyle w:val="SpecialBold"/>
              </w:rPr>
              <w:t>Conduct inspection of poles and associated hardware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t xml:space="preserve">Worksite requirements are confirmed by site </w:t>
            </w:r>
            <w:r w:rsidRPr="009E3BE0">
              <w:t>inspection</w:t>
            </w:r>
          </w:p>
        </w:tc>
      </w:tr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t>Road signs, barriers and warning devices are positioned, and worksite protection is provided</w:t>
            </w:r>
          </w:p>
        </w:tc>
      </w:tr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t>Safeworking rules are observed within the rail corridor</w:t>
            </w:r>
          </w:p>
        </w:tc>
      </w:tr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t>Pole structures, including foundations and hardware, are inspected by test or examination against approved specifications</w:t>
            </w:r>
          </w:p>
        </w:tc>
      </w:tr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rPr>
                <w:rStyle w:val="SpecialBold"/>
              </w:rPr>
              <w:t>Complete the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t>Worksite is rehabilitated, and work is completed in accordance with workplace procedure</w:t>
            </w:r>
          </w:p>
        </w:tc>
      </w:tr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BE0">
            <w:pPr>
              <w:pStyle w:val="BodyText"/>
              <w:rPr>
                <w:lang w:val="en-NZ"/>
              </w:rPr>
            </w:pPr>
            <w:r w:rsidRPr="009E3BE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t>Inspection reports are completed, pole records are updated and documentation is processed in accordance with workplace procedures</w:t>
            </w:r>
          </w:p>
        </w:tc>
      </w:tr>
    </w:tbl>
    <w:p w:rsidR="00000000" w:rsidRPr="009E3BE0" w:rsidP="009E3BE0">
      <w:pPr>
        <w:pStyle w:val="NoPaddingFontSize1"/>
      </w:pPr>
    </w:p>
    <w:p w:rsidR="00000000" w:rsidRPr="009E3BE0" w:rsidP="009E3BE0">
      <w:pPr>
        <w:pStyle w:val="AllowPageBreak"/>
      </w:pPr>
    </w:p>
    <w:p w:rsidR="00000000" w:rsidRPr="009E3BE0" w:rsidP="009E3BE0">
      <w:pPr>
        <w:pStyle w:val="Heading1"/>
      </w:pPr>
      <w:bookmarkStart w:id="7" w:name="O_1118492"/>
      <w:bookmarkEnd w:id="7"/>
      <w:r w:rsidRPr="009E3B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t xml:space="preserve">Foundation skills essential to performance are explicit in the performance criteria of </w:t>
            </w:r>
            <w:r w:rsidRPr="009E3BE0">
              <w:t>this unit of competency.</w:t>
            </w:r>
          </w:p>
        </w:tc>
      </w:tr>
    </w:tbl>
    <w:p w:rsidR="00000000" w:rsidRPr="009E3BE0" w:rsidP="009E3BE0">
      <w:pPr>
        <w:pStyle w:val="NoPaddingFontSize1"/>
      </w:pPr>
    </w:p>
    <w:p w:rsidR="00000000" w:rsidRPr="009E3BE0" w:rsidP="009E3BE0">
      <w:pPr>
        <w:pStyle w:val="AllowPageBreak"/>
      </w:pPr>
    </w:p>
    <w:p w:rsidR="00000000" w:rsidRPr="009E3BE0" w:rsidP="009E3BE0">
      <w:pPr>
        <w:pStyle w:val="Heading1"/>
      </w:pPr>
      <w:bookmarkStart w:id="8" w:name="O_1118491"/>
      <w:bookmarkEnd w:id="8"/>
      <w:r w:rsidRPr="009E3B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t>Range is restricted to essential operating conditions and any other variables essential to the work environment.</w:t>
            </w:r>
          </w:p>
        </w:tc>
      </w:tr>
    </w:tbl>
    <w:p w:rsidR="00000000" w:rsidRPr="009E3BE0" w:rsidP="009E3BE0">
      <w:pPr>
        <w:pStyle w:val="NoPaddingFontSize1"/>
      </w:pPr>
    </w:p>
    <w:p w:rsidR="00000000" w:rsidRPr="009E3BE0" w:rsidP="009E3BE0">
      <w:pPr>
        <w:pStyle w:val="AllowPageBreak"/>
      </w:pPr>
    </w:p>
    <w:p w:rsidR="00000000" w:rsidRPr="009E3BE0" w:rsidP="009E3BE0">
      <w:pPr>
        <w:pStyle w:val="Heading1"/>
      </w:pPr>
      <w:bookmarkStart w:id="9" w:name="O_1118490"/>
      <w:bookmarkEnd w:id="9"/>
      <w:r w:rsidRPr="009E3B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BE0" w:rsidP="009E3BE0">
            <w:pPr>
              <w:pStyle w:val="BodyText"/>
            </w:pPr>
            <w:r w:rsidRPr="009E3BE0">
              <w:t>This unit replaces and is equiv</w:t>
            </w:r>
            <w:r w:rsidRPr="009E3BE0">
              <w:t>alent to TLIB3040A Inspect poles and associated hardware.</w:t>
            </w:r>
          </w:p>
        </w:tc>
      </w:tr>
    </w:tbl>
    <w:p w:rsidR="00000000" w:rsidRPr="009E3BE0" w:rsidP="009E3BE0">
      <w:pPr>
        <w:pStyle w:val="NoPaddingFontSize1"/>
      </w:pPr>
    </w:p>
    <w:p w:rsidR="00000000" w:rsidRPr="009E3BE0" w:rsidP="009E3BE0">
      <w:pPr>
        <w:pStyle w:val="AllowPageBreak"/>
      </w:pPr>
    </w:p>
    <w:p w:rsidR="00000000" w:rsidRPr="009E3BE0" w:rsidP="009E3BE0">
      <w:pPr>
        <w:pStyle w:val="Heading1"/>
      </w:pPr>
      <w:bookmarkStart w:id="10" w:name="O_1118499"/>
      <w:bookmarkEnd w:id="10"/>
      <w:r w:rsidRPr="009E3BE0">
        <w:t>Links</w:t>
      </w:r>
    </w:p>
    <w:p w:rsidR="00000000" w:rsidRPr="009E3BE0" w:rsidP="00317EF6">
      <w:pPr>
        <w:pStyle w:val="BodyText"/>
      </w:pPr>
      <w:r w:rsidRPr="009E3B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2110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3BE0" w:rsidP="009E3BE0"/>
    <w:sectPr w:rsidSect="009E3B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E0" w:rsidRPr="00317EF6" w:rsidP="00317E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EF6" w:rsidP="009E3B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EF6" w:rsidP="009E3B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17EF6" w:rsidP="009E3B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E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BE0" w:rsidRPr="00317EF6" w:rsidP="00317E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B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EF6" w:rsidRPr="002D2AF8" w:rsidP="009E3B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TLIB3040 Inspect poles and associated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17EF6" w:rsidP="009E3B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661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36B6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B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B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B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B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B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B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B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B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B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B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B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BE0"/>
  </w:style>
  <w:style w:type="character" w:customStyle="1" w:styleId="Heading1Char">
    <w:name w:val="Heading 1 Char"/>
    <w:basedOn w:val="DefaultParagraphFont"/>
    <w:link w:val="Heading1"/>
    <w:rsid w:val="009E3B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B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B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B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3BE0"/>
    <w:rPr>
      <w:b/>
      <w:spacing w:val="0"/>
    </w:rPr>
  </w:style>
  <w:style w:type="paragraph" w:customStyle="1" w:styleId="SuperHeading">
    <w:name w:val="SuperHeading"/>
    <w:basedOn w:val="Normal"/>
    <w:rsid w:val="009E3B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B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3B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B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B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B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B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B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B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B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B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B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B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B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B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B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B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B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B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B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B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B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B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B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B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B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B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B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B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B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B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BE0"/>
    <w:rPr>
      <w:i/>
    </w:rPr>
  </w:style>
  <w:style w:type="paragraph" w:styleId="Caption">
    <w:name w:val="caption"/>
    <w:basedOn w:val="BodyText"/>
    <w:next w:val="Normal"/>
    <w:qFormat/>
    <w:rsid w:val="009E3B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B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B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BE0"/>
  </w:style>
  <w:style w:type="paragraph" w:styleId="TableofFigures">
    <w:name w:val="table of figures"/>
    <w:basedOn w:val="Normal"/>
    <w:next w:val="Normal"/>
    <w:semiHidden/>
    <w:rsid w:val="009E3B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B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3BE0"/>
    <w:rPr>
      <w:rFonts w:ascii="Wingdings" w:hAnsi="Wingdings"/>
    </w:rPr>
  </w:style>
  <w:style w:type="paragraph" w:customStyle="1" w:styleId="TableHeading">
    <w:name w:val="Table Heading"/>
    <w:basedOn w:val="HeadingBase"/>
    <w:rsid w:val="009E3B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BE0"/>
    <w:rPr>
      <w:color w:val="0033CC"/>
      <w:u w:val="none"/>
    </w:rPr>
  </w:style>
  <w:style w:type="paragraph" w:customStyle="1" w:styleId="BodyTextRight">
    <w:name w:val="Body Text Right"/>
    <w:basedOn w:val="BodyText"/>
    <w:rsid w:val="009E3B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B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B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B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B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B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BE0"/>
    <w:rPr>
      <w:sz w:val="32"/>
    </w:rPr>
  </w:style>
  <w:style w:type="paragraph" w:customStyle="1" w:styleId="HeadingProcedure">
    <w:name w:val="Heading Procedure"/>
    <w:basedOn w:val="HeadingBase"/>
    <w:next w:val="Normal"/>
    <w:rsid w:val="009E3B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BE0"/>
    <w:pPr>
      <w:spacing w:before="60" w:after="60"/>
    </w:pPr>
  </w:style>
  <w:style w:type="paragraph" w:styleId="ListContinue">
    <w:name w:val="List Continue"/>
    <w:basedOn w:val="List"/>
    <w:rsid w:val="009E3BE0"/>
    <w:pPr>
      <w:ind w:firstLine="0"/>
    </w:pPr>
  </w:style>
  <w:style w:type="paragraph" w:customStyle="1" w:styleId="ListNote">
    <w:name w:val="List Note"/>
    <w:basedOn w:val="List"/>
    <w:rsid w:val="009E3B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B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B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BE0"/>
    <w:rPr>
      <w:rFonts w:ascii="Courier New" w:hAnsi="Courier New"/>
    </w:rPr>
  </w:style>
  <w:style w:type="paragraph" w:customStyle="1" w:styleId="NoteBullet">
    <w:name w:val="Note Bullet"/>
    <w:basedOn w:val="Note"/>
    <w:rsid w:val="009E3B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B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B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B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B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3B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B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BE0"/>
    <w:rPr>
      <w:b/>
      <w:smallCaps/>
    </w:rPr>
  </w:style>
  <w:style w:type="paragraph" w:customStyle="1" w:styleId="TableListNumber">
    <w:name w:val="Table List Number"/>
    <w:basedOn w:val="ListNumber"/>
    <w:rsid w:val="009E3B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B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BE0"/>
    <w:pPr>
      <w:numPr>
        <w:numId w:val="8"/>
      </w:numPr>
    </w:pPr>
  </w:style>
  <w:style w:type="paragraph" w:customStyle="1" w:styleId="ListAlpha2">
    <w:name w:val="List Alpha 2"/>
    <w:basedOn w:val="List2"/>
    <w:rsid w:val="009E3BE0"/>
    <w:pPr>
      <w:numPr>
        <w:numId w:val="7"/>
      </w:numPr>
    </w:pPr>
  </w:style>
  <w:style w:type="paragraph" w:styleId="List2">
    <w:name w:val="List 2"/>
    <w:basedOn w:val="BodyText"/>
    <w:rsid w:val="009E3B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B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B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B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B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B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3BE0"/>
    <w:pPr>
      <w:numPr>
        <w:numId w:val="3"/>
      </w:numPr>
    </w:pPr>
  </w:style>
  <w:style w:type="paragraph" w:styleId="ListContinue2">
    <w:name w:val="List Continue 2"/>
    <w:basedOn w:val="List2"/>
    <w:rsid w:val="009E3BE0"/>
    <w:pPr>
      <w:ind w:firstLine="0"/>
    </w:pPr>
  </w:style>
  <w:style w:type="paragraph" w:styleId="ListContinue3">
    <w:name w:val="List Continue 3"/>
    <w:basedOn w:val="List3"/>
    <w:rsid w:val="009E3BE0"/>
    <w:pPr>
      <w:ind w:left="1021" w:firstLine="0"/>
    </w:pPr>
  </w:style>
  <w:style w:type="paragraph" w:styleId="ListContinue4">
    <w:name w:val="List Continue 4"/>
    <w:basedOn w:val="List4"/>
    <w:rsid w:val="009E3BE0"/>
    <w:pPr>
      <w:ind w:firstLine="0"/>
    </w:pPr>
  </w:style>
  <w:style w:type="paragraph" w:styleId="ListContinue5">
    <w:name w:val="List Continue 5"/>
    <w:basedOn w:val="List5"/>
    <w:rsid w:val="009E3BE0"/>
    <w:pPr>
      <w:ind w:firstLine="0"/>
    </w:pPr>
  </w:style>
  <w:style w:type="paragraph" w:styleId="ListNumber3">
    <w:name w:val="List Number 3"/>
    <w:basedOn w:val="List3"/>
    <w:rsid w:val="009E3BE0"/>
    <w:pPr>
      <w:numPr>
        <w:numId w:val="4"/>
      </w:numPr>
    </w:pPr>
  </w:style>
  <w:style w:type="paragraph" w:styleId="ListNumber4">
    <w:name w:val="List Number 4"/>
    <w:basedOn w:val="List4"/>
    <w:rsid w:val="009E3BE0"/>
    <w:pPr>
      <w:numPr>
        <w:numId w:val="5"/>
      </w:numPr>
    </w:pPr>
  </w:style>
  <w:style w:type="paragraph" w:styleId="ListNumber5">
    <w:name w:val="List Number 5"/>
    <w:basedOn w:val="List5"/>
    <w:rsid w:val="009E3BE0"/>
    <w:pPr>
      <w:numPr>
        <w:numId w:val="6"/>
      </w:numPr>
    </w:pPr>
  </w:style>
  <w:style w:type="paragraph" w:styleId="BlockText">
    <w:name w:val="Block Text"/>
    <w:basedOn w:val="Normal"/>
    <w:rsid w:val="009E3B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B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BE0"/>
    <w:rPr>
      <w:sz w:val="16"/>
      <w:vertAlign w:val="superscript"/>
    </w:rPr>
  </w:style>
  <w:style w:type="character" w:customStyle="1" w:styleId="Symbols">
    <w:name w:val="Symbols"/>
    <w:basedOn w:val="DefaultParagraphFont"/>
    <w:rsid w:val="009E3BE0"/>
    <w:rPr>
      <w:rFonts w:ascii="Symbol" w:hAnsi="Symbol"/>
    </w:rPr>
  </w:style>
  <w:style w:type="character" w:customStyle="1" w:styleId="MenuOptions">
    <w:name w:val="Menu Options"/>
    <w:basedOn w:val="DefaultParagraphFont"/>
    <w:rsid w:val="009E3B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BE0"/>
    <w:rPr>
      <w:b/>
    </w:rPr>
  </w:style>
  <w:style w:type="character" w:customStyle="1" w:styleId="Underlined">
    <w:name w:val="Underlined"/>
    <w:basedOn w:val="DefaultParagraphFont"/>
    <w:rsid w:val="009E3BE0"/>
    <w:rPr>
      <w:u w:val="single"/>
    </w:rPr>
  </w:style>
  <w:style w:type="paragraph" w:customStyle="1" w:styleId="TableBodyTextRight">
    <w:name w:val="Table Body Text Right"/>
    <w:basedOn w:val="TableBodyText"/>
    <w:rsid w:val="009E3B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BE0"/>
    <w:rPr>
      <w:sz w:val="18"/>
    </w:rPr>
  </w:style>
  <w:style w:type="paragraph" w:customStyle="1" w:styleId="BodySmallRight">
    <w:name w:val="Body Small Right"/>
    <w:basedOn w:val="BodyTextRight"/>
    <w:rsid w:val="009E3BE0"/>
    <w:rPr>
      <w:sz w:val="18"/>
      <w:szCs w:val="18"/>
    </w:rPr>
  </w:style>
  <w:style w:type="paragraph" w:customStyle="1" w:styleId="MarginEdition">
    <w:name w:val="Margin Edition"/>
    <w:basedOn w:val="MarginNote"/>
    <w:rsid w:val="009E3B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BE0"/>
    <w:rPr>
      <w:sz w:val="2"/>
      <w:szCs w:val="2"/>
    </w:rPr>
  </w:style>
  <w:style w:type="character" w:customStyle="1" w:styleId="Small">
    <w:name w:val="Small"/>
    <w:basedOn w:val="DefaultParagraphFont"/>
    <w:rsid w:val="009E3BE0"/>
    <w:rPr>
      <w:sz w:val="16"/>
    </w:rPr>
  </w:style>
  <w:style w:type="paragraph" w:customStyle="1" w:styleId="WideTable">
    <w:name w:val="Wide Table"/>
    <w:basedOn w:val="Normal"/>
    <w:rsid w:val="009E3B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BE0"/>
  </w:style>
  <w:style w:type="paragraph" w:styleId="Quote">
    <w:name w:val="Quote"/>
    <w:basedOn w:val="Heading1"/>
    <w:link w:val="QuoteChar"/>
    <w:qFormat/>
    <w:rsid w:val="009E3B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B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BE0"/>
    <w:pPr>
      <w:pageBreakBefore/>
    </w:pPr>
  </w:style>
  <w:style w:type="paragraph" w:customStyle="1" w:styleId="Border">
    <w:name w:val="Border"/>
    <w:basedOn w:val="Normal"/>
    <w:qFormat/>
    <w:rsid w:val="009E3B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B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B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B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B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B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B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B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B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BE0"/>
    <w:rPr>
      <w:u w:val="single"/>
    </w:rPr>
  </w:style>
  <w:style w:type="character" w:customStyle="1" w:styleId="BoldandItalics">
    <w:name w:val="Bold and Italics"/>
    <w:qFormat/>
    <w:rsid w:val="009E3BE0"/>
    <w:rPr>
      <w:b/>
      <w:i/>
      <w:u w:val="none"/>
    </w:rPr>
  </w:style>
  <w:style w:type="paragraph" w:styleId="BalloonText">
    <w:name w:val="Balloon Text"/>
    <w:basedOn w:val="Normal"/>
    <w:link w:val="BalloonTextChar"/>
    <w:rsid w:val="009E3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B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B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B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B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B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BE0"/>
    <w:pPr>
      <w:spacing w:before="0" w:after="0"/>
    </w:pPr>
  </w:style>
  <w:style w:type="paragraph" w:customStyle="1" w:styleId="BodyTextBold">
    <w:name w:val="Body Text Bold"/>
    <w:basedOn w:val="BodyText"/>
    <w:qFormat/>
    <w:rsid w:val="009E3BE0"/>
    <w:rPr>
      <w:b/>
    </w:rPr>
  </w:style>
  <w:style w:type="character" w:styleId="Hyperlink">
    <w:name w:val="Hyperlink"/>
    <w:basedOn w:val="DefaultParagraphFont"/>
    <w:uiPriority w:val="99"/>
    <w:unhideWhenUsed/>
    <w:rsid w:val="00317E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3031</Characters>
  <Application>Microsoft Office Word</Application>
  <DocSecurity>0</DocSecurity>
  <Lines>131</Lines>
  <Paragraphs>73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TLIB3040 Inspect poles and associated hardware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