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A10" w:rsidP="00CF1A10">
      <w:pPr>
        <w:pStyle w:val="Title"/>
      </w:pPr>
      <w:r>
        <w:fldChar w:fldCharType="begin"/>
      </w:r>
      <w:r>
        <w:instrText xml:space="preserve"> TITLE   \* MERGEFORMAT </w:instrText>
      </w:r>
      <w:r>
        <w:fldChar w:fldCharType="separate"/>
      </w:r>
      <w:r>
        <w:t>TLIB3040 Inspect poles and associated hardware</w:t>
      </w:r>
      <w:r>
        <w:fldChar w:fldCharType="end"/>
      </w:r>
    </w:p>
    <w:p w:rsidR="00CF1A10" w:rsidP="00CF1A10">
      <w:pPr>
        <w:pStyle w:val="Version"/>
        <w:sectPr w:rsidSect="008616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161B" w:rsidP="0086161B">
      <w:pPr>
        <w:pStyle w:val="SuperHeading"/>
      </w:pPr>
      <w:r w:rsidRPr="0086161B">
        <w:t>TLIB3040 Inspect poles and associated hardware</w:t>
      </w:r>
    </w:p>
    <w:p w:rsidR="00000000" w:rsidRPr="0086161B" w:rsidP="0086161B">
      <w:pPr>
        <w:pStyle w:val="Heading1"/>
      </w:pPr>
      <w:bookmarkStart w:id="1" w:name="O_1118498"/>
      <w:bookmarkEnd w:id="1"/>
      <w:r w:rsidRPr="0086161B">
        <w:t>Modification History</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Release 2</w:t>
            </w:r>
            <w:r w:rsidRPr="0086161B">
              <w:t>. This is the second release of this unit of competency in the TLI Transport and Logistics Training Package:</w:t>
            </w:r>
          </w:p>
          <w:p w:rsidR="00000000" w:rsidP="0086161B">
            <w:pPr>
              <w:pStyle w:val="ListBullet"/>
              <w:rPr>
                <w:lang w:val="en-NZ"/>
              </w:rPr>
            </w:pPr>
            <w:r w:rsidRPr="0086161B">
              <w:t>Minor statement changes in Assessment Conditions.</w:t>
            </w:r>
          </w:p>
        </w:tc>
      </w:tr>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Release 1</w:t>
            </w:r>
            <w:r w:rsidRPr="0086161B">
              <w:t>. This is the first release of this unit of com</w:t>
            </w:r>
            <w:r w:rsidRPr="0086161B">
              <w:t>petency in the TLI Transport and Logistics Training Package.</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2" w:name="O_1118497"/>
      <w:bookmarkEnd w:id="2"/>
      <w:r w:rsidRPr="0086161B">
        <w:t>Application</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This unit involves the skills and knowledge required to inspect poles and associated hardware in accordance with safeworking and regulatory requirements, and work</w:t>
            </w:r>
            <w:r w:rsidRPr="0086161B">
              <w:t>place procedures.</w:t>
            </w:r>
          </w:p>
          <w:p w:rsidR="00000000" w:rsidRPr="0086161B" w:rsidP="0086161B">
            <w:pPr>
              <w:pStyle w:val="BodyText"/>
            </w:pPr>
            <w:r w:rsidRPr="0086161B">
              <w:t>It includes planning and preparing for inspection, conducting inspection of poles and associated hardware, and completing inspection.</w:t>
            </w:r>
          </w:p>
          <w:p w:rsidR="00000000" w:rsidRPr="0086161B" w:rsidP="0086161B">
            <w:pPr>
              <w:pStyle w:val="BodyText"/>
            </w:pPr>
            <w:r w:rsidRPr="0086161B">
              <w:t>People achieving competence in this unit will need to fulfil the applicable state/territory legislated r</w:t>
            </w:r>
            <w:r w:rsidRPr="0086161B">
              <w:t>ail safety requirements and to comply with relevant codes of practice and/or guidelines.</w:t>
            </w:r>
          </w:p>
          <w:p w:rsidR="00000000" w:rsidRPr="0086161B" w:rsidP="0086161B">
            <w:pPr>
              <w:pStyle w:val="BodyText"/>
            </w:pPr>
            <w:r w:rsidRPr="0086161B">
              <w:t>Work is performed under minimal supervision, generally within a team environment. It involves the application of routine operational principles and procedures when ins</w:t>
            </w:r>
            <w:r w:rsidRPr="0086161B">
              <w:t>pecting poles and associated hardware, as part of workplace activities across a variety of operational contexts within the Australian rail system.</w:t>
            </w:r>
          </w:p>
          <w:p w:rsidR="00000000" w:rsidRPr="0086161B" w:rsidP="0086161B">
            <w:pPr>
              <w:pStyle w:val="BodyText"/>
            </w:pPr>
            <w:r w:rsidRPr="0086161B">
              <w:t>No licensing, legislative or certification requirements apply to this unit at the time of publication.</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3" w:name="O_1118496"/>
      <w:bookmarkEnd w:id="3"/>
      <w:r w:rsidRPr="0086161B">
        <w:t>Pre-requisite Unit</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Not applicable.</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4" w:name="O_1118495"/>
      <w:bookmarkEnd w:id="4"/>
      <w:r w:rsidRPr="0086161B">
        <w:t>Competency Field</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B – Equipment Checking and Maintenance</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5" w:name="O_1118494"/>
      <w:bookmarkEnd w:id="5"/>
      <w:r w:rsidRPr="0086161B">
        <w:t>Unit Sector</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Rail sector.</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6" w:name="O_1118493"/>
      <w:bookmarkEnd w:id="6"/>
      <w:r w:rsidRPr="008616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16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PERFORMANCE CRITERIA</w:t>
            </w:r>
          </w:p>
        </w:tc>
      </w:tr>
      <w:tr w:rsidTr="008616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Performance criteria describe the performance needed to demonstrate achievement of the element.</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Plan and prepare for inspection</w:t>
            </w: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Inspection program or work order is received/accessed</w:t>
            </w:r>
            <w:r w:rsidRPr="0086161B">
              <w:t>, analysed and confirmed as required by site inspection</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Resources required for the job are identified and scheduled</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Hazards are identified, risks assessed and control measures implemented</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Liaison and communication issues are resolved</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Personnel participating in task, including plant operators and contractors, are fully briefed</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Conduct inspection of poles and associated hardware</w:t>
            </w: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Worksite requirements are confirmed by site inspection</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Road signs, barriers and warning devices are positioned, and worksite protection is provided</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Safeworking rules are observed within the rail corridor</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Pole structures, including foundations and hardware, are inspected by test or examination aga</w:t>
            </w:r>
            <w:r w:rsidRPr="0086161B">
              <w:t>inst approved specifications</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Complete the inspection</w:t>
            </w: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t>Worksite is rehabilitated, and work is completed in accordance with workplace procedure</w:t>
            </w:r>
          </w:p>
        </w:tc>
      </w:tr>
      <w:tr w:rsidTr="008616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16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61B">
            <w:pPr>
              <w:pStyle w:val="BodyText"/>
              <w:rPr>
                <w:lang w:val="en-NZ"/>
              </w:rPr>
            </w:pPr>
            <w:r w:rsidRPr="008616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Inspection reports are completed, pole records are updated and documentation is processed in accordance with workplace procedures</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7" w:name="O_1118492"/>
      <w:bookmarkEnd w:id="7"/>
      <w:r w:rsidRPr="0086161B">
        <w:t>Foundation Skills</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 xml:space="preserve">Foundation skills essential to performance are explicit in the performance criteria of </w:t>
            </w:r>
            <w:r w:rsidRPr="0086161B">
              <w:t>this unit of competency.</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8" w:name="O_1118491"/>
      <w:bookmarkEnd w:id="8"/>
      <w:r w:rsidRPr="0086161B">
        <w:t>Range of Conditions</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Range is restricted to essential operating conditions and any other variables essential to the work environment.</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9" w:name="O_1118490"/>
      <w:bookmarkEnd w:id="9"/>
      <w:r w:rsidRPr="0086161B">
        <w:t>Unit Mapping Information</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This unit replaces and is equivalent to TLIB3040A Inspect poles and associated hardware.</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10" w:name="O_1118499"/>
      <w:bookmarkEnd w:id="10"/>
      <w:r w:rsidRPr="0086161B">
        <w:t>Links</w:t>
      </w:r>
    </w:p>
    <w:p w:rsidR="00000000" w:rsidRPr="0086161B" w:rsidP="00CF1A10">
      <w:pPr>
        <w:pStyle w:val="BodyText"/>
      </w:pPr>
      <w:r w:rsidRPr="008616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42E6">
        <w:rPr>
          <w:rStyle w:val="Hyperlink"/>
        </w:rPr>
        <w:t>https://vetnet.gov.au/Pages/TrainingDocs.aspx?q=df441c6e-213d-43e3-874c-0b3f7036d851</w:t>
      </w:r>
      <w:r>
        <w:fldChar w:fldCharType="end"/>
      </w:r>
    </w:p>
    <w:p w:rsidR="00000000" w:rsidRPr="0086161B" w:rsidP="00CF1A10">
      <w:pPr>
        <w:pStyle w:val="BodyText"/>
        <w:sectPr w:rsidSect="0086161B">
          <w:headerReference w:type="default" r:id="rId10"/>
          <w:footerReference w:type="default" r:id="rId11"/>
          <w:pgSz w:w="11908" w:h="16833"/>
          <w:pgMar w:top="1702" w:right="1418" w:bottom="1702" w:left="1418" w:header="992" w:footer="992" w:gutter="0"/>
          <w:cols w:space="720"/>
          <w:noEndnote/>
          <w:docGrid w:linePitch="299"/>
        </w:sectPr>
      </w:pPr>
    </w:p>
    <w:p w:rsidR="00000000" w:rsidRPr="0086161B" w:rsidP="0086161B">
      <w:pPr>
        <w:pStyle w:val="SuperHeading"/>
      </w:pPr>
      <w:r w:rsidRPr="0086161B">
        <w:t>Assessment Requirements for TLIB3040 Inspect poles and associated hardware</w:t>
      </w:r>
    </w:p>
    <w:p w:rsidR="00000000" w:rsidRPr="0086161B" w:rsidP="0086161B">
      <w:pPr>
        <w:pStyle w:val="Heading1"/>
      </w:pPr>
      <w:bookmarkStart w:id="11" w:name="O_1118488"/>
      <w:bookmarkEnd w:id="11"/>
      <w:r w:rsidRPr="0086161B">
        <w:t>Modification History</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Release 2</w:t>
            </w:r>
            <w:r w:rsidRPr="0086161B">
              <w:t>. This is the second release of this unit of competency in the TLI Transport and</w:t>
            </w:r>
            <w:r w:rsidRPr="0086161B">
              <w:t xml:space="preserve"> Logistics Training Package:</w:t>
            </w:r>
          </w:p>
          <w:p w:rsidR="00000000" w:rsidP="0086161B">
            <w:pPr>
              <w:pStyle w:val="ListBullet"/>
              <w:rPr>
                <w:lang w:val="en-NZ"/>
              </w:rPr>
            </w:pPr>
            <w:r w:rsidRPr="0086161B">
              <w:t>Minor statement changes in Assessment Conditions.</w:t>
            </w:r>
          </w:p>
        </w:tc>
      </w:tr>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rPr>
                <w:rStyle w:val="SpecialBold"/>
              </w:rPr>
              <w:t>Release 1</w:t>
            </w:r>
            <w:r w:rsidRPr="0086161B">
              <w:t>. This is the first release of this unit of competency in the TLI Transport and Logistics Training Package.</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12" w:name="O_1118487"/>
      <w:bookmarkEnd w:id="12"/>
      <w:r w:rsidRPr="0086161B">
        <w:t>Performance Evidence</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Evidence required to demonstrate competence in this unit must be relevant to and satisfy all of the requirements of the elements and performance criteria on at least one occasion and include:</w:t>
            </w:r>
          </w:p>
          <w:p w:rsidR="00000000" w:rsidRPr="0086161B" w:rsidP="0086161B">
            <w:pPr>
              <w:pStyle w:val="ListBullet"/>
            </w:pPr>
            <w:r w:rsidRPr="0086161B">
              <w:t>adapting to differences in equipment in accordance with operati</w:t>
            </w:r>
            <w:r w:rsidRPr="0086161B">
              <w:t>ng procedures</w:t>
            </w:r>
          </w:p>
          <w:p w:rsidR="00000000" w:rsidRPr="0086161B" w:rsidP="0086161B">
            <w:pPr>
              <w:pStyle w:val="ListBullet"/>
            </w:pPr>
            <w:r w:rsidRPr="0086161B">
              <w:t>applying relevant workplace procedures</w:t>
            </w:r>
          </w:p>
          <w:p w:rsidR="00000000" w:rsidRPr="0086161B" w:rsidP="0086161B">
            <w:pPr>
              <w:pStyle w:val="ListBullet"/>
            </w:pPr>
            <w:r w:rsidRPr="0086161B">
              <w:t>communicating effectively with others</w:t>
            </w:r>
          </w:p>
          <w:p w:rsidR="00000000" w:rsidRPr="0086161B" w:rsidP="0086161B">
            <w:pPr>
              <w:pStyle w:val="ListBullet"/>
            </w:pPr>
            <w:r w:rsidRPr="0086161B">
              <w:t>identifying job hazards and taking required action to minimise, control or eliminate identified hazards</w:t>
            </w:r>
          </w:p>
          <w:p w:rsidR="00000000" w:rsidRPr="0086161B" w:rsidP="0086161B">
            <w:pPr>
              <w:pStyle w:val="ListBullet"/>
            </w:pPr>
            <w:r w:rsidRPr="0086161B">
              <w:t>implementing contingency plans</w:t>
            </w:r>
          </w:p>
          <w:p w:rsidR="00000000" w:rsidRPr="0086161B" w:rsidP="0086161B">
            <w:pPr>
              <w:pStyle w:val="ListBullet"/>
            </w:pPr>
            <w:r w:rsidRPr="0086161B">
              <w:t>interpreting and following ope</w:t>
            </w:r>
            <w:r w:rsidRPr="0086161B">
              <w:t>rational instructions and prioritising work</w:t>
            </w:r>
          </w:p>
          <w:p w:rsidR="00000000" w:rsidRPr="0086161B" w:rsidP="0086161B">
            <w:pPr>
              <w:pStyle w:val="ListBullet"/>
            </w:pPr>
            <w:r w:rsidRPr="0086161B">
              <w:t>modifying activities depending on operational contingencies, risk situations and environments</w:t>
            </w:r>
          </w:p>
          <w:p w:rsidR="00000000" w:rsidRPr="0086161B" w:rsidP="0086161B">
            <w:pPr>
              <w:pStyle w:val="ListBullet"/>
            </w:pPr>
            <w:r w:rsidRPr="0086161B">
              <w:t>monitoring work activities in terms of planned schedule</w:t>
            </w:r>
          </w:p>
          <w:p w:rsidR="00000000" w:rsidRPr="0086161B" w:rsidP="0086161B">
            <w:pPr>
              <w:pStyle w:val="ListBullet"/>
            </w:pPr>
            <w:r w:rsidRPr="0086161B">
              <w:t xml:space="preserve">reading and interpreting relevant </w:t>
            </w:r>
            <w:r w:rsidRPr="0086161B">
              <w:t>technical instructions and manuals, procedures, information and signs</w:t>
            </w:r>
          </w:p>
          <w:p w:rsidR="00000000" w:rsidRPr="0086161B" w:rsidP="0086161B">
            <w:pPr>
              <w:pStyle w:val="ListBullet"/>
            </w:pPr>
            <w:r w:rsidRPr="0086161B">
              <w:t>reporting and/or rectifying identified problems, faults or malfunctions promptly, in accordance with workplace procedures</w:t>
            </w:r>
          </w:p>
          <w:p w:rsidR="00000000" w:rsidRPr="0086161B" w:rsidP="0086161B">
            <w:pPr>
              <w:pStyle w:val="ListBullet"/>
            </w:pPr>
            <w:r w:rsidRPr="0086161B">
              <w:t>selecting and using appropriate pole testing equipment</w:t>
            </w:r>
          </w:p>
          <w:p w:rsidR="00000000" w:rsidRPr="0086161B" w:rsidP="0086161B">
            <w:pPr>
              <w:pStyle w:val="ListBullet"/>
            </w:pPr>
            <w:r w:rsidRPr="0086161B">
              <w:t>working s</w:t>
            </w:r>
            <w:r w:rsidRPr="0086161B">
              <w:t>ystematically with required attention to detail without injury to self or others, or damage to goods or equipment.</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13" w:name="O_1118486"/>
      <w:bookmarkEnd w:id="13"/>
      <w:r w:rsidRPr="0086161B">
        <w:t>Knowledge Evidence</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Evidence required to demonstrate competence in this unit must be relevant to and satisfy all of the r</w:t>
            </w:r>
            <w:r w:rsidRPr="0086161B">
              <w:t>equirements of the elements and performance criteria and include knowledge of:</w:t>
            </w:r>
          </w:p>
          <w:p w:rsidR="00000000" w:rsidRPr="0086161B" w:rsidP="0086161B">
            <w:pPr>
              <w:pStyle w:val="ListBullet"/>
            </w:pPr>
            <w:r w:rsidRPr="0086161B">
              <w:t>applicable state/territory legislated rail safety and safeworking requirements, and relevant codes of practice, rail industry standards and/or guidelines</w:t>
            </w:r>
          </w:p>
          <w:p w:rsidR="00000000" w:rsidRPr="0086161B" w:rsidP="0086161B">
            <w:pPr>
              <w:pStyle w:val="ListBullet"/>
            </w:pPr>
            <w:r w:rsidRPr="0086161B">
              <w:t>characteristics, capab</w:t>
            </w:r>
            <w:r w:rsidRPr="0086161B">
              <w:t>ilities, uses, limitations and location standards of different types of poles</w:t>
            </w:r>
          </w:p>
          <w:p w:rsidR="00000000" w:rsidRPr="0086161B" w:rsidP="0086161B">
            <w:pPr>
              <w:pStyle w:val="ListBullet"/>
            </w:pPr>
            <w:r w:rsidRPr="0086161B">
              <w:t>diagnostic and fault-finding techniques relevant to inspecting poles and associated hardware</w:t>
            </w:r>
          </w:p>
          <w:p w:rsidR="00000000" w:rsidRPr="0086161B" w:rsidP="0086161B">
            <w:pPr>
              <w:pStyle w:val="ListBullet"/>
            </w:pPr>
            <w:r w:rsidRPr="0086161B">
              <w:t>hazards that may exist when inspecting poles and associated hardware, and ways of controlling the risks involved</w:t>
            </w:r>
          </w:p>
          <w:p w:rsidR="00000000" w:rsidRPr="0086161B" w:rsidP="0086161B">
            <w:pPr>
              <w:pStyle w:val="ListBullet"/>
            </w:pPr>
            <w:r w:rsidRPr="0086161B">
              <w:t>mechanical principles related to structures</w:t>
            </w:r>
          </w:p>
          <w:p w:rsidR="00000000" w:rsidRPr="0086161B" w:rsidP="0086161B">
            <w:pPr>
              <w:pStyle w:val="ListBullet"/>
            </w:pPr>
            <w:r w:rsidRPr="0086161B">
              <w:t>pole maintenance techniques and processes</w:t>
            </w:r>
          </w:p>
          <w:p w:rsidR="00000000" w:rsidRPr="0086161B" w:rsidP="0086161B">
            <w:pPr>
              <w:pStyle w:val="ListBullet"/>
            </w:pPr>
            <w:r w:rsidRPr="0086161B">
              <w:t>problems that may occur when inspecting poles and associa</w:t>
            </w:r>
            <w:r w:rsidRPr="0086161B">
              <w:t>ted hardware, and action that can be taken to report or resolve these problems</w:t>
            </w:r>
          </w:p>
          <w:p w:rsidR="00000000" w:rsidRPr="0086161B" w:rsidP="0086161B">
            <w:pPr>
              <w:pStyle w:val="ListBullet"/>
            </w:pPr>
            <w:r w:rsidRPr="0086161B">
              <w:t>relevant work health and safety (WHS)/occupational health and safety (OHS) and environmental procedures and regulations, including WHS/OHS instructions related to inspecting pol</w:t>
            </w:r>
            <w:r w:rsidRPr="0086161B">
              <w:t>es and associated hardware</w:t>
            </w:r>
          </w:p>
          <w:p w:rsidR="00000000" w:rsidRPr="0086161B" w:rsidP="0086161B">
            <w:pPr>
              <w:pStyle w:val="ListBullet"/>
            </w:pPr>
            <w:r w:rsidRPr="0086161B">
              <w:t>soil types and stabilisation processes</w:t>
            </w:r>
          </w:p>
          <w:p w:rsidR="00000000" w:rsidRPr="0086161B" w:rsidP="0086161B">
            <w:pPr>
              <w:pStyle w:val="ListBullet"/>
            </w:pPr>
            <w:r w:rsidRPr="0086161B">
              <w:t>workplace documentation and records systems related to pole management</w:t>
            </w:r>
          </w:p>
          <w:p w:rsidR="00000000" w:rsidRPr="0086161B" w:rsidP="0086161B">
            <w:pPr>
              <w:pStyle w:val="ListBullet"/>
            </w:pPr>
            <w:r w:rsidRPr="0086161B">
              <w:t>workplace instructions that relate to pole quality and chemical treatment in accordance with safety data sheets (SDS)/m</w:t>
            </w:r>
            <w:r w:rsidRPr="0086161B">
              <w:t>aterial safety data sheets (MSDS) and/or manufacturer instructions</w:t>
            </w:r>
          </w:p>
          <w:p w:rsidR="00000000" w:rsidRPr="0086161B" w:rsidP="0086161B">
            <w:pPr>
              <w:pStyle w:val="ListBullet"/>
            </w:pPr>
            <w:r w:rsidRPr="0086161B">
              <w:t>workplace procedures for inspecting poles and associated hardware</w:t>
            </w:r>
          </w:p>
          <w:p w:rsidR="00000000" w:rsidRPr="0086161B" w:rsidP="0086161B">
            <w:pPr>
              <w:pStyle w:val="ListBullet"/>
            </w:pPr>
            <w:r w:rsidRPr="0086161B">
              <w:t>workplace requirements for traffic control and guidance signals for planned operations.</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14" w:name="O_1118485"/>
      <w:bookmarkEnd w:id="14"/>
      <w:r w:rsidRPr="0086161B">
        <w:t>Assessment Con</w:t>
      </w:r>
      <w:r w:rsidRPr="0086161B">
        <w:t>ditions</w:t>
      </w:r>
    </w:p>
    <w:tbl>
      <w:tblPr>
        <w:tblW w:w="9497" w:type="dxa"/>
        <w:tblLayout w:type="fixed"/>
        <w:tblCellMar>
          <w:left w:w="62" w:type="dxa"/>
          <w:right w:w="62" w:type="dxa"/>
        </w:tblCellMar>
        <w:tblLook w:val="0000"/>
      </w:tblPr>
      <w:tblGrid>
        <w:gridCol w:w="9497"/>
      </w:tblGrid>
      <w:tr w:rsidTr="00861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61B" w:rsidP="0086161B">
            <w:pPr>
              <w:pStyle w:val="BodyText"/>
            </w:pPr>
            <w:r w:rsidRPr="0086161B">
              <w:t xml:space="preserve">Assessors must hold credentials specified within the Standards for Registered Training Organisations current at the time of assessment. </w:t>
            </w:r>
          </w:p>
          <w:p w:rsidR="00000000" w:rsidRPr="0086161B" w:rsidP="0086161B">
            <w:pPr>
              <w:pStyle w:val="BodyText"/>
            </w:pPr>
            <w:r w:rsidRPr="0086161B">
              <w:t>Assessment must satisfy the Principles of Assessment and Rules of Evidence and all regulatory requirements included within the Standards for Registered Training Organisations current at the time of assessment.</w:t>
            </w:r>
          </w:p>
          <w:p w:rsidR="00000000" w:rsidRPr="0086161B" w:rsidP="0086161B">
            <w:pPr>
              <w:pStyle w:val="BodyText"/>
            </w:pPr>
            <w:r w:rsidRPr="0086161B">
              <w:t>Assessment must occur in workplace operational</w:t>
            </w:r>
            <w:r w:rsidRPr="0086161B">
              <w:t xml:space="preserve"> situations or, where this is not available, in simulated workplace operational situations that replicate workplace conditions.</w:t>
            </w:r>
          </w:p>
          <w:p w:rsidR="00000000" w:rsidRPr="0086161B" w:rsidP="0086161B">
            <w:pPr>
              <w:pStyle w:val="BodyText"/>
            </w:pPr>
            <w:r w:rsidRPr="0086161B">
              <w:t>Assessment processes and techniques must be appropriate to the language, literacy and numeracy requirements of the work being pe</w:t>
            </w:r>
            <w:r w:rsidRPr="0086161B">
              <w:t>rformed and the needs of the candidate.</w:t>
            </w:r>
          </w:p>
          <w:p w:rsidR="00000000" w:rsidRPr="0086161B" w:rsidP="0086161B">
            <w:pPr>
              <w:pStyle w:val="BodyText"/>
            </w:pPr>
            <w:r w:rsidRPr="0086161B">
              <w:t>Resources for assessment must include access to:</w:t>
            </w:r>
          </w:p>
          <w:p w:rsidR="00000000" w:rsidRPr="0086161B" w:rsidP="0086161B">
            <w:pPr>
              <w:pStyle w:val="ListBullet"/>
            </w:pPr>
            <w:r w:rsidRPr="0086161B">
              <w:t>a range of relevant exercises, case studies and/or simulations</w:t>
            </w:r>
          </w:p>
          <w:p w:rsidR="00000000" w:rsidRPr="0086161B" w:rsidP="0086161B">
            <w:pPr>
              <w:pStyle w:val="ListBullet"/>
            </w:pPr>
            <w:r w:rsidRPr="0086161B">
              <w:t xml:space="preserve">relevant and appropriate materials, tools, equipment and personal protective equipment (PPE) currently </w:t>
            </w:r>
            <w:r w:rsidRPr="0086161B">
              <w:t>used in industry</w:t>
            </w:r>
          </w:p>
          <w:p w:rsidR="00000000" w:rsidRPr="0086161B" w:rsidP="0086161B">
            <w:pPr>
              <w:pStyle w:val="ListBullet"/>
            </w:pPr>
            <w:r w:rsidRPr="0086161B">
              <w:t>applicable documentation including workplace procedures, regulations, rail industry standards, codes of practice and operation manuals.</w:t>
            </w:r>
          </w:p>
        </w:tc>
      </w:tr>
    </w:tbl>
    <w:p w:rsidR="00000000" w:rsidRPr="0086161B" w:rsidP="0086161B">
      <w:pPr>
        <w:pStyle w:val="NoPaddingFontSize1"/>
      </w:pPr>
    </w:p>
    <w:p w:rsidR="00000000" w:rsidRPr="0086161B" w:rsidP="0086161B">
      <w:pPr>
        <w:pStyle w:val="AllowPageBreak"/>
      </w:pPr>
    </w:p>
    <w:p w:rsidR="00000000" w:rsidRPr="0086161B" w:rsidP="0086161B">
      <w:pPr>
        <w:pStyle w:val="Heading1"/>
      </w:pPr>
      <w:bookmarkStart w:id="15" w:name="O_1118500"/>
      <w:bookmarkEnd w:id="15"/>
      <w:r w:rsidRPr="0086161B">
        <w:t>Links</w:t>
      </w:r>
    </w:p>
    <w:p w:rsidR="00000000" w:rsidRPr="0086161B" w:rsidP="00CF1A10">
      <w:pPr>
        <w:pStyle w:val="BodyText"/>
      </w:pPr>
      <w:r w:rsidRPr="008616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42E6">
        <w:rPr>
          <w:rStyle w:val="Hyperlink"/>
        </w:rPr>
        <w:t>https://vetnet.gov.au/Pages/TrainingDocs.aspx?q=df441c6e-213d-43e3-874c-0b3f7036d851</w:t>
      </w:r>
      <w:r>
        <w:fldChar w:fldCharType="end"/>
      </w:r>
    </w:p>
    <w:p w:rsidR="00000000" w:rsidRPr="0086161B" w:rsidP="0086161B"/>
    <w:sectPr w:rsidSect="008616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rsidRPr="00CF1A10" w:rsidP="00CF1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10" w:rsidP="00861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A10" w:rsidP="008616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F1A10" w:rsidP="008616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rsidP="0086161B">
    <w:pPr>
      <w:pStyle w:val="Footer"/>
      <w:framePr w:wrap="around"/>
    </w:pPr>
    <w:r>
      <w:fldChar w:fldCharType="begin"/>
    </w:r>
    <w:r>
      <w:instrText xml:space="preserve"> DOCPROPERTY  Subject  \* MERGEFORMAT </w:instrText>
    </w:r>
    <w:r>
      <w:fldChar w:fldCharType="separate"/>
    </w:r>
    <w:r w:rsidR="00CF1A10">
      <w:t>Approved</w:t>
    </w:r>
    <w:r w:rsidR="00CF1A10">
      <w:fldChar w:fldCharType="end"/>
    </w:r>
    <w:r>
      <w:tab/>
      <w:t xml:space="preserve">Page </w:t>
    </w:r>
    <w:r>
      <w:fldChar w:fldCharType="begin"/>
    </w:r>
    <w:r>
      <w:instrText xml:space="preserve"> PAGE  \* Arabic  \* MERGEFORMAT </w:instrText>
    </w:r>
    <w:r>
      <w:fldChar w:fldCharType="separate"/>
    </w:r>
    <w:r w:rsidR="00CF1A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A10">
      <w:rPr>
        <w:noProof/>
      </w:rPr>
      <w:t>4</w:t>
    </w:r>
    <w:r>
      <w:rPr>
        <w:noProof/>
      </w:rPr>
      <w:fldChar w:fldCharType="end"/>
    </w:r>
  </w:p>
  <w:p w:rsidR="0086161B" w:rsidP="0086161B">
    <w:pPr>
      <w:pStyle w:val="Footer"/>
      <w:framePr w:wrap="around"/>
    </w:pPr>
    <w:r>
      <w:t xml:space="preserve">© Commonwealth of Australia, </w:t>
    </w:r>
    <w:r>
      <w:fldChar w:fldCharType="begin"/>
    </w:r>
    <w:r>
      <w:instrText xml:space="preserve"> DATE  \@ "yyyy"  \* MERGEFORMAT </w:instrText>
    </w:r>
    <w:r>
      <w:fldChar w:fldCharType="separate"/>
    </w:r>
    <w:r w:rsidR="00CF1A10">
      <w:rPr>
        <w:noProof/>
      </w:rPr>
      <w:t>2025</w:t>
    </w:r>
    <w:r>
      <w:fldChar w:fldCharType="end"/>
    </w:r>
    <w:r>
      <w:tab/>
    </w:r>
    <w:r>
      <w:fldChar w:fldCharType="begin"/>
    </w:r>
    <w:r>
      <w:instrText xml:space="preserve"> DOCPROPERTY  Author  \* MERGEFORMAT </w:instrText>
    </w:r>
    <w:r>
      <w:fldChar w:fldCharType="separate"/>
    </w:r>
    <w:r w:rsidR="00CF1A10">
      <w:t>Industry Skills Australia</w:t>
    </w:r>
    <w:r w:rsidR="00CF1A10">
      <w:fldChar w:fldCharType="end"/>
    </w:r>
  </w:p>
  <w:p w:rsidR="0086161B" w:rsidP="00861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61B" w:rsidRPr="00CF1A10" w:rsidP="00CF1A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10" w:rsidRPr="002D2AF8" w:rsidP="0086161B">
    <w:pPr>
      <w:pStyle w:val="Header"/>
      <w:framePr w:wrap="around"/>
    </w:pPr>
    <w:r>
      <w:fldChar w:fldCharType="begin"/>
    </w:r>
    <w:r>
      <w:instrText xml:space="preserve"> TITLE   \* MERGEFORMAT </w:instrText>
    </w:r>
    <w:r>
      <w:fldChar w:fldCharType="separate"/>
    </w:r>
    <w:r>
      <w:t>TLIB3040 Inspect poles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1A10" w:rsidP="008616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1B" w:rsidRPr="002D2AF8" w:rsidP="0086161B">
    <w:pPr>
      <w:pStyle w:val="Header"/>
      <w:framePr w:wrap="around"/>
    </w:pPr>
    <w:r>
      <w:fldChar w:fldCharType="begin"/>
    </w:r>
    <w:r>
      <w:instrText xml:space="preserve"> TITLE   \* MERGEFORMAT </w:instrText>
    </w:r>
    <w:r>
      <w:fldChar w:fldCharType="separate"/>
    </w:r>
    <w:r w:rsidR="00CF1A10">
      <w:t>TLIB3040 Inspect poles and associated hardware</w:t>
    </w:r>
    <w:r w:rsidR="00CF1A10">
      <w:fldChar w:fldCharType="end"/>
    </w:r>
    <w:r>
      <w:tab/>
      <w:t xml:space="preserve">Date this document was generated: </w:t>
    </w:r>
    <w:r>
      <w:fldChar w:fldCharType="begin"/>
    </w:r>
    <w:r>
      <w:instrText xml:space="preserve"> CREATEDATE  \@ "d MMMM yyyy"  \* MERGEFORMAT </w:instrText>
    </w:r>
    <w:r>
      <w:fldChar w:fldCharType="separate"/>
    </w:r>
    <w:r w:rsidR="00CF1A10">
      <w:rPr>
        <w:noProof/>
      </w:rPr>
      <w:t>2 March 2025</w:t>
    </w:r>
    <w:r>
      <w:fldChar w:fldCharType="end"/>
    </w:r>
  </w:p>
  <w:p w:rsidR="0086161B" w:rsidP="00861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88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F49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61B"/>
    <w:pPr>
      <w:spacing w:before="360" w:after="60"/>
      <w:outlineLvl w:val="0"/>
    </w:pPr>
    <w:rPr>
      <w:sz w:val="32"/>
    </w:rPr>
  </w:style>
  <w:style w:type="paragraph" w:styleId="Heading2">
    <w:name w:val="heading 2"/>
    <w:basedOn w:val="HeadingBase"/>
    <w:next w:val="BodyText"/>
    <w:link w:val="Heading2Char"/>
    <w:qFormat/>
    <w:rsid w:val="0086161B"/>
    <w:pPr>
      <w:keepLines/>
      <w:spacing w:before="240" w:after="120"/>
      <w:outlineLvl w:val="1"/>
    </w:pPr>
    <w:rPr>
      <w:sz w:val="28"/>
      <w:szCs w:val="40"/>
    </w:rPr>
  </w:style>
  <w:style w:type="paragraph" w:styleId="Heading3">
    <w:name w:val="heading 3"/>
    <w:basedOn w:val="HeadingBase"/>
    <w:next w:val="BodyText"/>
    <w:link w:val="Heading3Char"/>
    <w:qFormat/>
    <w:rsid w:val="0086161B"/>
    <w:pPr>
      <w:spacing w:before="180" w:after="120"/>
      <w:outlineLvl w:val="2"/>
    </w:pPr>
    <w:rPr>
      <w:spacing w:val="-10"/>
      <w:kern w:val="32"/>
    </w:rPr>
  </w:style>
  <w:style w:type="paragraph" w:styleId="Heading4">
    <w:name w:val="heading 4"/>
    <w:basedOn w:val="HeadingBase"/>
    <w:next w:val="BodyText"/>
    <w:link w:val="Heading4Char"/>
    <w:qFormat/>
    <w:rsid w:val="0086161B"/>
    <w:pPr>
      <w:spacing w:before="160" w:after="120"/>
      <w:outlineLvl w:val="3"/>
    </w:pPr>
    <w:rPr>
      <w:sz w:val="22"/>
    </w:rPr>
  </w:style>
  <w:style w:type="paragraph" w:styleId="Heading5">
    <w:name w:val="heading 5"/>
    <w:basedOn w:val="HeadingBase"/>
    <w:next w:val="Normal"/>
    <w:link w:val="Heading5Char"/>
    <w:qFormat/>
    <w:rsid w:val="0086161B"/>
    <w:pPr>
      <w:spacing w:before="80"/>
      <w:outlineLvl w:val="4"/>
    </w:pPr>
    <w:rPr>
      <w:color w:val="918585"/>
      <w:sz w:val="20"/>
    </w:rPr>
  </w:style>
  <w:style w:type="paragraph" w:styleId="Heading6">
    <w:name w:val="heading 6"/>
    <w:basedOn w:val="HeadingBase"/>
    <w:next w:val="Normal"/>
    <w:link w:val="Heading6Char"/>
    <w:qFormat/>
    <w:rsid w:val="0086161B"/>
    <w:pPr>
      <w:spacing w:before="60"/>
      <w:outlineLvl w:val="5"/>
    </w:pPr>
    <w:rPr>
      <w:color w:val="918585"/>
      <w:sz w:val="20"/>
    </w:rPr>
  </w:style>
  <w:style w:type="paragraph" w:styleId="Heading7">
    <w:name w:val="heading 7"/>
    <w:basedOn w:val="Normal"/>
    <w:next w:val="Normal"/>
    <w:link w:val="Heading7Char"/>
    <w:qFormat/>
    <w:rsid w:val="0086161B"/>
    <w:pPr>
      <w:ind w:left="720"/>
      <w:outlineLvl w:val="6"/>
    </w:pPr>
    <w:rPr>
      <w:i/>
    </w:rPr>
  </w:style>
  <w:style w:type="paragraph" w:styleId="Heading8">
    <w:name w:val="heading 8"/>
    <w:basedOn w:val="Normal"/>
    <w:next w:val="Normal"/>
    <w:link w:val="Heading8Char"/>
    <w:qFormat/>
    <w:rsid w:val="0086161B"/>
    <w:pPr>
      <w:ind w:left="720"/>
      <w:outlineLvl w:val="7"/>
    </w:pPr>
    <w:rPr>
      <w:i/>
    </w:rPr>
  </w:style>
  <w:style w:type="paragraph" w:styleId="Heading9">
    <w:name w:val="heading 9"/>
    <w:basedOn w:val="Normal"/>
    <w:next w:val="Normal"/>
    <w:link w:val="Heading9Char"/>
    <w:qFormat/>
    <w:rsid w:val="0086161B"/>
    <w:pPr>
      <w:ind w:left="720"/>
      <w:outlineLvl w:val="8"/>
    </w:pPr>
    <w:rPr>
      <w:i/>
    </w:rPr>
  </w:style>
  <w:style w:type="character" w:default="1" w:styleId="DefaultParagraphFont">
    <w:name w:val="Default Paragraph Font"/>
    <w:uiPriority w:val="1"/>
    <w:unhideWhenUsed/>
    <w:rsid w:val="00861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61B"/>
  </w:style>
  <w:style w:type="character" w:customStyle="1" w:styleId="Heading1Char">
    <w:name w:val="Heading 1 Char"/>
    <w:basedOn w:val="DefaultParagraphFont"/>
    <w:link w:val="Heading1"/>
    <w:rsid w:val="0086161B"/>
    <w:rPr>
      <w:rFonts w:ascii="Times New Roman" w:eastAsia="Times New Roman" w:hAnsi="Times New Roman" w:cs="Times New Roman"/>
      <w:b/>
      <w:sz w:val="32"/>
      <w:szCs w:val="20"/>
      <w:lang w:eastAsia="en-US"/>
    </w:rPr>
  </w:style>
  <w:style w:type="paragraph" w:styleId="BodyText">
    <w:name w:val="Body Text"/>
    <w:basedOn w:val="Normal"/>
    <w:link w:val="BodyTextChar"/>
    <w:rsid w:val="008616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61B"/>
    <w:rPr>
      <w:rFonts w:ascii="Times New Roman" w:eastAsia="Times New Roman" w:hAnsi="Times New Roman" w:cs="Times New Roman"/>
      <w:sz w:val="24"/>
      <w:lang w:eastAsia="en-US"/>
    </w:rPr>
  </w:style>
  <w:style w:type="paragraph" w:styleId="ListBullet">
    <w:name w:val="List Bullet"/>
    <w:basedOn w:val="List"/>
    <w:rsid w:val="0086161B"/>
    <w:pPr>
      <w:numPr>
        <w:numId w:val="11"/>
      </w:numPr>
      <w:tabs>
        <w:tab w:val="clear" w:pos="340"/>
      </w:tabs>
      <w:spacing w:before="40" w:after="40"/>
    </w:pPr>
  </w:style>
  <w:style w:type="character" w:customStyle="1" w:styleId="SpecialBold">
    <w:name w:val="Special Bold"/>
    <w:basedOn w:val="DefaultParagraphFont"/>
    <w:rsid w:val="0086161B"/>
    <w:rPr>
      <w:b/>
      <w:spacing w:val="0"/>
    </w:rPr>
  </w:style>
  <w:style w:type="paragraph" w:customStyle="1" w:styleId="SuperHeading">
    <w:name w:val="SuperHeading"/>
    <w:basedOn w:val="Normal"/>
    <w:rsid w:val="0086161B"/>
    <w:pPr>
      <w:spacing w:before="240" w:after="120"/>
      <w:outlineLvl w:val="0"/>
    </w:pPr>
    <w:rPr>
      <w:rFonts w:ascii="Times New Roman" w:hAnsi="Times New Roman"/>
      <w:b/>
      <w:sz w:val="32"/>
    </w:rPr>
  </w:style>
  <w:style w:type="paragraph" w:customStyle="1" w:styleId="AllowPageBreak">
    <w:name w:val="AllowPageBreak"/>
    <w:rsid w:val="008616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1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61B"/>
    <w:rPr>
      <w:rFonts w:ascii="Courier New" w:eastAsia="Times New Roman" w:hAnsi="Courier New" w:cs="Times New Roman"/>
      <w:i/>
      <w:szCs w:val="20"/>
      <w:lang w:eastAsia="en-US"/>
    </w:rPr>
  </w:style>
  <w:style w:type="paragraph" w:customStyle="1" w:styleId="HeadingBase">
    <w:name w:val="Heading Base"/>
    <w:rsid w:val="00861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61B"/>
    <w:pPr>
      <w:tabs>
        <w:tab w:val="right" w:leader="dot" w:pos="9072"/>
      </w:tabs>
      <w:ind w:left="567"/>
    </w:pPr>
    <w:rPr>
      <w:szCs w:val="22"/>
    </w:rPr>
  </w:style>
  <w:style w:type="paragraph" w:customStyle="1" w:styleId="TOCBase">
    <w:name w:val="TOC Base"/>
    <w:rsid w:val="00861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61B"/>
    <w:pPr>
      <w:tabs>
        <w:tab w:val="right" w:leader="dot" w:pos="9072"/>
      </w:tabs>
      <w:spacing w:before="40" w:after="40"/>
      <w:ind w:left="284"/>
    </w:pPr>
    <w:rPr>
      <w:rFonts w:ascii="Times New Roman" w:hAnsi="Times New Roman"/>
    </w:rPr>
  </w:style>
  <w:style w:type="paragraph" w:styleId="TOC1">
    <w:name w:val="toc 1"/>
    <w:basedOn w:val="TOCBase"/>
    <w:next w:val="Normal"/>
    <w:rsid w:val="00861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61B"/>
    <w:rPr>
      <w:rFonts w:ascii="Times New Roman" w:eastAsia="Times New Roman" w:hAnsi="Times New Roman" w:cs="Times New Roman"/>
      <w:sz w:val="16"/>
      <w:lang w:eastAsia="en-US"/>
    </w:rPr>
  </w:style>
  <w:style w:type="paragraph" w:styleId="Title">
    <w:name w:val="Title"/>
    <w:basedOn w:val="HeadingBase"/>
    <w:link w:val="TitleChar"/>
    <w:qFormat/>
    <w:rsid w:val="0086161B"/>
    <w:pPr>
      <w:spacing w:before="5040"/>
      <w:jc w:val="center"/>
    </w:pPr>
    <w:rPr>
      <w:sz w:val="48"/>
      <w:szCs w:val="72"/>
      <w:lang w:val="en-US"/>
    </w:rPr>
  </w:style>
  <w:style w:type="character" w:customStyle="1" w:styleId="TitleChar">
    <w:name w:val="Title Char"/>
    <w:basedOn w:val="DefaultParagraphFont"/>
    <w:link w:val="Title"/>
    <w:rsid w:val="00861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61B"/>
    <w:pPr>
      <w:tabs>
        <w:tab w:val="left" w:pos="3600"/>
        <w:tab w:val="left" w:pos="3958"/>
      </w:tabs>
    </w:pPr>
  </w:style>
  <w:style w:type="paragraph" w:styleId="List">
    <w:name w:val="List"/>
    <w:basedOn w:val="BodyText"/>
    <w:next w:val="BodyText"/>
    <w:rsid w:val="0086161B"/>
    <w:pPr>
      <w:tabs>
        <w:tab w:val="left" w:pos="340"/>
      </w:tabs>
      <w:spacing w:before="60" w:after="60"/>
      <w:ind w:left="340" w:hanging="340"/>
    </w:pPr>
  </w:style>
  <w:style w:type="paragraph" w:customStyle="1" w:styleId="Note">
    <w:name w:val="Note"/>
    <w:basedOn w:val="BodyText"/>
    <w:rsid w:val="00861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61B"/>
    <w:pPr>
      <w:framePr w:wrap="auto" w:hAnchor="text" w:y="6049"/>
    </w:pPr>
    <w:rPr>
      <w:color w:val="000000"/>
      <w:sz w:val="40"/>
    </w:rPr>
  </w:style>
  <w:style w:type="paragraph" w:customStyle="1" w:styleId="TOCTitle">
    <w:name w:val="TOCTitle"/>
    <w:basedOn w:val="Heading1"/>
    <w:rsid w:val="0086161B"/>
    <w:pPr>
      <w:spacing w:after="240"/>
      <w:jc w:val="center"/>
      <w:outlineLvl w:val="9"/>
    </w:pPr>
    <w:rPr>
      <w:caps/>
    </w:rPr>
  </w:style>
  <w:style w:type="paragraph" w:customStyle="1" w:styleId="Version">
    <w:name w:val="Version"/>
    <w:rsid w:val="00861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61B"/>
    <w:pPr>
      <w:numPr>
        <w:numId w:val="12"/>
      </w:numPr>
      <w:tabs>
        <w:tab w:val="clear" w:pos="680"/>
      </w:tabs>
    </w:pPr>
  </w:style>
  <w:style w:type="paragraph" w:styleId="Index1">
    <w:name w:val="index 1"/>
    <w:basedOn w:val="Normal"/>
    <w:next w:val="Normal"/>
    <w:semiHidden/>
    <w:rsid w:val="0086161B"/>
    <w:pPr>
      <w:keepNext w:val="0"/>
      <w:tabs>
        <w:tab w:val="right" w:pos="4176"/>
      </w:tabs>
      <w:ind w:left="198" w:hanging="198"/>
    </w:pPr>
    <w:rPr>
      <w:rFonts w:ascii="Garamond" w:hAnsi="Garamond"/>
    </w:rPr>
  </w:style>
  <w:style w:type="paragraph" w:styleId="IndexHeading">
    <w:name w:val="index heading"/>
    <w:basedOn w:val="Normal"/>
    <w:next w:val="Index1"/>
    <w:semiHidden/>
    <w:rsid w:val="0086161B"/>
    <w:pPr>
      <w:spacing w:before="120" w:after="120"/>
    </w:pPr>
    <w:rPr>
      <w:rFonts w:ascii="Arial" w:hAnsi="Arial"/>
      <w:b/>
      <w:color w:val="918585"/>
      <w:sz w:val="24"/>
    </w:rPr>
  </w:style>
  <w:style w:type="paragraph" w:styleId="Header">
    <w:name w:val="header"/>
    <w:basedOn w:val="Normal"/>
    <w:link w:val="HeaderChar"/>
    <w:rsid w:val="00861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61B"/>
    <w:rPr>
      <w:rFonts w:ascii="Times New Roman" w:eastAsia="Times New Roman" w:hAnsi="Times New Roman" w:cs="Times New Roman"/>
      <w:sz w:val="16"/>
      <w:szCs w:val="20"/>
      <w:lang w:val="en-GB" w:eastAsia="en-US"/>
    </w:rPr>
  </w:style>
  <w:style w:type="paragraph" w:customStyle="1" w:styleId="Chapter">
    <w:name w:val="Chapter"/>
    <w:basedOn w:val="Normal"/>
    <w:rsid w:val="0086161B"/>
    <w:pPr>
      <w:spacing w:before="240"/>
    </w:pPr>
    <w:rPr>
      <w:rFonts w:ascii="Times New Roman" w:hAnsi="Times New Roman"/>
      <w:smallCaps/>
      <w:spacing w:val="80"/>
      <w:sz w:val="28"/>
    </w:rPr>
  </w:style>
  <w:style w:type="paragraph" w:customStyle="1" w:styleId="InChapter">
    <w:name w:val="InChapter"/>
    <w:basedOn w:val="Heading3"/>
    <w:rsid w:val="0086161B"/>
    <w:pPr>
      <w:spacing w:after="240"/>
      <w:outlineLvl w:val="9"/>
    </w:pPr>
    <w:rPr>
      <w:noProof/>
    </w:rPr>
  </w:style>
  <w:style w:type="paragraph" w:styleId="Index2">
    <w:name w:val="index 2"/>
    <w:basedOn w:val="Normal"/>
    <w:next w:val="Normal"/>
    <w:semiHidden/>
    <w:rsid w:val="0086161B"/>
    <w:pPr>
      <w:tabs>
        <w:tab w:val="right" w:pos="4176"/>
      </w:tabs>
      <w:ind w:left="568" w:hanging="284"/>
    </w:pPr>
    <w:rPr>
      <w:rFonts w:ascii="Garamond" w:hAnsi="Garamond"/>
    </w:rPr>
  </w:style>
  <w:style w:type="paragraph" w:customStyle="1" w:styleId="Byline">
    <w:name w:val="Byline"/>
    <w:rsid w:val="00861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61B"/>
    <w:pPr>
      <w:tabs>
        <w:tab w:val="clear" w:pos="3600"/>
        <w:tab w:val="clear" w:pos="3958"/>
      </w:tabs>
      <w:jc w:val="right"/>
    </w:pPr>
  </w:style>
  <w:style w:type="character" w:styleId="Emphasis">
    <w:name w:val="Emphasis"/>
    <w:basedOn w:val="DefaultParagraphFont"/>
    <w:qFormat/>
    <w:rsid w:val="0086161B"/>
    <w:rPr>
      <w:i/>
    </w:rPr>
  </w:style>
  <w:style w:type="paragraph" w:styleId="Caption">
    <w:name w:val="caption"/>
    <w:basedOn w:val="BodyText"/>
    <w:next w:val="Normal"/>
    <w:qFormat/>
    <w:rsid w:val="0086161B"/>
    <w:pPr>
      <w:framePr w:w="2268" w:hSpace="181" w:vSpace="181" w:wrap="around" w:vAnchor="text" w:hAnchor="page" w:x="1135" w:y="285" w:anchorLock="1"/>
    </w:pPr>
    <w:rPr>
      <w:i/>
    </w:rPr>
  </w:style>
  <w:style w:type="paragraph" w:customStyle="1" w:styleId="MiniTOCTitle">
    <w:name w:val="MiniTOCTitle"/>
    <w:basedOn w:val="Heading4"/>
    <w:rsid w:val="0086161B"/>
    <w:pPr>
      <w:spacing w:before="240"/>
      <w:outlineLvl w:val="9"/>
    </w:pPr>
    <w:rPr>
      <w:noProof/>
      <w:sz w:val="24"/>
    </w:rPr>
  </w:style>
  <w:style w:type="paragraph" w:customStyle="1" w:styleId="MiniTOCItem">
    <w:name w:val="MiniTOCItem"/>
    <w:basedOn w:val="ListBullet"/>
    <w:rsid w:val="0086161B"/>
    <w:pPr>
      <w:numPr>
        <w:numId w:val="0"/>
      </w:numPr>
      <w:tabs>
        <w:tab w:val="right" w:leader="dot" w:pos="6521"/>
      </w:tabs>
      <w:spacing w:before="0" w:after="0"/>
    </w:pPr>
  </w:style>
  <w:style w:type="paragraph" w:customStyle="1" w:styleId="TOFTitle">
    <w:name w:val="TOFTitle"/>
    <w:basedOn w:val="TOCTitle"/>
    <w:rsid w:val="0086161B"/>
  </w:style>
  <w:style w:type="paragraph" w:styleId="TableofFigures">
    <w:name w:val="table of figures"/>
    <w:basedOn w:val="Normal"/>
    <w:next w:val="Normal"/>
    <w:semiHidden/>
    <w:rsid w:val="0086161B"/>
    <w:pPr>
      <w:tabs>
        <w:tab w:val="right" w:leader="dot" w:pos="9072"/>
      </w:tabs>
      <w:ind w:left="970" w:hanging="403"/>
    </w:pPr>
    <w:rPr>
      <w:rFonts w:ascii="Times New Roman" w:hAnsi="Times New Roman"/>
      <w:b/>
    </w:rPr>
  </w:style>
  <w:style w:type="paragraph" w:styleId="ListNumber">
    <w:name w:val="List Number"/>
    <w:basedOn w:val="List"/>
    <w:rsid w:val="0086161B"/>
    <w:pPr>
      <w:numPr>
        <w:numId w:val="14"/>
      </w:numPr>
      <w:tabs>
        <w:tab w:val="clear" w:pos="340"/>
      </w:tabs>
    </w:pPr>
  </w:style>
  <w:style w:type="character" w:customStyle="1" w:styleId="WingdingSymbols">
    <w:name w:val="Wingding Symbols"/>
    <w:rsid w:val="0086161B"/>
    <w:rPr>
      <w:rFonts w:ascii="Wingdings" w:hAnsi="Wingdings"/>
    </w:rPr>
  </w:style>
  <w:style w:type="paragraph" w:customStyle="1" w:styleId="TableHeading">
    <w:name w:val="Table Heading"/>
    <w:basedOn w:val="HeadingBase"/>
    <w:rsid w:val="0086161B"/>
    <w:pPr>
      <w:keepLines/>
      <w:pBdr>
        <w:bottom w:val="single" w:sz="6" w:space="1" w:color="918585"/>
      </w:pBdr>
      <w:spacing w:before="240"/>
    </w:pPr>
  </w:style>
  <w:style w:type="character" w:customStyle="1" w:styleId="HotSpot">
    <w:name w:val="HotSpot"/>
    <w:rsid w:val="0086161B"/>
    <w:rPr>
      <w:color w:val="0033CC"/>
      <w:u w:val="none"/>
    </w:rPr>
  </w:style>
  <w:style w:type="paragraph" w:customStyle="1" w:styleId="BodyTextRight">
    <w:name w:val="Body Text Right"/>
    <w:basedOn w:val="BodyText"/>
    <w:rsid w:val="0086161B"/>
    <w:pPr>
      <w:spacing w:before="0" w:after="0"/>
      <w:jc w:val="right"/>
    </w:pPr>
  </w:style>
  <w:style w:type="paragraph" w:styleId="Index3">
    <w:name w:val="index 3"/>
    <w:basedOn w:val="ListNumber2"/>
    <w:next w:val="Normal"/>
    <w:semiHidden/>
    <w:rsid w:val="0086161B"/>
    <w:pPr>
      <w:numPr>
        <w:numId w:val="0"/>
      </w:numPr>
      <w:tabs>
        <w:tab w:val="right" w:leader="dot" w:pos="4176"/>
      </w:tabs>
    </w:pPr>
  </w:style>
  <w:style w:type="paragraph" w:styleId="ListNumber2">
    <w:name w:val="List Number 2"/>
    <w:basedOn w:val="List2"/>
    <w:rsid w:val="0086161B"/>
    <w:pPr>
      <w:numPr>
        <w:numId w:val="9"/>
      </w:numPr>
      <w:tabs>
        <w:tab w:val="clear" w:pos="1060"/>
      </w:tabs>
    </w:pPr>
  </w:style>
  <w:style w:type="paragraph" w:customStyle="1" w:styleId="MarginNote">
    <w:name w:val="Margin Note"/>
    <w:basedOn w:val="BodyText"/>
    <w:rsid w:val="00861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61B"/>
    <w:rPr>
      <w:sz w:val="32"/>
    </w:rPr>
  </w:style>
  <w:style w:type="paragraph" w:customStyle="1" w:styleId="HeadingProcedure">
    <w:name w:val="Heading Procedure"/>
    <w:basedOn w:val="HeadingBase"/>
    <w:next w:val="Normal"/>
    <w:rsid w:val="0086161B"/>
    <w:pPr>
      <w:tabs>
        <w:tab w:val="left" w:pos="0"/>
      </w:tabs>
      <w:spacing w:before="120" w:after="60"/>
    </w:pPr>
    <w:rPr>
      <w:i/>
      <w:color w:val="918585"/>
      <w:sz w:val="22"/>
    </w:rPr>
  </w:style>
  <w:style w:type="paragraph" w:customStyle="1" w:styleId="TableBodyText">
    <w:name w:val="Table Body Text"/>
    <w:basedOn w:val="BodyText"/>
    <w:rsid w:val="0086161B"/>
    <w:pPr>
      <w:spacing w:before="60" w:after="60"/>
    </w:pPr>
  </w:style>
  <w:style w:type="paragraph" w:styleId="ListContinue">
    <w:name w:val="List Continue"/>
    <w:basedOn w:val="List"/>
    <w:rsid w:val="0086161B"/>
    <w:pPr>
      <w:ind w:firstLine="0"/>
    </w:pPr>
  </w:style>
  <w:style w:type="paragraph" w:customStyle="1" w:styleId="ListNote">
    <w:name w:val="List Note"/>
    <w:basedOn w:val="List"/>
    <w:rsid w:val="0086161B"/>
    <w:pPr>
      <w:pBdr>
        <w:top w:val="single" w:sz="6" w:space="2" w:color="918585"/>
        <w:bottom w:val="single" w:sz="6" w:space="2" w:color="918585"/>
      </w:pBdr>
      <w:tabs>
        <w:tab w:val="left" w:pos="1021"/>
      </w:tabs>
      <w:ind w:firstLine="0"/>
    </w:pPr>
  </w:style>
  <w:style w:type="paragraph" w:customStyle="1" w:styleId="Warning">
    <w:name w:val="Warning"/>
    <w:basedOn w:val="BodyText"/>
    <w:rsid w:val="0086161B"/>
    <w:pPr>
      <w:shd w:val="clear" w:color="auto" w:fill="D9D9D9"/>
      <w:tabs>
        <w:tab w:val="left" w:pos="992"/>
      </w:tabs>
      <w:ind w:left="119" w:right="119"/>
    </w:pPr>
    <w:rPr>
      <w:sz w:val="20"/>
    </w:rPr>
  </w:style>
  <w:style w:type="paragraph" w:customStyle="1" w:styleId="MarginIcons">
    <w:name w:val="Margin Icons"/>
    <w:basedOn w:val="BodyText"/>
    <w:rsid w:val="00861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61B"/>
    <w:rPr>
      <w:rFonts w:ascii="Courier New" w:hAnsi="Courier New"/>
    </w:rPr>
  </w:style>
  <w:style w:type="paragraph" w:customStyle="1" w:styleId="NoteBullet">
    <w:name w:val="Note Bullet"/>
    <w:basedOn w:val="Note"/>
    <w:rsid w:val="0086161B"/>
    <w:pPr>
      <w:tabs>
        <w:tab w:val="clear" w:pos="680"/>
      </w:tabs>
      <w:spacing w:before="60" w:after="60"/>
    </w:pPr>
  </w:style>
  <w:style w:type="paragraph" w:customStyle="1" w:styleId="SubHeading2">
    <w:name w:val="SubHeading2"/>
    <w:basedOn w:val="HeadingBase"/>
    <w:rsid w:val="0086161B"/>
    <w:pPr>
      <w:spacing w:before="240" w:after="60"/>
    </w:pPr>
    <w:rPr>
      <w:sz w:val="20"/>
    </w:rPr>
  </w:style>
  <w:style w:type="paragraph" w:customStyle="1" w:styleId="SubHeading1">
    <w:name w:val="SubHeading1"/>
    <w:basedOn w:val="HeadingBase"/>
    <w:rsid w:val="0086161B"/>
    <w:pPr>
      <w:spacing w:before="240" w:after="60"/>
    </w:pPr>
    <w:rPr>
      <w:color w:val="918585"/>
      <w:sz w:val="22"/>
    </w:rPr>
  </w:style>
  <w:style w:type="paragraph" w:customStyle="1" w:styleId="SideHeading">
    <w:name w:val="Side Heading"/>
    <w:basedOn w:val="HeadingBase"/>
    <w:rsid w:val="00861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61B"/>
    <w:pPr>
      <w:numPr>
        <w:numId w:val="10"/>
      </w:numPr>
    </w:pPr>
  </w:style>
  <w:style w:type="paragraph" w:styleId="PlainText">
    <w:name w:val="Plain Text"/>
    <w:basedOn w:val="Normal"/>
    <w:link w:val="PlainTextChar"/>
    <w:rsid w:val="0086161B"/>
    <w:rPr>
      <w:sz w:val="20"/>
    </w:rPr>
  </w:style>
  <w:style w:type="character" w:customStyle="1" w:styleId="PlainTextChar">
    <w:name w:val="Plain Text Char"/>
    <w:basedOn w:val="DefaultParagraphFont"/>
    <w:link w:val="PlainText"/>
    <w:rsid w:val="0086161B"/>
    <w:rPr>
      <w:rFonts w:ascii="Courier New" w:eastAsia="Times New Roman" w:hAnsi="Courier New" w:cs="Times New Roman"/>
      <w:sz w:val="20"/>
      <w:szCs w:val="20"/>
      <w:lang w:eastAsia="en-US"/>
    </w:rPr>
  </w:style>
  <w:style w:type="character" w:customStyle="1" w:styleId="MenuOption">
    <w:name w:val="Menu Option"/>
    <w:basedOn w:val="DefaultParagraphFont"/>
    <w:rsid w:val="0086161B"/>
    <w:rPr>
      <w:b/>
      <w:smallCaps/>
    </w:rPr>
  </w:style>
  <w:style w:type="paragraph" w:customStyle="1" w:styleId="TableListNumber">
    <w:name w:val="Table List Number"/>
    <w:basedOn w:val="ListNumber"/>
    <w:rsid w:val="0086161B"/>
    <w:pPr>
      <w:numPr>
        <w:numId w:val="0"/>
      </w:numPr>
    </w:pPr>
  </w:style>
  <w:style w:type="paragraph" w:styleId="TOC4">
    <w:name w:val="toc 4"/>
    <w:basedOn w:val="TOCBase"/>
    <w:next w:val="Normal"/>
    <w:semiHidden/>
    <w:rsid w:val="0086161B"/>
    <w:pPr>
      <w:tabs>
        <w:tab w:val="right" w:leader="dot" w:pos="9071"/>
      </w:tabs>
      <w:ind w:left="1701"/>
    </w:pPr>
  </w:style>
  <w:style w:type="paragraph" w:customStyle="1" w:styleId="ListAlpha">
    <w:name w:val="List Alpha"/>
    <w:basedOn w:val="List"/>
    <w:rsid w:val="0086161B"/>
    <w:pPr>
      <w:numPr>
        <w:numId w:val="8"/>
      </w:numPr>
    </w:pPr>
  </w:style>
  <w:style w:type="paragraph" w:customStyle="1" w:styleId="ListAlpha2">
    <w:name w:val="List Alpha 2"/>
    <w:basedOn w:val="List2"/>
    <w:rsid w:val="0086161B"/>
    <w:pPr>
      <w:numPr>
        <w:numId w:val="7"/>
      </w:numPr>
    </w:pPr>
  </w:style>
  <w:style w:type="paragraph" w:styleId="List2">
    <w:name w:val="List 2"/>
    <w:basedOn w:val="BodyText"/>
    <w:rsid w:val="0086161B"/>
    <w:pPr>
      <w:tabs>
        <w:tab w:val="left" w:pos="680"/>
      </w:tabs>
      <w:spacing w:before="60" w:after="60"/>
      <w:ind w:left="680" w:hanging="340"/>
    </w:pPr>
  </w:style>
  <w:style w:type="paragraph" w:styleId="List3">
    <w:name w:val="List 3"/>
    <w:basedOn w:val="BodyText"/>
    <w:rsid w:val="0086161B"/>
    <w:pPr>
      <w:tabs>
        <w:tab w:val="left" w:pos="1021"/>
      </w:tabs>
      <w:spacing w:before="60" w:after="60"/>
      <w:ind w:left="1020" w:hanging="340"/>
    </w:pPr>
  </w:style>
  <w:style w:type="paragraph" w:styleId="List4">
    <w:name w:val="List 4"/>
    <w:basedOn w:val="BodyText"/>
    <w:rsid w:val="0086161B"/>
    <w:pPr>
      <w:tabs>
        <w:tab w:val="left" w:pos="1361"/>
      </w:tabs>
      <w:spacing w:before="60" w:after="60"/>
      <w:ind w:left="1361" w:hanging="340"/>
    </w:pPr>
  </w:style>
  <w:style w:type="paragraph" w:styleId="List5">
    <w:name w:val="List 5"/>
    <w:basedOn w:val="BodyText"/>
    <w:rsid w:val="0086161B"/>
    <w:pPr>
      <w:tabs>
        <w:tab w:val="left" w:pos="1701"/>
      </w:tabs>
      <w:spacing w:before="60" w:after="60"/>
      <w:ind w:left="1701" w:hanging="340"/>
    </w:pPr>
  </w:style>
  <w:style w:type="paragraph" w:styleId="ListBullet3">
    <w:name w:val="List Bullet 3"/>
    <w:basedOn w:val="List3"/>
    <w:rsid w:val="0086161B"/>
    <w:pPr>
      <w:numPr>
        <w:numId w:val="13"/>
      </w:numPr>
      <w:tabs>
        <w:tab w:val="clear" w:pos="1021"/>
      </w:tabs>
      <w:ind w:left="1037" w:hanging="357"/>
    </w:pPr>
  </w:style>
  <w:style w:type="paragraph" w:styleId="ListBullet4">
    <w:name w:val="List Bullet 4"/>
    <w:basedOn w:val="List4"/>
    <w:rsid w:val="0086161B"/>
    <w:pPr>
      <w:numPr>
        <w:numId w:val="2"/>
      </w:numPr>
      <w:tabs>
        <w:tab w:val="clear" w:pos="1361"/>
      </w:tabs>
    </w:pPr>
  </w:style>
  <w:style w:type="paragraph" w:styleId="ListBullet5">
    <w:name w:val="List Bullet 5"/>
    <w:basedOn w:val="List5"/>
    <w:rsid w:val="0086161B"/>
    <w:pPr>
      <w:numPr>
        <w:numId w:val="3"/>
      </w:numPr>
    </w:pPr>
  </w:style>
  <w:style w:type="paragraph" w:styleId="ListContinue2">
    <w:name w:val="List Continue 2"/>
    <w:basedOn w:val="List2"/>
    <w:rsid w:val="0086161B"/>
    <w:pPr>
      <w:ind w:firstLine="0"/>
    </w:pPr>
  </w:style>
  <w:style w:type="paragraph" w:styleId="ListContinue3">
    <w:name w:val="List Continue 3"/>
    <w:basedOn w:val="List3"/>
    <w:rsid w:val="0086161B"/>
    <w:pPr>
      <w:ind w:left="1021" w:firstLine="0"/>
    </w:pPr>
  </w:style>
  <w:style w:type="paragraph" w:styleId="ListContinue4">
    <w:name w:val="List Continue 4"/>
    <w:basedOn w:val="List4"/>
    <w:rsid w:val="0086161B"/>
    <w:pPr>
      <w:ind w:firstLine="0"/>
    </w:pPr>
  </w:style>
  <w:style w:type="paragraph" w:styleId="ListContinue5">
    <w:name w:val="List Continue 5"/>
    <w:basedOn w:val="List5"/>
    <w:rsid w:val="0086161B"/>
    <w:pPr>
      <w:ind w:firstLine="0"/>
    </w:pPr>
  </w:style>
  <w:style w:type="paragraph" w:styleId="ListNumber3">
    <w:name w:val="List Number 3"/>
    <w:basedOn w:val="List3"/>
    <w:rsid w:val="0086161B"/>
    <w:pPr>
      <w:numPr>
        <w:numId w:val="4"/>
      </w:numPr>
    </w:pPr>
  </w:style>
  <w:style w:type="paragraph" w:styleId="ListNumber4">
    <w:name w:val="List Number 4"/>
    <w:basedOn w:val="List4"/>
    <w:rsid w:val="0086161B"/>
    <w:pPr>
      <w:numPr>
        <w:numId w:val="5"/>
      </w:numPr>
    </w:pPr>
  </w:style>
  <w:style w:type="paragraph" w:styleId="ListNumber5">
    <w:name w:val="List Number 5"/>
    <w:basedOn w:val="List5"/>
    <w:rsid w:val="0086161B"/>
    <w:pPr>
      <w:numPr>
        <w:numId w:val="6"/>
      </w:numPr>
    </w:pPr>
  </w:style>
  <w:style w:type="paragraph" w:styleId="BlockText">
    <w:name w:val="Block Text"/>
    <w:basedOn w:val="Normal"/>
    <w:rsid w:val="0086161B"/>
    <w:pPr>
      <w:spacing w:after="120"/>
      <w:ind w:left="1440" w:right="1440"/>
    </w:pPr>
  </w:style>
  <w:style w:type="character" w:customStyle="1" w:styleId="Subscript">
    <w:name w:val="Subscript"/>
    <w:basedOn w:val="DefaultParagraphFont"/>
    <w:rsid w:val="0086161B"/>
    <w:rPr>
      <w:sz w:val="16"/>
      <w:vertAlign w:val="subscript"/>
    </w:rPr>
  </w:style>
  <w:style w:type="character" w:customStyle="1" w:styleId="Superscript">
    <w:name w:val="Superscript"/>
    <w:basedOn w:val="DefaultParagraphFont"/>
    <w:rsid w:val="0086161B"/>
    <w:rPr>
      <w:sz w:val="16"/>
      <w:vertAlign w:val="superscript"/>
    </w:rPr>
  </w:style>
  <w:style w:type="character" w:customStyle="1" w:styleId="Symbols">
    <w:name w:val="Symbols"/>
    <w:basedOn w:val="DefaultParagraphFont"/>
    <w:rsid w:val="0086161B"/>
    <w:rPr>
      <w:rFonts w:ascii="Symbol" w:hAnsi="Symbol"/>
    </w:rPr>
  </w:style>
  <w:style w:type="character" w:customStyle="1" w:styleId="MenuOptions">
    <w:name w:val="Menu Options"/>
    <w:basedOn w:val="DefaultParagraphFont"/>
    <w:rsid w:val="0086161B"/>
    <w:rPr>
      <w:rFonts w:ascii="Arial Narrow" w:hAnsi="Arial Narrow"/>
      <w:smallCaps/>
    </w:rPr>
  </w:style>
  <w:style w:type="character" w:customStyle="1" w:styleId="Buttons">
    <w:name w:val="Buttons"/>
    <w:basedOn w:val="DefaultParagraphFont"/>
    <w:rsid w:val="0086161B"/>
    <w:rPr>
      <w:b/>
    </w:rPr>
  </w:style>
  <w:style w:type="character" w:customStyle="1" w:styleId="Underlined">
    <w:name w:val="Underlined"/>
    <w:basedOn w:val="DefaultParagraphFont"/>
    <w:rsid w:val="0086161B"/>
    <w:rPr>
      <w:u w:val="single"/>
    </w:rPr>
  </w:style>
  <w:style w:type="paragraph" w:customStyle="1" w:styleId="TableBodyTextRight">
    <w:name w:val="Table Body Text Right"/>
    <w:basedOn w:val="TableBodyText"/>
    <w:rsid w:val="0086161B"/>
    <w:pPr>
      <w:widowControl w:val="0"/>
      <w:autoSpaceDE w:val="0"/>
      <w:autoSpaceDN w:val="0"/>
      <w:adjustRightInd w:val="0"/>
      <w:jc w:val="right"/>
    </w:pPr>
    <w:rPr>
      <w:rFonts w:cs="Arial"/>
      <w:szCs w:val="18"/>
    </w:rPr>
  </w:style>
  <w:style w:type="paragraph" w:customStyle="1" w:styleId="CopyrightText">
    <w:name w:val="Copyright Text"/>
    <w:basedOn w:val="BodyText"/>
    <w:rsid w:val="0086161B"/>
    <w:rPr>
      <w:sz w:val="18"/>
    </w:rPr>
  </w:style>
  <w:style w:type="paragraph" w:customStyle="1" w:styleId="BodySmallRight">
    <w:name w:val="Body Small Right"/>
    <w:basedOn w:val="BodyTextRight"/>
    <w:rsid w:val="0086161B"/>
    <w:rPr>
      <w:sz w:val="18"/>
      <w:szCs w:val="18"/>
    </w:rPr>
  </w:style>
  <w:style w:type="paragraph" w:customStyle="1" w:styleId="MarginEdition">
    <w:name w:val="Margin Edition"/>
    <w:basedOn w:val="MarginNote"/>
    <w:rsid w:val="0086161B"/>
    <w:pPr>
      <w:spacing w:before="0" w:after="0"/>
    </w:pPr>
    <w:rPr>
      <w:rFonts w:ascii="Times New Roman" w:hAnsi="Times New Roman"/>
      <w:color w:val="999999"/>
    </w:rPr>
  </w:style>
  <w:style w:type="paragraph" w:customStyle="1" w:styleId="Spacer">
    <w:name w:val="Spacer"/>
    <w:basedOn w:val="Normal"/>
    <w:rsid w:val="0086161B"/>
    <w:rPr>
      <w:sz w:val="2"/>
      <w:szCs w:val="2"/>
    </w:rPr>
  </w:style>
  <w:style w:type="character" w:customStyle="1" w:styleId="Small">
    <w:name w:val="Small"/>
    <w:basedOn w:val="DefaultParagraphFont"/>
    <w:rsid w:val="0086161B"/>
    <w:rPr>
      <w:sz w:val="16"/>
    </w:rPr>
  </w:style>
  <w:style w:type="paragraph" w:customStyle="1" w:styleId="WideTable">
    <w:name w:val="Wide Table"/>
    <w:basedOn w:val="Normal"/>
    <w:rsid w:val="0086161B"/>
    <w:pPr>
      <w:ind w:left="-1418"/>
    </w:pPr>
    <w:rPr>
      <w:sz w:val="2"/>
      <w:szCs w:val="2"/>
    </w:rPr>
  </w:style>
  <w:style w:type="character" w:styleId="PageNumber">
    <w:name w:val="page number"/>
    <w:basedOn w:val="DefaultParagraphFont"/>
    <w:rsid w:val="0086161B"/>
  </w:style>
  <w:style w:type="paragraph" w:styleId="Quote">
    <w:name w:val="Quote"/>
    <w:basedOn w:val="Heading1"/>
    <w:link w:val="QuoteChar"/>
    <w:qFormat/>
    <w:rsid w:val="0086161B"/>
    <w:rPr>
      <w:b w:val="0"/>
      <w:sz w:val="72"/>
      <w:szCs w:val="72"/>
      <w:lang w:val="en-NZ"/>
    </w:rPr>
  </w:style>
  <w:style w:type="character" w:customStyle="1" w:styleId="QuoteChar">
    <w:name w:val="Quote Char"/>
    <w:basedOn w:val="DefaultParagraphFont"/>
    <w:link w:val="Quote"/>
    <w:rsid w:val="00861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61B"/>
    <w:pPr>
      <w:pageBreakBefore/>
    </w:pPr>
  </w:style>
  <w:style w:type="paragraph" w:customStyle="1" w:styleId="Border">
    <w:name w:val="Border"/>
    <w:basedOn w:val="Normal"/>
    <w:qFormat/>
    <w:rsid w:val="00861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61B"/>
    <w:rPr>
      <w:b/>
      <w:bCs/>
      <w:i/>
      <w:iCs/>
      <w:color w:val="auto"/>
    </w:rPr>
  </w:style>
  <w:style w:type="paragraph" w:styleId="IntenseQuote">
    <w:name w:val="Intense Quote"/>
    <w:basedOn w:val="Normal"/>
    <w:next w:val="Normal"/>
    <w:link w:val="IntenseQuoteChar"/>
    <w:uiPriority w:val="30"/>
    <w:qFormat/>
    <w:rsid w:val="00861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61B"/>
    <w:rPr>
      <w:smallCaps/>
      <w:color w:val="auto"/>
      <w:u w:val="single"/>
    </w:rPr>
  </w:style>
  <w:style w:type="character" w:styleId="IntenseReference">
    <w:name w:val="Intense Reference"/>
    <w:basedOn w:val="DefaultParagraphFont"/>
    <w:uiPriority w:val="32"/>
    <w:qFormat/>
    <w:rsid w:val="0086161B"/>
    <w:rPr>
      <w:b/>
      <w:bCs/>
      <w:smallCaps/>
      <w:color w:val="auto"/>
      <w:spacing w:val="5"/>
      <w:u w:val="single"/>
    </w:rPr>
  </w:style>
  <w:style w:type="paragraph" w:customStyle="1" w:styleId="2ColumnHeading">
    <w:name w:val="2Column Heading"/>
    <w:basedOn w:val="BodyText"/>
    <w:qFormat/>
    <w:rsid w:val="0086161B"/>
    <w:pPr>
      <w:spacing w:after="60"/>
      <w:ind w:left="-2268"/>
    </w:pPr>
    <w:rPr>
      <w:b/>
    </w:rPr>
  </w:style>
  <w:style w:type="paragraph" w:customStyle="1" w:styleId="Heading1TOC">
    <w:name w:val="Heading1 TOC"/>
    <w:basedOn w:val="Normal"/>
    <w:qFormat/>
    <w:rsid w:val="0086161B"/>
    <w:pPr>
      <w:spacing w:before="240" w:after="120"/>
    </w:pPr>
    <w:rPr>
      <w:rFonts w:ascii="Times New Roman" w:hAnsi="Times New Roman"/>
      <w:b/>
      <w:sz w:val="32"/>
    </w:rPr>
  </w:style>
  <w:style w:type="paragraph" w:customStyle="1" w:styleId="Heading2TOC">
    <w:name w:val="Heading2 TOC"/>
    <w:basedOn w:val="Normal"/>
    <w:qFormat/>
    <w:rsid w:val="0086161B"/>
    <w:pPr>
      <w:spacing w:before="240" w:after="60"/>
    </w:pPr>
    <w:rPr>
      <w:rFonts w:ascii="Times New Roman" w:hAnsi="Times New Roman"/>
      <w:b/>
      <w:sz w:val="28"/>
    </w:rPr>
  </w:style>
  <w:style w:type="character" w:customStyle="1" w:styleId="Underline">
    <w:name w:val="Underline"/>
    <w:basedOn w:val="DefaultParagraphFont"/>
    <w:qFormat/>
    <w:rsid w:val="0086161B"/>
    <w:rPr>
      <w:u w:val="single"/>
    </w:rPr>
  </w:style>
  <w:style w:type="character" w:customStyle="1" w:styleId="BoldandItalics">
    <w:name w:val="Bold and Italics"/>
    <w:qFormat/>
    <w:rsid w:val="0086161B"/>
    <w:rPr>
      <w:b/>
      <w:i/>
      <w:u w:val="none"/>
    </w:rPr>
  </w:style>
  <w:style w:type="paragraph" w:styleId="BalloonText">
    <w:name w:val="Balloon Text"/>
    <w:basedOn w:val="Normal"/>
    <w:link w:val="BalloonTextChar"/>
    <w:rsid w:val="0086161B"/>
    <w:rPr>
      <w:rFonts w:ascii="Tahoma" w:hAnsi="Tahoma" w:cs="Tahoma"/>
      <w:sz w:val="16"/>
      <w:szCs w:val="16"/>
    </w:rPr>
  </w:style>
  <w:style w:type="character" w:customStyle="1" w:styleId="BalloonTextChar">
    <w:name w:val="Balloon Text Char"/>
    <w:basedOn w:val="DefaultParagraphFont"/>
    <w:link w:val="BalloonText"/>
    <w:rsid w:val="00861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6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61B"/>
    <w:rPr>
      <w:b/>
      <w:color w:val="660033"/>
      <w:spacing w:val="0"/>
    </w:rPr>
  </w:style>
  <w:style w:type="paragraph" w:customStyle="1" w:styleId="Nameditemlist">
    <w:name w:val="Named item list"/>
    <w:basedOn w:val="BodyText"/>
    <w:qFormat/>
    <w:rsid w:val="0086161B"/>
    <w:pPr>
      <w:tabs>
        <w:tab w:val="left" w:pos="2835"/>
      </w:tabs>
      <w:ind w:left="2835" w:hanging="2835"/>
    </w:pPr>
  </w:style>
  <w:style w:type="paragraph" w:customStyle="1" w:styleId="BodyTextnopadding">
    <w:name w:val="Body Text no padding"/>
    <w:basedOn w:val="BodyText"/>
    <w:qFormat/>
    <w:rsid w:val="0086161B"/>
    <w:pPr>
      <w:spacing w:before="0" w:after="0"/>
    </w:pPr>
  </w:style>
  <w:style w:type="paragraph" w:customStyle="1" w:styleId="BodyTextBold">
    <w:name w:val="Body Text Bold"/>
    <w:basedOn w:val="BodyText"/>
    <w:qFormat/>
    <w:rsid w:val="0086161B"/>
    <w:rPr>
      <w:b/>
    </w:rPr>
  </w:style>
  <w:style w:type="character" w:styleId="Hyperlink">
    <w:name w:val="Hyperlink"/>
    <w:basedOn w:val="DefaultParagraphFont"/>
    <w:uiPriority w:val="99"/>
    <w:unhideWhenUsed/>
    <w:rsid w:val="00CF1A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6854</Characters>
  <Application>Microsoft Office Word</Application>
  <DocSecurity>0</DocSecurity>
  <Lines>214</Lines>
  <Paragraphs>125</Paragraphs>
  <ScaleCrop>false</ScaleCrop>
  <Company>Author-it Software Corporation Ltd.</Company>
  <LinksUpToDate>false</LinksUpToDate>
  <CharactersWithSpaces>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TLIB3040 Inspect poles and associated hardware</dc:title>
  <dc:subject>Approved</dc:subject>
  <dc:creator>Industry Skills Australia</dc:creator>
  <cp:keywords>Release: 2</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