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724" w:rsidP="00675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TLIB3040 Inspect poles and associated hardware</w:t>
      </w:r>
      <w:r>
        <w:fldChar w:fldCharType="end"/>
      </w:r>
    </w:p>
    <w:p w:rsidR="00675724" w:rsidP="00675724">
      <w:pPr>
        <w:pStyle w:val="Version"/>
        <w:sectPr w:rsidSect="00341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1024" w:rsidP="00341024">
      <w:pPr>
        <w:pStyle w:val="SuperHeading"/>
      </w:pPr>
      <w:r w:rsidRPr="00341024">
        <w:t>Assessment Requirements for TLIB3040 Inspect poles and associated hardware</w:t>
      </w:r>
    </w:p>
    <w:p w:rsidR="00000000" w:rsidRPr="00341024" w:rsidP="00341024">
      <w:pPr>
        <w:pStyle w:val="Heading1"/>
      </w:pPr>
      <w:bookmarkStart w:id="1" w:name="O_1118488"/>
      <w:bookmarkEnd w:id="1"/>
      <w:r w:rsidRPr="003410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24" w:rsidP="00341024">
            <w:pPr>
              <w:pStyle w:val="BodyText"/>
            </w:pPr>
            <w:r w:rsidRPr="00341024">
              <w:rPr>
                <w:rStyle w:val="SpecialBold"/>
              </w:rPr>
              <w:t>Release 2</w:t>
            </w:r>
            <w:r w:rsidRPr="00341024">
              <w:t>. This is the second release of this unit of competency in the TLI Transport and Logistics Training Package:</w:t>
            </w:r>
          </w:p>
          <w:p w:rsidR="00000000" w:rsidP="00341024">
            <w:pPr>
              <w:pStyle w:val="ListBullet"/>
              <w:rPr>
                <w:lang w:val="en-NZ"/>
              </w:rPr>
            </w:pPr>
            <w:r w:rsidRPr="00341024">
              <w:t>Minor statement changes in Assessment Conditions.</w:t>
            </w:r>
          </w:p>
        </w:tc>
      </w:tr>
      <w:tr w:rsidTr="00341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24" w:rsidP="00341024">
            <w:pPr>
              <w:pStyle w:val="BodyText"/>
            </w:pPr>
            <w:r w:rsidRPr="00341024">
              <w:rPr>
                <w:rStyle w:val="SpecialBold"/>
              </w:rPr>
              <w:t>Release 1</w:t>
            </w:r>
            <w:r w:rsidRPr="00341024">
              <w:t>. This is the first release of this unit of competency in the TLI Transport and Logistics Training Package.</w:t>
            </w:r>
          </w:p>
        </w:tc>
      </w:tr>
    </w:tbl>
    <w:p w:rsidR="00000000" w:rsidRPr="00341024" w:rsidP="00341024">
      <w:pPr>
        <w:pStyle w:val="NoPaddingFontSize1"/>
      </w:pPr>
    </w:p>
    <w:p w:rsidR="00000000" w:rsidRPr="00341024" w:rsidP="00341024">
      <w:pPr>
        <w:pStyle w:val="AllowPageBreak"/>
      </w:pPr>
    </w:p>
    <w:p w:rsidR="00000000" w:rsidRPr="00341024" w:rsidP="00341024">
      <w:pPr>
        <w:pStyle w:val="Heading1"/>
      </w:pPr>
      <w:bookmarkStart w:id="2" w:name="O_1118487"/>
      <w:bookmarkEnd w:id="2"/>
      <w:r w:rsidRPr="003410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24" w:rsidP="00341024">
            <w:pPr>
              <w:pStyle w:val="BodyText"/>
            </w:pPr>
            <w:r w:rsidRPr="00341024">
              <w:t>Evidence required to demonstrate competence in</w:t>
            </w:r>
            <w:r w:rsidRPr="00341024">
              <w:t xml:space="preserve"> this unit must be relevant to and satisfy all of the requirements of the elements and performance criteria on at least one occasion and include:</w:t>
            </w:r>
          </w:p>
          <w:p w:rsidR="00000000" w:rsidRPr="00341024" w:rsidP="00341024">
            <w:pPr>
              <w:pStyle w:val="ListBullet"/>
            </w:pPr>
            <w:r w:rsidRPr="00341024">
              <w:t>adapting to differences in equipment in accordance with operating procedures</w:t>
            </w:r>
          </w:p>
          <w:p w:rsidR="00000000" w:rsidRPr="00341024" w:rsidP="00341024">
            <w:pPr>
              <w:pStyle w:val="ListBullet"/>
            </w:pPr>
            <w:r w:rsidRPr="00341024">
              <w:t>applying relevant workplace proc</w:t>
            </w:r>
            <w:r w:rsidRPr="00341024">
              <w:t>edures</w:t>
            </w:r>
          </w:p>
          <w:p w:rsidR="00000000" w:rsidRPr="00341024" w:rsidP="00341024">
            <w:pPr>
              <w:pStyle w:val="ListBullet"/>
            </w:pPr>
            <w:r w:rsidRPr="00341024">
              <w:t>communicating effectively with others</w:t>
            </w:r>
          </w:p>
          <w:p w:rsidR="00000000" w:rsidRPr="00341024" w:rsidP="00341024">
            <w:pPr>
              <w:pStyle w:val="ListBullet"/>
            </w:pPr>
            <w:r w:rsidRPr="00341024">
              <w:t>identifying job hazards and taking required action to minimise, control or eliminate identified hazards</w:t>
            </w:r>
          </w:p>
          <w:p w:rsidR="00000000" w:rsidRPr="00341024" w:rsidP="00341024">
            <w:pPr>
              <w:pStyle w:val="ListBullet"/>
            </w:pPr>
            <w:r w:rsidRPr="00341024">
              <w:t>implementing contingency plans</w:t>
            </w:r>
          </w:p>
          <w:p w:rsidR="00000000" w:rsidRPr="00341024" w:rsidP="00341024">
            <w:pPr>
              <w:pStyle w:val="ListBullet"/>
            </w:pPr>
            <w:r w:rsidRPr="00341024">
              <w:t>interpreting and following operational instructions and prioritising work</w:t>
            </w:r>
          </w:p>
          <w:p w:rsidR="00000000" w:rsidRPr="00341024" w:rsidP="00341024">
            <w:pPr>
              <w:pStyle w:val="ListBullet"/>
            </w:pPr>
            <w:r w:rsidRPr="00341024">
              <w:t>modifying activities depending on operational contingencies, risk situations and environments</w:t>
            </w:r>
          </w:p>
          <w:p w:rsidR="00000000" w:rsidRPr="00341024" w:rsidP="00341024">
            <w:pPr>
              <w:pStyle w:val="ListBullet"/>
            </w:pPr>
            <w:r w:rsidRPr="00341024">
              <w:t>monitoring work activities in terms of planned schedule</w:t>
            </w:r>
          </w:p>
          <w:p w:rsidR="00000000" w:rsidRPr="00341024" w:rsidP="00341024">
            <w:pPr>
              <w:pStyle w:val="ListBullet"/>
            </w:pPr>
            <w:r w:rsidRPr="00341024">
              <w:t>reading and interpreting relevant technical instructions and manuals, procedures, information and signs</w:t>
            </w:r>
          </w:p>
          <w:p w:rsidR="00000000" w:rsidRPr="00341024" w:rsidP="00341024">
            <w:pPr>
              <w:pStyle w:val="ListBullet"/>
            </w:pPr>
            <w:r w:rsidRPr="00341024">
              <w:t>re</w:t>
            </w:r>
            <w:r w:rsidRPr="00341024">
              <w:t>porting and/or rectifying identified problems, faults or malfunctions promptly, in accordance with workplace procedures</w:t>
            </w:r>
          </w:p>
          <w:p w:rsidR="00000000" w:rsidRPr="00341024" w:rsidP="00341024">
            <w:pPr>
              <w:pStyle w:val="ListBullet"/>
            </w:pPr>
            <w:r w:rsidRPr="00341024">
              <w:t>selecting and using appropriate pole testing equipment</w:t>
            </w:r>
          </w:p>
          <w:p w:rsidR="00000000" w:rsidRPr="00341024" w:rsidP="00341024">
            <w:pPr>
              <w:pStyle w:val="ListBullet"/>
            </w:pPr>
            <w:r w:rsidRPr="00341024">
              <w:t>working systematically with required attention to detail without injury to self o</w:t>
            </w:r>
            <w:r w:rsidRPr="00341024">
              <w:t>r others, or damage to goods or equipment.</w:t>
            </w:r>
          </w:p>
        </w:tc>
      </w:tr>
    </w:tbl>
    <w:p w:rsidR="00000000" w:rsidRPr="00341024" w:rsidP="00341024">
      <w:pPr>
        <w:pStyle w:val="NoPaddingFontSize1"/>
      </w:pPr>
    </w:p>
    <w:p w:rsidR="00000000" w:rsidRPr="00341024" w:rsidP="00341024">
      <w:pPr>
        <w:pStyle w:val="AllowPageBreak"/>
      </w:pPr>
    </w:p>
    <w:p w:rsidR="00000000" w:rsidRPr="00341024" w:rsidP="00341024">
      <w:pPr>
        <w:pStyle w:val="Heading1"/>
      </w:pPr>
      <w:bookmarkStart w:id="3" w:name="O_1118486"/>
      <w:bookmarkEnd w:id="3"/>
      <w:r w:rsidRPr="003410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24" w:rsidP="00341024">
            <w:pPr>
              <w:pStyle w:val="BodyText"/>
            </w:pPr>
            <w:r w:rsidRPr="00341024">
              <w:t>Evidence required to demonstrate competence in this unit must be relevant to and satisfy all of the requirements of the elements and performance criteria and include knowled</w:t>
            </w:r>
            <w:r w:rsidRPr="00341024">
              <w:t>ge of:</w:t>
            </w:r>
          </w:p>
          <w:p w:rsidR="00000000" w:rsidRPr="00341024" w:rsidP="00341024">
            <w:pPr>
              <w:pStyle w:val="ListBullet"/>
            </w:pPr>
            <w:r w:rsidRPr="00341024">
              <w:t>applicable state/territory legislated rail safety and safeworking requirements, and relevant codes of practice, rail industry standards and/or guidelines</w:t>
            </w:r>
          </w:p>
          <w:p w:rsidR="00000000" w:rsidRPr="00341024" w:rsidP="00341024">
            <w:pPr>
              <w:pStyle w:val="ListBullet"/>
            </w:pPr>
            <w:r w:rsidRPr="00341024">
              <w:t xml:space="preserve">characteristics, capabilities, uses, limitations and location standards of different types of </w:t>
            </w:r>
            <w:r w:rsidRPr="00341024">
              <w:t>poles</w:t>
            </w:r>
          </w:p>
          <w:p w:rsidR="00000000" w:rsidRPr="00341024" w:rsidP="00341024">
            <w:pPr>
              <w:pStyle w:val="ListBullet"/>
            </w:pPr>
            <w:r w:rsidRPr="00341024">
              <w:t>diagnostic and fault-finding techniques relevant to inspecting poles and associated hardware</w:t>
            </w:r>
          </w:p>
          <w:p w:rsidR="00000000" w:rsidRPr="00341024" w:rsidP="00341024">
            <w:pPr>
              <w:pStyle w:val="ListBullet"/>
            </w:pPr>
            <w:r w:rsidRPr="00341024">
              <w:t>hazards that may exist when inspecting poles and associated hardware, and ways of controlling the risks involved</w:t>
            </w:r>
          </w:p>
          <w:p w:rsidR="00000000" w:rsidRPr="00341024" w:rsidP="00341024">
            <w:pPr>
              <w:pStyle w:val="ListBullet"/>
            </w:pPr>
            <w:r w:rsidRPr="00341024">
              <w:t>mechanical principles related to structures</w:t>
            </w:r>
          </w:p>
          <w:p w:rsidR="00000000" w:rsidRPr="00341024" w:rsidP="00341024">
            <w:pPr>
              <w:pStyle w:val="ListBullet"/>
            </w:pPr>
            <w:r w:rsidRPr="00341024">
              <w:t>pole maintenance techniques and processes</w:t>
            </w:r>
          </w:p>
          <w:p w:rsidR="00000000" w:rsidRPr="00341024" w:rsidP="00341024">
            <w:pPr>
              <w:pStyle w:val="ListBullet"/>
            </w:pPr>
            <w:r w:rsidRPr="00341024">
              <w:t>problems that may occur when inspecting poles and associated hardware, and action that can be taken to report or resolve these problems</w:t>
            </w:r>
          </w:p>
          <w:p w:rsidR="00000000" w:rsidRPr="00341024" w:rsidP="00341024">
            <w:pPr>
              <w:pStyle w:val="ListBullet"/>
            </w:pPr>
            <w:r w:rsidRPr="00341024">
              <w:t>relevant work health and safety (WHS)/occupational health and safety (OHS) and</w:t>
            </w:r>
            <w:r w:rsidRPr="00341024">
              <w:t xml:space="preserve"> environmental procedures and regulations, including WHS/OHS instructions related to inspecting poles and associated hardware</w:t>
            </w:r>
          </w:p>
          <w:p w:rsidR="00000000" w:rsidRPr="00341024" w:rsidP="00341024">
            <w:pPr>
              <w:pStyle w:val="ListBullet"/>
            </w:pPr>
            <w:r w:rsidRPr="00341024">
              <w:t>soil types and stabilisation processes</w:t>
            </w:r>
          </w:p>
          <w:p w:rsidR="00000000" w:rsidRPr="00341024" w:rsidP="00341024">
            <w:pPr>
              <w:pStyle w:val="ListBullet"/>
            </w:pPr>
            <w:r w:rsidRPr="00341024">
              <w:t>workplace documentation and records systems related to pole management</w:t>
            </w:r>
          </w:p>
          <w:p w:rsidR="00000000" w:rsidRPr="00341024" w:rsidP="00341024">
            <w:pPr>
              <w:pStyle w:val="ListBullet"/>
            </w:pPr>
            <w:r w:rsidRPr="00341024">
              <w:t>workplace instructio</w:t>
            </w:r>
            <w:r w:rsidRPr="00341024">
              <w:t>ns that relate to pole quality and chemical treatment in accordance with safety data sheets (SDS)/material safety data sheets (MSDS) and/or manufacturer instructions</w:t>
            </w:r>
          </w:p>
          <w:p w:rsidR="00000000" w:rsidRPr="00341024" w:rsidP="00341024">
            <w:pPr>
              <w:pStyle w:val="ListBullet"/>
            </w:pPr>
            <w:r w:rsidRPr="00341024">
              <w:t>workplace procedures for inspecting poles and associated hardware</w:t>
            </w:r>
          </w:p>
          <w:p w:rsidR="00000000" w:rsidRPr="00341024" w:rsidP="00341024">
            <w:pPr>
              <w:pStyle w:val="ListBullet"/>
            </w:pPr>
            <w:r w:rsidRPr="00341024">
              <w:t>workplace requirements f</w:t>
            </w:r>
            <w:r w:rsidRPr="00341024">
              <w:t>or traffic control and guidance signals for planned operations.</w:t>
            </w:r>
          </w:p>
        </w:tc>
      </w:tr>
    </w:tbl>
    <w:p w:rsidR="00000000" w:rsidRPr="00341024" w:rsidP="00341024">
      <w:pPr>
        <w:pStyle w:val="NoPaddingFontSize1"/>
      </w:pPr>
    </w:p>
    <w:p w:rsidR="00000000" w:rsidRPr="00341024" w:rsidP="00341024">
      <w:pPr>
        <w:pStyle w:val="AllowPageBreak"/>
      </w:pPr>
    </w:p>
    <w:p w:rsidR="00000000" w:rsidRPr="00341024" w:rsidP="00341024">
      <w:pPr>
        <w:pStyle w:val="Heading1"/>
      </w:pPr>
      <w:bookmarkStart w:id="4" w:name="O_1118485"/>
      <w:bookmarkEnd w:id="4"/>
      <w:r w:rsidRPr="003410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0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24" w:rsidP="00341024">
            <w:pPr>
              <w:pStyle w:val="BodyText"/>
            </w:pPr>
            <w:r w:rsidRPr="00341024">
              <w:t xml:space="preserve">Assessors must hold credentials specified within the Standards for Registered Training Organisations current at the time of assessment. </w:t>
            </w:r>
          </w:p>
          <w:p w:rsidR="00000000" w:rsidRPr="00341024" w:rsidP="00341024">
            <w:pPr>
              <w:pStyle w:val="BodyText"/>
            </w:pPr>
            <w:r w:rsidRPr="0034102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41024" w:rsidP="00341024">
            <w:pPr>
              <w:pStyle w:val="BodyText"/>
            </w:pPr>
            <w:r w:rsidRPr="00341024">
              <w:t>Assessment must occur in workplace operational</w:t>
            </w:r>
            <w:r w:rsidRPr="00341024">
              <w:t xml:space="preserve"> situations or, where this is not available, in simulated workplace operational situations that replicate workplace conditions.</w:t>
            </w:r>
          </w:p>
          <w:p w:rsidR="00000000" w:rsidRPr="00341024" w:rsidP="00341024">
            <w:pPr>
              <w:pStyle w:val="BodyText"/>
            </w:pPr>
            <w:r w:rsidRPr="00341024">
              <w:t>Assessment processes and techniques must be appropriate to the language, literacy and numeracy requirements of the work being pe</w:t>
            </w:r>
            <w:r w:rsidRPr="00341024">
              <w:t>rformed and the needs of the candidate.</w:t>
            </w:r>
          </w:p>
          <w:p w:rsidR="00000000" w:rsidRPr="00341024" w:rsidP="00341024">
            <w:pPr>
              <w:pStyle w:val="BodyText"/>
            </w:pPr>
            <w:r w:rsidRPr="00341024">
              <w:t>Resources for assessment must include access to:</w:t>
            </w:r>
          </w:p>
          <w:p w:rsidR="00000000" w:rsidRPr="00341024" w:rsidP="00341024">
            <w:pPr>
              <w:pStyle w:val="ListBullet"/>
            </w:pPr>
            <w:r w:rsidRPr="00341024">
              <w:t>a range of relevant exercises, case studies and/or simulations</w:t>
            </w:r>
          </w:p>
          <w:p w:rsidR="00000000" w:rsidRPr="00341024" w:rsidP="00341024">
            <w:pPr>
              <w:pStyle w:val="ListBullet"/>
            </w:pPr>
            <w:r w:rsidRPr="00341024">
              <w:t xml:space="preserve">relevant and appropriate materials, tools, equipment and personal protective equipment (PPE) currently </w:t>
            </w:r>
            <w:r w:rsidRPr="00341024">
              <w:t>used in industry</w:t>
            </w:r>
          </w:p>
          <w:p w:rsidR="00000000" w:rsidRPr="00341024" w:rsidP="00341024">
            <w:pPr>
              <w:pStyle w:val="ListBullet"/>
            </w:pPr>
            <w:r w:rsidRPr="00341024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341024" w:rsidP="00341024">
      <w:pPr>
        <w:pStyle w:val="NoPaddingFontSize1"/>
      </w:pPr>
    </w:p>
    <w:p w:rsidR="00000000" w:rsidRPr="00341024" w:rsidP="00341024">
      <w:pPr>
        <w:pStyle w:val="AllowPageBreak"/>
      </w:pPr>
    </w:p>
    <w:p w:rsidR="00000000" w:rsidRPr="00341024" w:rsidP="00341024">
      <w:pPr>
        <w:pStyle w:val="Heading1"/>
      </w:pPr>
      <w:bookmarkStart w:id="5" w:name="O_1118500"/>
      <w:bookmarkEnd w:id="5"/>
      <w:r w:rsidRPr="00341024">
        <w:t>Links</w:t>
      </w:r>
    </w:p>
    <w:p w:rsidR="00000000" w:rsidRPr="00341024" w:rsidP="00675724">
      <w:pPr>
        <w:pStyle w:val="BodyText"/>
      </w:pPr>
      <w:r w:rsidRPr="00341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67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1024" w:rsidP="00341024"/>
    <w:sectPr w:rsidSect="00341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24" w:rsidRPr="00675724" w:rsidP="00675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24" w:rsidP="00341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724" w:rsidP="00341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75724" w:rsidP="00341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024" w:rsidRPr="00675724" w:rsidP="00675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24" w:rsidRPr="002D2AF8" w:rsidP="00341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TLIB3040 Inspect poles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75724" w:rsidP="00341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223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F6C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024"/>
  </w:style>
  <w:style w:type="character" w:customStyle="1" w:styleId="Heading1Char">
    <w:name w:val="Heading 1 Char"/>
    <w:basedOn w:val="DefaultParagraphFont"/>
    <w:link w:val="Heading1"/>
    <w:rsid w:val="00341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0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024"/>
    <w:rPr>
      <w:b/>
      <w:spacing w:val="0"/>
    </w:rPr>
  </w:style>
  <w:style w:type="paragraph" w:customStyle="1" w:styleId="SuperHeading">
    <w:name w:val="SuperHeading"/>
    <w:basedOn w:val="Normal"/>
    <w:rsid w:val="00341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1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0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024"/>
    <w:rPr>
      <w:i/>
    </w:rPr>
  </w:style>
  <w:style w:type="paragraph" w:styleId="Caption">
    <w:name w:val="caption"/>
    <w:basedOn w:val="BodyText"/>
    <w:next w:val="Normal"/>
    <w:qFormat/>
    <w:rsid w:val="00341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024"/>
  </w:style>
  <w:style w:type="paragraph" w:styleId="TableofFigures">
    <w:name w:val="table of figures"/>
    <w:basedOn w:val="Normal"/>
    <w:next w:val="Normal"/>
    <w:semiHidden/>
    <w:rsid w:val="00341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0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024"/>
    <w:rPr>
      <w:rFonts w:ascii="Wingdings" w:hAnsi="Wingdings"/>
    </w:rPr>
  </w:style>
  <w:style w:type="paragraph" w:customStyle="1" w:styleId="TableHeading">
    <w:name w:val="Table Heading"/>
    <w:basedOn w:val="HeadingBase"/>
    <w:rsid w:val="00341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024"/>
    <w:rPr>
      <w:color w:val="0033CC"/>
      <w:u w:val="none"/>
    </w:rPr>
  </w:style>
  <w:style w:type="paragraph" w:customStyle="1" w:styleId="BodyTextRight">
    <w:name w:val="Body Text Right"/>
    <w:basedOn w:val="BodyText"/>
    <w:rsid w:val="00341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0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024"/>
    <w:rPr>
      <w:sz w:val="32"/>
    </w:rPr>
  </w:style>
  <w:style w:type="paragraph" w:customStyle="1" w:styleId="HeadingProcedure">
    <w:name w:val="Heading Procedure"/>
    <w:basedOn w:val="HeadingBase"/>
    <w:next w:val="Normal"/>
    <w:rsid w:val="00341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024"/>
    <w:pPr>
      <w:spacing w:before="60" w:after="60"/>
    </w:pPr>
  </w:style>
  <w:style w:type="paragraph" w:styleId="ListContinue">
    <w:name w:val="List Continue"/>
    <w:basedOn w:val="List"/>
    <w:rsid w:val="00341024"/>
    <w:pPr>
      <w:ind w:firstLine="0"/>
    </w:pPr>
  </w:style>
  <w:style w:type="paragraph" w:customStyle="1" w:styleId="ListNote">
    <w:name w:val="List Note"/>
    <w:basedOn w:val="List"/>
    <w:rsid w:val="00341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024"/>
    <w:rPr>
      <w:rFonts w:ascii="Courier New" w:hAnsi="Courier New"/>
    </w:rPr>
  </w:style>
  <w:style w:type="paragraph" w:customStyle="1" w:styleId="NoteBullet">
    <w:name w:val="Note Bullet"/>
    <w:basedOn w:val="Note"/>
    <w:rsid w:val="00341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0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024"/>
    <w:rPr>
      <w:b/>
      <w:smallCaps/>
    </w:rPr>
  </w:style>
  <w:style w:type="paragraph" w:customStyle="1" w:styleId="TableListNumber">
    <w:name w:val="Table List Number"/>
    <w:basedOn w:val="ListNumber"/>
    <w:rsid w:val="00341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024"/>
    <w:pPr>
      <w:numPr>
        <w:numId w:val="8"/>
      </w:numPr>
    </w:pPr>
  </w:style>
  <w:style w:type="paragraph" w:customStyle="1" w:styleId="ListAlpha2">
    <w:name w:val="List Alpha 2"/>
    <w:basedOn w:val="List2"/>
    <w:rsid w:val="00341024"/>
    <w:pPr>
      <w:numPr>
        <w:numId w:val="7"/>
      </w:numPr>
    </w:pPr>
  </w:style>
  <w:style w:type="paragraph" w:styleId="List2">
    <w:name w:val="List 2"/>
    <w:basedOn w:val="BodyText"/>
    <w:rsid w:val="00341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0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0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024"/>
    <w:pPr>
      <w:numPr>
        <w:numId w:val="3"/>
      </w:numPr>
    </w:pPr>
  </w:style>
  <w:style w:type="paragraph" w:styleId="ListContinue2">
    <w:name w:val="List Continue 2"/>
    <w:basedOn w:val="List2"/>
    <w:rsid w:val="00341024"/>
    <w:pPr>
      <w:ind w:firstLine="0"/>
    </w:pPr>
  </w:style>
  <w:style w:type="paragraph" w:styleId="ListContinue3">
    <w:name w:val="List Continue 3"/>
    <w:basedOn w:val="List3"/>
    <w:rsid w:val="00341024"/>
    <w:pPr>
      <w:ind w:left="1021" w:firstLine="0"/>
    </w:pPr>
  </w:style>
  <w:style w:type="paragraph" w:styleId="ListContinue4">
    <w:name w:val="List Continue 4"/>
    <w:basedOn w:val="List4"/>
    <w:rsid w:val="00341024"/>
    <w:pPr>
      <w:ind w:firstLine="0"/>
    </w:pPr>
  </w:style>
  <w:style w:type="paragraph" w:styleId="ListContinue5">
    <w:name w:val="List Continue 5"/>
    <w:basedOn w:val="List5"/>
    <w:rsid w:val="00341024"/>
    <w:pPr>
      <w:ind w:firstLine="0"/>
    </w:pPr>
  </w:style>
  <w:style w:type="paragraph" w:styleId="ListNumber3">
    <w:name w:val="List Number 3"/>
    <w:basedOn w:val="List3"/>
    <w:rsid w:val="00341024"/>
    <w:pPr>
      <w:numPr>
        <w:numId w:val="4"/>
      </w:numPr>
    </w:pPr>
  </w:style>
  <w:style w:type="paragraph" w:styleId="ListNumber4">
    <w:name w:val="List Number 4"/>
    <w:basedOn w:val="List4"/>
    <w:rsid w:val="00341024"/>
    <w:pPr>
      <w:numPr>
        <w:numId w:val="5"/>
      </w:numPr>
    </w:pPr>
  </w:style>
  <w:style w:type="paragraph" w:styleId="ListNumber5">
    <w:name w:val="List Number 5"/>
    <w:basedOn w:val="List5"/>
    <w:rsid w:val="00341024"/>
    <w:pPr>
      <w:numPr>
        <w:numId w:val="6"/>
      </w:numPr>
    </w:pPr>
  </w:style>
  <w:style w:type="paragraph" w:styleId="BlockText">
    <w:name w:val="Block Text"/>
    <w:basedOn w:val="Normal"/>
    <w:rsid w:val="00341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024"/>
    <w:rPr>
      <w:sz w:val="16"/>
      <w:vertAlign w:val="superscript"/>
    </w:rPr>
  </w:style>
  <w:style w:type="character" w:customStyle="1" w:styleId="Symbols">
    <w:name w:val="Symbols"/>
    <w:basedOn w:val="DefaultParagraphFont"/>
    <w:rsid w:val="00341024"/>
    <w:rPr>
      <w:rFonts w:ascii="Symbol" w:hAnsi="Symbol"/>
    </w:rPr>
  </w:style>
  <w:style w:type="character" w:customStyle="1" w:styleId="MenuOptions">
    <w:name w:val="Menu Options"/>
    <w:basedOn w:val="DefaultParagraphFont"/>
    <w:rsid w:val="00341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024"/>
    <w:rPr>
      <w:b/>
    </w:rPr>
  </w:style>
  <w:style w:type="character" w:customStyle="1" w:styleId="Underlined">
    <w:name w:val="Underlined"/>
    <w:basedOn w:val="DefaultParagraphFont"/>
    <w:rsid w:val="00341024"/>
    <w:rPr>
      <w:u w:val="single"/>
    </w:rPr>
  </w:style>
  <w:style w:type="paragraph" w:customStyle="1" w:styleId="TableBodyTextRight">
    <w:name w:val="Table Body Text Right"/>
    <w:basedOn w:val="TableBodyText"/>
    <w:rsid w:val="00341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024"/>
    <w:rPr>
      <w:sz w:val="18"/>
    </w:rPr>
  </w:style>
  <w:style w:type="paragraph" w:customStyle="1" w:styleId="BodySmallRight">
    <w:name w:val="Body Small Right"/>
    <w:basedOn w:val="BodyTextRight"/>
    <w:rsid w:val="00341024"/>
    <w:rPr>
      <w:sz w:val="18"/>
      <w:szCs w:val="18"/>
    </w:rPr>
  </w:style>
  <w:style w:type="paragraph" w:customStyle="1" w:styleId="MarginEdition">
    <w:name w:val="Margin Edition"/>
    <w:basedOn w:val="MarginNote"/>
    <w:rsid w:val="00341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024"/>
    <w:rPr>
      <w:sz w:val="2"/>
      <w:szCs w:val="2"/>
    </w:rPr>
  </w:style>
  <w:style w:type="character" w:customStyle="1" w:styleId="Small">
    <w:name w:val="Small"/>
    <w:basedOn w:val="DefaultParagraphFont"/>
    <w:rsid w:val="00341024"/>
    <w:rPr>
      <w:sz w:val="16"/>
    </w:rPr>
  </w:style>
  <w:style w:type="paragraph" w:customStyle="1" w:styleId="WideTable">
    <w:name w:val="Wide Table"/>
    <w:basedOn w:val="Normal"/>
    <w:rsid w:val="00341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024"/>
  </w:style>
  <w:style w:type="paragraph" w:styleId="Quote">
    <w:name w:val="Quote"/>
    <w:basedOn w:val="Heading1"/>
    <w:link w:val="QuoteChar"/>
    <w:qFormat/>
    <w:rsid w:val="00341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024"/>
    <w:pPr>
      <w:pageBreakBefore/>
    </w:pPr>
  </w:style>
  <w:style w:type="paragraph" w:customStyle="1" w:styleId="Border">
    <w:name w:val="Border"/>
    <w:basedOn w:val="Normal"/>
    <w:qFormat/>
    <w:rsid w:val="00341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024"/>
    <w:rPr>
      <w:u w:val="single"/>
    </w:rPr>
  </w:style>
  <w:style w:type="character" w:customStyle="1" w:styleId="BoldandItalics">
    <w:name w:val="Bold and Italics"/>
    <w:qFormat/>
    <w:rsid w:val="00341024"/>
    <w:rPr>
      <w:b/>
      <w:i/>
      <w:u w:val="none"/>
    </w:rPr>
  </w:style>
  <w:style w:type="paragraph" w:styleId="BalloonText">
    <w:name w:val="Balloon Text"/>
    <w:basedOn w:val="Normal"/>
    <w:link w:val="BalloonTextChar"/>
    <w:rsid w:val="00341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024"/>
    <w:pPr>
      <w:spacing w:before="0" w:after="0"/>
    </w:pPr>
  </w:style>
  <w:style w:type="paragraph" w:customStyle="1" w:styleId="BodyTextBold">
    <w:name w:val="Body Text Bold"/>
    <w:basedOn w:val="BodyText"/>
    <w:qFormat/>
    <w:rsid w:val="00341024"/>
    <w:rPr>
      <w:b/>
    </w:rPr>
  </w:style>
  <w:style w:type="character" w:styleId="Hyperlink">
    <w:name w:val="Hyperlink"/>
    <w:basedOn w:val="DefaultParagraphFont"/>
    <w:uiPriority w:val="99"/>
    <w:unhideWhenUsed/>
    <w:rsid w:val="00675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3959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TLIB3040 Inspect poles and associated hardware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