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750" w:rsidP="001D3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TLIB3027 Set up and shut down on-train remote control system</w:t>
      </w:r>
      <w:r>
        <w:fldChar w:fldCharType="end"/>
      </w:r>
    </w:p>
    <w:p w:rsidR="001D3750" w:rsidP="001D3750">
      <w:pPr>
        <w:pStyle w:val="Version"/>
        <w:sectPr w:rsidSect="005F45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F4564" w:rsidP="005F4564">
      <w:pPr>
        <w:pStyle w:val="SuperHeading"/>
      </w:pPr>
      <w:r w:rsidRPr="005F4564">
        <w:t>TLIB3027 Set up and shut down on-train remote control system</w:t>
      </w:r>
    </w:p>
    <w:p w:rsidR="00000000" w:rsidRPr="005F4564" w:rsidP="005F4564">
      <w:pPr>
        <w:pStyle w:val="Heading1"/>
      </w:pPr>
      <w:bookmarkStart w:id="1" w:name="O_1195574"/>
      <w:bookmarkEnd w:id="1"/>
      <w:r w:rsidRPr="005F45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45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rPr>
                <w:rStyle w:val="SpecialBold"/>
              </w:rPr>
              <w:t>Release 2</w:t>
            </w:r>
            <w:r w:rsidRPr="005F4564">
              <w:t>. This is the second release of this unit of competency in the TLI Transport and Logistics Training Package:</w:t>
            </w:r>
          </w:p>
          <w:p w:rsidR="00000000" w:rsidRPr="005F4564" w:rsidP="005F4564">
            <w:pPr>
              <w:pStyle w:val="ListBullet"/>
            </w:pPr>
            <w:r w:rsidRPr="005F4564">
              <w:t>Minor statement changes in unit Application</w:t>
            </w:r>
          </w:p>
          <w:p w:rsidR="00000000" w:rsidRPr="005F4564" w:rsidP="005F4564">
            <w:pPr>
              <w:pStyle w:val="ListBullet"/>
            </w:pPr>
            <w:r w:rsidRPr="005F4564">
              <w:t>Minor statement changes in Knowledge Evidence</w:t>
            </w:r>
          </w:p>
          <w:p w:rsidR="00000000" w:rsidP="005F4564">
            <w:pPr>
              <w:pStyle w:val="ListBullet"/>
              <w:rPr>
                <w:lang w:val="en-NZ"/>
              </w:rPr>
            </w:pPr>
            <w:r w:rsidRPr="005F4564">
              <w:t>Minor st</w:t>
            </w:r>
            <w:r w:rsidRPr="005F4564">
              <w:t>atement changes in Assessment Conditions.</w:t>
            </w:r>
          </w:p>
        </w:tc>
      </w:tr>
      <w:tr w:rsidTr="005F45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rPr>
                <w:rStyle w:val="SpecialBold"/>
              </w:rPr>
              <w:t>Release 1</w:t>
            </w:r>
            <w:r w:rsidRPr="005F4564">
              <w:t>. This is the first release of this unit of competency in the TLI Transport and Logistics Training Package.</w:t>
            </w:r>
          </w:p>
        </w:tc>
      </w:tr>
    </w:tbl>
    <w:p w:rsidR="00000000" w:rsidRPr="005F4564" w:rsidP="005F4564">
      <w:pPr>
        <w:pStyle w:val="NoPaddingFontSize1"/>
      </w:pPr>
    </w:p>
    <w:p w:rsidR="00000000" w:rsidRPr="005F4564" w:rsidP="005F4564">
      <w:pPr>
        <w:pStyle w:val="AllowPageBreak"/>
      </w:pPr>
    </w:p>
    <w:p w:rsidR="00000000" w:rsidRPr="005F4564" w:rsidP="005F4564">
      <w:pPr>
        <w:pStyle w:val="Heading1"/>
      </w:pPr>
      <w:bookmarkStart w:id="2" w:name="O_1195573"/>
      <w:bookmarkEnd w:id="2"/>
      <w:r w:rsidRPr="005F456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45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t xml:space="preserve">This unit involves the skills and knowledge required to set up </w:t>
            </w:r>
            <w:r w:rsidRPr="005F4564">
              <w:t>and shut down an on</w:t>
            </w:r>
            <w:r w:rsidRPr="005F4564">
              <w:noBreakHyphen/>
              <w:t xml:space="preserve">train remote control system in accordance with workplace procedures and the requirements of relevant system of safeworking, regulations and codes of practice. </w:t>
            </w:r>
          </w:p>
          <w:p w:rsidR="00000000" w:rsidRPr="005F4564" w:rsidP="005F4564">
            <w:pPr>
              <w:pStyle w:val="BodyText"/>
            </w:pPr>
            <w:r w:rsidRPr="005F4564">
              <w:t>It includes setting up the remote control system, setting up the lead contro</w:t>
            </w:r>
            <w:r w:rsidRPr="005F4564">
              <w:t>l system, and shutting down the remote control equipment.</w:t>
            </w:r>
          </w:p>
          <w:p w:rsidR="00000000" w:rsidRPr="005F4564" w:rsidP="005F4564">
            <w:pPr>
              <w:pStyle w:val="BodyText"/>
            </w:pPr>
            <w:r w:rsidRPr="005F4564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5F4564" w:rsidP="005F4564">
            <w:pPr>
              <w:pStyle w:val="BodyText"/>
            </w:pPr>
            <w:r w:rsidRPr="005F4564">
              <w:t>Work is performed without supervision, generally within a team environment. It involves the application of routine operational principles and procedures when setting up and shutting down an on</w:t>
            </w:r>
            <w:r w:rsidRPr="005F4564">
              <w:noBreakHyphen/>
              <w:t>train remote control system, as part of workplace activities ac</w:t>
            </w:r>
            <w:r w:rsidRPr="005F4564">
              <w:t>ross a variety of operational contexts within the Australian rail system.</w:t>
            </w:r>
          </w:p>
          <w:p w:rsidR="00000000" w:rsidRPr="005F4564" w:rsidP="005F4564">
            <w:pPr>
              <w:pStyle w:val="BodyText"/>
            </w:pPr>
            <w:r w:rsidRPr="005F4564">
              <w:t>No licensing, legislative or certification requirements apply to this unit at the time of publication.</w:t>
            </w:r>
          </w:p>
        </w:tc>
      </w:tr>
    </w:tbl>
    <w:p w:rsidR="00000000" w:rsidRPr="005F4564" w:rsidP="005F4564">
      <w:pPr>
        <w:pStyle w:val="NoPaddingFontSize1"/>
      </w:pPr>
    </w:p>
    <w:p w:rsidR="00000000" w:rsidRPr="005F4564" w:rsidP="005F4564">
      <w:pPr>
        <w:pStyle w:val="AllowPageBreak"/>
      </w:pPr>
    </w:p>
    <w:p w:rsidR="00000000" w:rsidRPr="005F4564" w:rsidP="005F4564">
      <w:pPr>
        <w:pStyle w:val="Heading1"/>
      </w:pPr>
      <w:bookmarkStart w:id="3" w:name="O_1195572"/>
      <w:bookmarkEnd w:id="3"/>
      <w:r w:rsidRPr="005F456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45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t>Not applicable.</w:t>
            </w:r>
          </w:p>
        </w:tc>
      </w:tr>
    </w:tbl>
    <w:p w:rsidR="001D3750" w:rsidP="005F4564">
      <w:pPr>
        <w:pStyle w:val="NoPaddingFontSize1"/>
      </w:pPr>
    </w:p>
    <w:p w:rsidR="001D3750" w:rsidP="005F4564">
      <w:pPr>
        <w:pStyle w:val="NoPaddingFontSize1"/>
      </w:pPr>
    </w:p>
    <w:p w:rsidR="00000000" w:rsidRPr="005F4564" w:rsidP="005F4564">
      <w:pPr>
        <w:pStyle w:val="Heading1"/>
      </w:pPr>
      <w:bookmarkStart w:id="4" w:name="O_1195571"/>
      <w:bookmarkEnd w:id="4"/>
      <w:r w:rsidRPr="005F4564">
        <w:t>C</w:t>
      </w:r>
      <w:r w:rsidRPr="005F4564">
        <w:t>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45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t>B – Equipment Checking and Maintenance.</w:t>
            </w:r>
          </w:p>
        </w:tc>
      </w:tr>
    </w:tbl>
    <w:p w:rsidR="001D3750" w:rsidP="005F4564">
      <w:pPr>
        <w:pStyle w:val="NoPaddingFontSize1"/>
      </w:pPr>
    </w:p>
    <w:p w:rsidR="001D3750" w:rsidP="005F4564">
      <w:pPr>
        <w:pStyle w:val="NoPaddingFontSize1"/>
      </w:pPr>
    </w:p>
    <w:p w:rsidR="00000000" w:rsidRPr="005F4564" w:rsidP="005F4564">
      <w:pPr>
        <w:pStyle w:val="Heading1"/>
      </w:pPr>
      <w:bookmarkStart w:id="5" w:name="O_1195570"/>
      <w:bookmarkEnd w:id="5"/>
      <w:r w:rsidRPr="005F456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45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t>Rail sector.</w:t>
            </w:r>
          </w:p>
        </w:tc>
      </w:tr>
    </w:tbl>
    <w:p w:rsidR="001D3750" w:rsidP="005F4564">
      <w:pPr>
        <w:pStyle w:val="NoPaddingFontSize1"/>
      </w:pPr>
    </w:p>
    <w:p w:rsidR="001D3750" w:rsidP="005F4564">
      <w:pPr>
        <w:pStyle w:val="NoPaddingFontSize1"/>
      </w:pPr>
    </w:p>
    <w:p w:rsidR="00000000" w:rsidRPr="005F4564" w:rsidP="005F4564">
      <w:pPr>
        <w:pStyle w:val="Heading1"/>
      </w:pPr>
      <w:bookmarkStart w:id="6" w:name="O_1195569"/>
      <w:bookmarkEnd w:id="6"/>
      <w:r w:rsidRPr="005F456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"/>
        <w:gridCol w:w="2154"/>
        <w:gridCol w:w="554"/>
        <w:gridCol w:w="6157"/>
      </w:tblGrid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PERFORMANCE CRITERIA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>Performance criteria describe the performance needed to demonstrate achievement of the element.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rPr>
                <w:rStyle w:val="SpecialBold"/>
              </w:rPr>
              <w:t>Set up remote control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>Remote control system components are set up in accordance with operational plans and manufacturer instructions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>Remote motive power units are placed in required operating mode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>Communications code is entered, and air and electrical systems are activated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>Brake and traction systems are tested using approved personnel to ensure correct operation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rPr>
                <w:rStyle w:val="SpecialBold"/>
              </w:rPr>
              <w:t>Set up lead control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>Cab console is checked, electrical systems are activated, and system self-test is confirmed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>Communications code is entered and confirmation is obtained that system has entered link mode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 xml:space="preserve">Full control is obtained </w:t>
            </w:r>
            <w:r w:rsidRPr="005F4564">
              <w:t>and brake tests are conducted using lead control equipment to ensure correct braking is operational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>Procedures to establish total control are repeated, as required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>Train is moved using the full range of tests to ensure operational safety and control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rPr>
                <w:rStyle w:val="SpecialBold"/>
              </w:rPr>
              <w:t>Shut down remote control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t xml:space="preserve">Shut-down procedures of lead and remote control equipment are followed to ensure train security and system de-activation </w:t>
            </w:r>
          </w:p>
        </w:tc>
      </w:tr>
      <w:tr w:rsidTr="001D3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64">
            <w:pPr>
              <w:pStyle w:val="BodyText"/>
              <w:rPr>
                <w:lang w:val="en-NZ"/>
              </w:rPr>
            </w:pPr>
            <w:r w:rsidRPr="005F4564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t>Equipment indicators or functions are operated to ensure shut-down process is correct and complete</w:t>
            </w:r>
          </w:p>
        </w:tc>
      </w:tr>
    </w:tbl>
    <w:p w:rsidR="001D3750" w:rsidP="005F4564">
      <w:pPr>
        <w:pStyle w:val="NoPaddingFontSize1"/>
      </w:pPr>
    </w:p>
    <w:p w:rsidR="001D3750" w:rsidP="005F4564">
      <w:pPr>
        <w:pStyle w:val="NoPaddingFontSize1"/>
      </w:pPr>
    </w:p>
    <w:p w:rsidR="00000000" w:rsidRPr="005F4564" w:rsidP="005F4564">
      <w:pPr>
        <w:pStyle w:val="Heading1"/>
      </w:pPr>
      <w:bookmarkStart w:id="7" w:name="O_1195568"/>
      <w:bookmarkEnd w:id="7"/>
      <w:r w:rsidRPr="005F456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45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t>Foundation skills essential to performance are explicit in the performance criteria of this unit of competency.</w:t>
            </w:r>
          </w:p>
        </w:tc>
      </w:tr>
    </w:tbl>
    <w:p w:rsidR="001D3750" w:rsidP="005F4564">
      <w:pPr>
        <w:pStyle w:val="NoPaddingFontSize1"/>
      </w:pPr>
    </w:p>
    <w:p w:rsidR="001D3750" w:rsidP="005F4564">
      <w:pPr>
        <w:pStyle w:val="NoPaddingFontSize1"/>
      </w:pPr>
    </w:p>
    <w:p w:rsidR="00000000" w:rsidRPr="005F4564" w:rsidP="005F4564">
      <w:pPr>
        <w:pStyle w:val="Heading1"/>
      </w:pPr>
      <w:bookmarkStart w:id="8" w:name="O_1195567"/>
      <w:bookmarkEnd w:id="8"/>
      <w:r w:rsidRPr="005F456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45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t>Range is restricted to essential operating conditions and any other variables essential to the work environment.</w:t>
            </w:r>
          </w:p>
          <w:p w:rsidR="00000000" w:rsidRPr="005F4564" w:rsidP="005F4564">
            <w:pPr>
              <w:pStyle w:val="BodyText"/>
            </w:pPr>
            <w:r w:rsidRPr="005F4564">
              <w:t xml:space="preserve">Non-essential conditions can be found in the TLI Transport and Logistics Training Package </w:t>
            </w:r>
            <w:r w:rsidRPr="005F4564">
              <w:t>Companion Volu</w:t>
            </w:r>
            <w:r w:rsidRPr="005F4564">
              <w:t>me Implementation Guide.</w:t>
            </w:r>
          </w:p>
        </w:tc>
      </w:tr>
    </w:tbl>
    <w:p w:rsidR="001D3750" w:rsidP="005F4564">
      <w:pPr>
        <w:pStyle w:val="NoPaddingFontSize1"/>
      </w:pPr>
    </w:p>
    <w:p w:rsidR="001D3750" w:rsidP="005F4564">
      <w:pPr>
        <w:pStyle w:val="NoPaddingFontSize1"/>
      </w:pPr>
    </w:p>
    <w:p w:rsidR="00000000" w:rsidRPr="005F4564" w:rsidP="005F4564">
      <w:pPr>
        <w:pStyle w:val="Heading1"/>
      </w:pPr>
      <w:bookmarkStart w:id="9" w:name="O_1195566"/>
      <w:bookmarkEnd w:id="9"/>
      <w:r w:rsidRPr="005F456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F45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64" w:rsidP="005F4564">
            <w:pPr>
              <w:pStyle w:val="BodyText"/>
            </w:pPr>
            <w:r w:rsidRPr="005F4564">
              <w:t>This unit replaces and is equivalent to TLIB3027A Set up and shut down on-train remote control system.</w:t>
            </w:r>
          </w:p>
        </w:tc>
      </w:tr>
    </w:tbl>
    <w:p w:rsidR="001D3750" w:rsidP="005F4564">
      <w:pPr>
        <w:pStyle w:val="NoPaddingFontSize1"/>
      </w:pPr>
    </w:p>
    <w:p w:rsidR="001D3750" w:rsidP="005F4564">
      <w:pPr>
        <w:pStyle w:val="NoPaddingFontSize1"/>
      </w:pPr>
    </w:p>
    <w:p w:rsidR="00000000" w:rsidRPr="005F4564" w:rsidP="005F4564">
      <w:pPr>
        <w:pStyle w:val="Heading1"/>
      </w:pPr>
      <w:bookmarkStart w:id="10" w:name="O_1195575"/>
      <w:bookmarkEnd w:id="10"/>
      <w:r w:rsidRPr="005F4564">
        <w:t>Links</w:t>
      </w:r>
    </w:p>
    <w:p w:rsidR="00000000" w:rsidRPr="005F4564" w:rsidP="001D3750">
      <w:pPr>
        <w:pStyle w:val="BodyText"/>
      </w:pPr>
      <w:r w:rsidRPr="005F4564">
        <w:t>Companion Volume Implementation Guides are found in</w:t>
      </w:r>
      <w:r w:rsidRPr="005F4564">
        <w:t xml:space="preserve">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778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4564" w:rsidP="005F4564"/>
    <w:sectPr w:rsidSect="005F45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4" w:rsidRPr="001D3750" w:rsidP="001D3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750" w:rsidP="005F4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3750" w:rsidP="005F4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D3750" w:rsidP="005F45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564" w:rsidRPr="001D3750" w:rsidP="001D3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750" w:rsidRPr="002D2AF8" w:rsidP="005F4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TLIB3027 Set up and shut down on-train remote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D3750" w:rsidP="005F45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0E6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4654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5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5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5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5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5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5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5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5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5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5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5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564"/>
  </w:style>
  <w:style w:type="character" w:customStyle="1" w:styleId="Heading1Char">
    <w:name w:val="Heading 1 Char"/>
    <w:basedOn w:val="DefaultParagraphFont"/>
    <w:link w:val="Heading1"/>
    <w:rsid w:val="005F45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5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5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5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564"/>
    <w:rPr>
      <w:b/>
      <w:spacing w:val="0"/>
    </w:rPr>
  </w:style>
  <w:style w:type="paragraph" w:customStyle="1" w:styleId="SuperHeading">
    <w:name w:val="SuperHeading"/>
    <w:basedOn w:val="Normal"/>
    <w:rsid w:val="005F45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5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F45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5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5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5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5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5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5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5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5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5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5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5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5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5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5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5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5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5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5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45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45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5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5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5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5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5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5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5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5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564"/>
    <w:rPr>
      <w:i/>
    </w:rPr>
  </w:style>
  <w:style w:type="paragraph" w:styleId="Caption">
    <w:name w:val="caption"/>
    <w:basedOn w:val="BodyText"/>
    <w:next w:val="Normal"/>
    <w:qFormat/>
    <w:rsid w:val="005F45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5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5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564"/>
  </w:style>
  <w:style w:type="paragraph" w:styleId="TableofFigures">
    <w:name w:val="table of figures"/>
    <w:basedOn w:val="Normal"/>
    <w:next w:val="Normal"/>
    <w:semiHidden/>
    <w:rsid w:val="005F45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5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4564"/>
    <w:rPr>
      <w:rFonts w:ascii="Wingdings" w:hAnsi="Wingdings"/>
    </w:rPr>
  </w:style>
  <w:style w:type="paragraph" w:customStyle="1" w:styleId="TableHeading">
    <w:name w:val="Table Heading"/>
    <w:basedOn w:val="HeadingBase"/>
    <w:rsid w:val="005F45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564"/>
    <w:rPr>
      <w:color w:val="0033CC"/>
      <w:u w:val="none"/>
    </w:rPr>
  </w:style>
  <w:style w:type="paragraph" w:customStyle="1" w:styleId="BodyTextRight">
    <w:name w:val="Body Text Right"/>
    <w:basedOn w:val="BodyText"/>
    <w:rsid w:val="005F45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5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5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5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5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5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564"/>
    <w:rPr>
      <w:sz w:val="32"/>
    </w:rPr>
  </w:style>
  <w:style w:type="paragraph" w:customStyle="1" w:styleId="HeadingProcedure">
    <w:name w:val="Heading Procedure"/>
    <w:basedOn w:val="HeadingBase"/>
    <w:next w:val="Normal"/>
    <w:rsid w:val="005F45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564"/>
    <w:pPr>
      <w:spacing w:before="60" w:after="60"/>
    </w:pPr>
  </w:style>
  <w:style w:type="paragraph" w:styleId="ListContinue">
    <w:name w:val="List Continue"/>
    <w:basedOn w:val="List"/>
    <w:rsid w:val="005F4564"/>
    <w:pPr>
      <w:ind w:firstLine="0"/>
    </w:pPr>
  </w:style>
  <w:style w:type="paragraph" w:customStyle="1" w:styleId="ListNote">
    <w:name w:val="List Note"/>
    <w:basedOn w:val="List"/>
    <w:rsid w:val="005F45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5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5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564"/>
    <w:rPr>
      <w:rFonts w:ascii="Courier New" w:hAnsi="Courier New"/>
    </w:rPr>
  </w:style>
  <w:style w:type="paragraph" w:customStyle="1" w:styleId="NoteBullet">
    <w:name w:val="Note Bullet"/>
    <w:basedOn w:val="Note"/>
    <w:rsid w:val="005F45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5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5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5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5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45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5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564"/>
    <w:rPr>
      <w:b/>
      <w:smallCaps/>
    </w:rPr>
  </w:style>
  <w:style w:type="paragraph" w:customStyle="1" w:styleId="TableListNumber">
    <w:name w:val="Table List Number"/>
    <w:basedOn w:val="ListNumber"/>
    <w:rsid w:val="005F45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5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564"/>
    <w:pPr>
      <w:numPr>
        <w:numId w:val="8"/>
      </w:numPr>
    </w:pPr>
  </w:style>
  <w:style w:type="paragraph" w:customStyle="1" w:styleId="ListAlpha2">
    <w:name w:val="List Alpha 2"/>
    <w:basedOn w:val="List2"/>
    <w:rsid w:val="005F4564"/>
    <w:pPr>
      <w:numPr>
        <w:numId w:val="7"/>
      </w:numPr>
    </w:pPr>
  </w:style>
  <w:style w:type="paragraph" w:styleId="List2">
    <w:name w:val="List 2"/>
    <w:basedOn w:val="BodyText"/>
    <w:rsid w:val="005F45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5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5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5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5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5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4564"/>
    <w:pPr>
      <w:numPr>
        <w:numId w:val="3"/>
      </w:numPr>
    </w:pPr>
  </w:style>
  <w:style w:type="paragraph" w:styleId="ListContinue2">
    <w:name w:val="List Continue 2"/>
    <w:basedOn w:val="List2"/>
    <w:rsid w:val="005F4564"/>
    <w:pPr>
      <w:ind w:firstLine="0"/>
    </w:pPr>
  </w:style>
  <w:style w:type="paragraph" w:styleId="ListContinue3">
    <w:name w:val="List Continue 3"/>
    <w:basedOn w:val="List3"/>
    <w:rsid w:val="005F4564"/>
    <w:pPr>
      <w:ind w:left="1021" w:firstLine="0"/>
    </w:pPr>
  </w:style>
  <w:style w:type="paragraph" w:styleId="ListContinue4">
    <w:name w:val="List Continue 4"/>
    <w:basedOn w:val="List4"/>
    <w:rsid w:val="005F4564"/>
    <w:pPr>
      <w:ind w:firstLine="0"/>
    </w:pPr>
  </w:style>
  <w:style w:type="paragraph" w:styleId="ListContinue5">
    <w:name w:val="List Continue 5"/>
    <w:basedOn w:val="List5"/>
    <w:rsid w:val="005F4564"/>
    <w:pPr>
      <w:ind w:firstLine="0"/>
    </w:pPr>
  </w:style>
  <w:style w:type="paragraph" w:styleId="ListNumber3">
    <w:name w:val="List Number 3"/>
    <w:basedOn w:val="List3"/>
    <w:rsid w:val="005F4564"/>
    <w:pPr>
      <w:numPr>
        <w:numId w:val="4"/>
      </w:numPr>
    </w:pPr>
  </w:style>
  <w:style w:type="paragraph" w:styleId="ListNumber4">
    <w:name w:val="List Number 4"/>
    <w:basedOn w:val="List4"/>
    <w:rsid w:val="005F4564"/>
    <w:pPr>
      <w:numPr>
        <w:numId w:val="5"/>
      </w:numPr>
    </w:pPr>
  </w:style>
  <w:style w:type="paragraph" w:styleId="ListNumber5">
    <w:name w:val="List Number 5"/>
    <w:basedOn w:val="List5"/>
    <w:rsid w:val="005F4564"/>
    <w:pPr>
      <w:numPr>
        <w:numId w:val="6"/>
      </w:numPr>
    </w:pPr>
  </w:style>
  <w:style w:type="paragraph" w:styleId="BlockText">
    <w:name w:val="Block Text"/>
    <w:basedOn w:val="Normal"/>
    <w:rsid w:val="005F45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5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564"/>
    <w:rPr>
      <w:sz w:val="16"/>
      <w:vertAlign w:val="superscript"/>
    </w:rPr>
  </w:style>
  <w:style w:type="character" w:customStyle="1" w:styleId="Symbols">
    <w:name w:val="Symbols"/>
    <w:basedOn w:val="DefaultParagraphFont"/>
    <w:rsid w:val="005F4564"/>
    <w:rPr>
      <w:rFonts w:ascii="Symbol" w:hAnsi="Symbol"/>
    </w:rPr>
  </w:style>
  <w:style w:type="character" w:customStyle="1" w:styleId="MenuOptions">
    <w:name w:val="Menu Options"/>
    <w:basedOn w:val="DefaultParagraphFont"/>
    <w:rsid w:val="005F45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564"/>
    <w:rPr>
      <w:b/>
    </w:rPr>
  </w:style>
  <w:style w:type="character" w:customStyle="1" w:styleId="Underlined">
    <w:name w:val="Underlined"/>
    <w:basedOn w:val="DefaultParagraphFont"/>
    <w:rsid w:val="005F4564"/>
    <w:rPr>
      <w:u w:val="single"/>
    </w:rPr>
  </w:style>
  <w:style w:type="paragraph" w:customStyle="1" w:styleId="TableBodyTextRight">
    <w:name w:val="Table Body Text Right"/>
    <w:basedOn w:val="TableBodyText"/>
    <w:rsid w:val="005F45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564"/>
    <w:rPr>
      <w:sz w:val="18"/>
    </w:rPr>
  </w:style>
  <w:style w:type="paragraph" w:customStyle="1" w:styleId="BodySmallRight">
    <w:name w:val="Body Small Right"/>
    <w:basedOn w:val="BodyTextRight"/>
    <w:rsid w:val="005F4564"/>
    <w:rPr>
      <w:sz w:val="18"/>
      <w:szCs w:val="18"/>
    </w:rPr>
  </w:style>
  <w:style w:type="paragraph" w:customStyle="1" w:styleId="MarginEdition">
    <w:name w:val="Margin Edition"/>
    <w:basedOn w:val="MarginNote"/>
    <w:rsid w:val="005F45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564"/>
    <w:rPr>
      <w:sz w:val="2"/>
      <w:szCs w:val="2"/>
    </w:rPr>
  </w:style>
  <w:style w:type="character" w:customStyle="1" w:styleId="Small">
    <w:name w:val="Small"/>
    <w:basedOn w:val="DefaultParagraphFont"/>
    <w:rsid w:val="005F4564"/>
    <w:rPr>
      <w:sz w:val="16"/>
    </w:rPr>
  </w:style>
  <w:style w:type="paragraph" w:customStyle="1" w:styleId="WideTable">
    <w:name w:val="Wide Table"/>
    <w:basedOn w:val="Normal"/>
    <w:rsid w:val="005F45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564"/>
  </w:style>
  <w:style w:type="paragraph" w:styleId="Quote">
    <w:name w:val="Quote"/>
    <w:basedOn w:val="Heading1"/>
    <w:link w:val="QuoteChar"/>
    <w:qFormat/>
    <w:rsid w:val="005F45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5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564"/>
    <w:pPr>
      <w:pageBreakBefore/>
    </w:pPr>
  </w:style>
  <w:style w:type="paragraph" w:customStyle="1" w:styleId="Border">
    <w:name w:val="Border"/>
    <w:basedOn w:val="Normal"/>
    <w:qFormat/>
    <w:rsid w:val="005F45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5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5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5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5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5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5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5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5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564"/>
    <w:rPr>
      <w:u w:val="single"/>
    </w:rPr>
  </w:style>
  <w:style w:type="character" w:customStyle="1" w:styleId="BoldandItalics">
    <w:name w:val="Bold and Italics"/>
    <w:qFormat/>
    <w:rsid w:val="005F4564"/>
    <w:rPr>
      <w:b/>
      <w:i/>
      <w:u w:val="none"/>
    </w:rPr>
  </w:style>
  <w:style w:type="paragraph" w:styleId="BalloonText">
    <w:name w:val="Balloon Text"/>
    <w:basedOn w:val="Normal"/>
    <w:link w:val="BalloonTextChar"/>
    <w:rsid w:val="005F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5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5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5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5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5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564"/>
    <w:pPr>
      <w:spacing w:before="0" w:after="0"/>
    </w:pPr>
  </w:style>
  <w:style w:type="paragraph" w:customStyle="1" w:styleId="BodyTextBold">
    <w:name w:val="Body Text Bold"/>
    <w:basedOn w:val="BodyText"/>
    <w:qFormat/>
    <w:rsid w:val="005F4564"/>
    <w:rPr>
      <w:b/>
    </w:rPr>
  </w:style>
  <w:style w:type="character" w:styleId="Hyperlink">
    <w:name w:val="Hyperlink"/>
    <w:basedOn w:val="DefaultParagraphFont"/>
    <w:uiPriority w:val="99"/>
    <w:unhideWhenUsed/>
    <w:rsid w:val="001D3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3363</Characters>
  <Application>Microsoft Office Word</Application>
  <DocSecurity>0</DocSecurity>
  <Lines>140</Lines>
  <Paragraphs>77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TLIB3027 Set up and shut down on-train remote control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