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084" w:rsidP="004F10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TLIB3026 Prepare for train operation</w:t>
      </w:r>
      <w:r>
        <w:fldChar w:fldCharType="end"/>
      </w:r>
    </w:p>
    <w:p w:rsidR="004F1084" w:rsidP="004F1084">
      <w:pPr>
        <w:pStyle w:val="Version"/>
        <w:sectPr w:rsidSect="002734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734A4" w:rsidP="002734A4">
      <w:pPr>
        <w:pStyle w:val="SuperHeading"/>
      </w:pPr>
      <w:r w:rsidRPr="002734A4">
        <w:t>TLIB3026 Prepare for train operation</w:t>
      </w:r>
    </w:p>
    <w:p w:rsidR="00000000" w:rsidRPr="002734A4" w:rsidP="002734A4">
      <w:pPr>
        <w:pStyle w:val="Heading1"/>
      </w:pPr>
      <w:bookmarkStart w:id="1" w:name="O_1195556"/>
      <w:bookmarkEnd w:id="1"/>
      <w:r w:rsidRPr="002734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4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4" w:rsidP="002734A4">
            <w:pPr>
              <w:pStyle w:val="BodyText"/>
            </w:pPr>
            <w:r w:rsidRPr="002734A4">
              <w:rPr>
                <w:rStyle w:val="SpecialBold"/>
              </w:rPr>
              <w:t>Release 2</w:t>
            </w:r>
            <w:r w:rsidRPr="002734A4">
              <w:t>. This is the second release of this unit of competency in the TLI Transport and Logistics Training Package:</w:t>
            </w:r>
          </w:p>
          <w:p w:rsidR="00000000" w:rsidRPr="002734A4" w:rsidP="002734A4">
            <w:pPr>
              <w:pStyle w:val="ListBullet"/>
            </w:pPr>
            <w:r w:rsidRPr="002734A4">
              <w:t>Minor statement changes in Application</w:t>
            </w:r>
          </w:p>
          <w:p w:rsidR="00000000" w:rsidRPr="002734A4" w:rsidP="002734A4">
            <w:pPr>
              <w:pStyle w:val="ListBullet"/>
            </w:pPr>
            <w:r w:rsidRPr="002734A4">
              <w:t>PC 1.6 minor wording changed</w:t>
            </w:r>
          </w:p>
          <w:p w:rsidR="00000000" w:rsidRPr="002734A4" w:rsidP="002734A4">
            <w:pPr>
              <w:pStyle w:val="ListBullet"/>
            </w:pPr>
            <w:r w:rsidRPr="002734A4">
              <w:t>Minor statement changes in Performance Evidence</w:t>
            </w:r>
          </w:p>
          <w:p w:rsidR="00000000" w:rsidRPr="002734A4" w:rsidP="002734A4">
            <w:pPr>
              <w:pStyle w:val="ListBullet"/>
            </w:pPr>
            <w:r w:rsidRPr="002734A4">
              <w:t>Minor statement changes in Knowledge Evidence</w:t>
            </w:r>
          </w:p>
          <w:p w:rsidR="00000000" w:rsidP="002734A4">
            <w:pPr>
              <w:pStyle w:val="ListBullet"/>
              <w:rPr>
                <w:lang w:val="en-NZ"/>
              </w:rPr>
            </w:pPr>
            <w:r w:rsidRPr="002734A4">
              <w:t>Minor statement changes in Assessment Conditions.</w:t>
            </w:r>
          </w:p>
        </w:tc>
      </w:tr>
      <w:tr w:rsidTr="002734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4" w:rsidP="002734A4">
            <w:pPr>
              <w:pStyle w:val="BodyText"/>
            </w:pPr>
            <w:r w:rsidRPr="002734A4">
              <w:rPr>
                <w:rStyle w:val="SpecialBold"/>
              </w:rPr>
              <w:t>Release 1</w:t>
            </w:r>
            <w:r w:rsidRPr="002734A4">
              <w:t>. This is the first release of this unit of competency in the TLI Transport and Logistics Training Package.</w:t>
            </w:r>
          </w:p>
        </w:tc>
      </w:tr>
    </w:tbl>
    <w:p w:rsidR="00000000" w:rsidRPr="002734A4" w:rsidP="002734A4">
      <w:pPr>
        <w:pStyle w:val="NoPaddingFontSize1"/>
      </w:pPr>
    </w:p>
    <w:p w:rsidR="00000000" w:rsidRPr="002734A4" w:rsidP="002734A4">
      <w:pPr>
        <w:pStyle w:val="AllowPageBreak"/>
      </w:pPr>
    </w:p>
    <w:p w:rsidR="00000000" w:rsidRPr="002734A4" w:rsidP="002734A4">
      <w:pPr>
        <w:pStyle w:val="Heading1"/>
      </w:pPr>
      <w:bookmarkStart w:id="2" w:name="O_1195555"/>
      <w:bookmarkEnd w:id="2"/>
      <w:r w:rsidRPr="002734A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4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4" w:rsidP="002734A4">
            <w:pPr>
              <w:pStyle w:val="BodyText"/>
            </w:pPr>
            <w:r w:rsidRPr="002734A4">
              <w:t>This unit</w:t>
            </w:r>
            <w:r w:rsidRPr="002734A4">
              <w:t xml:space="preserve"> involves the skills and knowledge required to prepare for train operation in accordance with workplace procedures and the requirements of relevant system of safeworking, regulations and codes of practice.</w:t>
            </w:r>
          </w:p>
          <w:p w:rsidR="00000000" w:rsidRPr="002734A4" w:rsidP="002734A4">
            <w:pPr>
              <w:pStyle w:val="BodyText"/>
            </w:pPr>
            <w:r w:rsidRPr="002734A4">
              <w:t>It includes preparing for and implementing the prescribed pre-departure checks and confirming required train documentation.</w:t>
            </w:r>
          </w:p>
          <w:p w:rsidR="00000000" w:rsidRPr="002734A4" w:rsidP="002734A4">
            <w:pPr>
              <w:pStyle w:val="BodyText"/>
            </w:pPr>
            <w:r w:rsidRPr="002734A4">
              <w:t xml:space="preserve">People achieving competence in this unit will need to fulfil the applicable state/territory legislated rail safety requirements and </w:t>
            </w:r>
            <w:r w:rsidRPr="002734A4">
              <w:t>to comply with relevant codes of practice and/or guidelines.</w:t>
            </w:r>
          </w:p>
          <w:p w:rsidR="00000000" w:rsidRPr="002734A4" w:rsidP="002734A4">
            <w:pPr>
              <w:pStyle w:val="BodyText"/>
            </w:pPr>
            <w:r w:rsidRPr="002734A4">
              <w:t>Work is performed without supervision, generally within a team environment. It involves the application of routine operational principles and procedures when preparing for train operation, as par</w:t>
            </w:r>
            <w:r w:rsidRPr="002734A4">
              <w:t>t of workplace activities across a variety of operational contexts within the Australian rail system.</w:t>
            </w:r>
          </w:p>
          <w:p w:rsidR="00000000" w:rsidRPr="002734A4" w:rsidP="002734A4">
            <w:pPr>
              <w:pStyle w:val="BodyText"/>
            </w:pPr>
            <w:r w:rsidRPr="002734A4">
              <w:t>No licensing, legislative or certification requirements apply to this unit at the time of publication.</w:t>
            </w:r>
          </w:p>
        </w:tc>
      </w:tr>
    </w:tbl>
    <w:p w:rsidR="00000000" w:rsidRPr="002734A4" w:rsidP="002734A4">
      <w:pPr>
        <w:pStyle w:val="NoPaddingFontSize1"/>
      </w:pPr>
    </w:p>
    <w:p w:rsidR="00000000" w:rsidRPr="002734A4" w:rsidP="002734A4">
      <w:pPr>
        <w:pStyle w:val="AllowPageBreak"/>
      </w:pPr>
    </w:p>
    <w:p w:rsidR="00000000" w:rsidRPr="002734A4" w:rsidP="002734A4">
      <w:pPr>
        <w:pStyle w:val="Heading1"/>
      </w:pPr>
      <w:bookmarkStart w:id="3" w:name="O_1195554"/>
      <w:bookmarkEnd w:id="3"/>
      <w:r w:rsidRPr="002734A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4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4" w:rsidP="002734A4">
            <w:pPr>
              <w:pStyle w:val="BodyText"/>
            </w:pPr>
            <w:r w:rsidRPr="002734A4">
              <w:t>Not applica</w:t>
            </w:r>
            <w:r w:rsidRPr="002734A4">
              <w:t>ble.</w:t>
            </w:r>
          </w:p>
        </w:tc>
      </w:tr>
    </w:tbl>
    <w:p w:rsidR="004F1084" w:rsidP="002734A4">
      <w:pPr>
        <w:pStyle w:val="NoPaddingFontSize1"/>
      </w:pPr>
    </w:p>
    <w:p w:rsidR="004F1084" w:rsidP="002734A4">
      <w:pPr>
        <w:pStyle w:val="NoPaddingFontSize1"/>
      </w:pPr>
    </w:p>
    <w:p w:rsidR="00000000" w:rsidRPr="002734A4" w:rsidP="002734A4">
      <w:pPr>
        <w:pStyle w:val="Heading1"/>
      </w:pPr>
      <w:bookmarkStart w:id="4" w:name="O_1195553"/>
      <w:bookmarkEnd w:id="4"/>
      <w:r w:rsidRPr="002734A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4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4" w:rsidP="002734A4">
            <w:pPr>
              <w:pStyle w:val="BodyText"/>
            </w:pPr>
            <w:r w:rsidRPr="002734A4">
              <w:t>B – Equipment Checking and Maintenance.</w:t>
            </w:r>
          </w:p>
        </w:tc>
      </w:tr>
    </w:tbl>
    <w:p w:rsidR="004F1084" w:rsidP="002734A4">
      <w:pPr>
        <w:pStyle w:val="NoPaddingFontSize1"/>
      </w:pPr>
    </w:p>
    <w:p w:rsidR="004F1084" w:rsidP="002734A4">
      <w:pPr>
        <w:pStyle w:val="NoPaddingFontSize1"/>
      </w:pPr>
    </w:p>
    <w:p w:rsidR="00000000" w:rsidRPr="002734A4" w:rsidP="002734A4">
      <w:pPr>
        <w:pStyle w:val="Heading1"/>
      </w:pPr>
      <w:bookmarkStart w:id="5" w:name="O_1195552"/>
      <w:bookmarkEnd w:id="5"/>
      <w:r w:rsidRPr="002734A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4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4" w:rsidP="002734A4">
            <w:pPr>
              <w:pStyle w:val="BodyText"/>
            </w:pPr>
            <w:r w:rsidRPr="002734A4">
              <w:t>Rail sector.</w:t>
            </w:r>
          </w:p>
        </w:tc>
      </w:tr>
    </w:tbl>
    <w:p w:rsidR="004F1084" w:rsidP="002734A4">
      <w:pPr>
        <w:pStyle w:val="NoPaddingFontSize1"/>
      </w:pPr>
    </w:p>
    <w:p w:rsidR="004F1084" w:rsidP="002734A4">
      <w:pPr>
        <w:pStyle w:val="NoPaddingFontSize1"/>
      </w:pPr>
    </w:p>
    <w:p w:rsidR="00000000" w:rsidRPr="002734A4" w:rsidP="002734A4">
      <w:pPr>
        <w:pStyle w:val="Heading1"/>
      </w:pPr>
      <w:bookmarkStart w:id="6" w:name="O_1195551"/>
      <w:bookmarkEnd w:id="6"/>
      <w:r w:rsidRPr="002734A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6"/>
        <w:gridCol w:w="1953"/>
        <w:gridCol w:w="658"/>
        <w:gridCol w:w="6259"/>
      </w:tblGrid>
      <w:tr w:rsidTr="004F10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4" w:rsidP="002734A4">
            <w:pPr>
              <w:pStyle w:val="BodyText"/>
            </w:pPr>
            <w:r w:rsidRPr="002734A4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rPr>
                <w:rStyle w:val="SpecialBold"/>
              </w:rPr>
              <w:t>PERFORMANCE CRITERIA</w:t>
            </w:r>
          </w:p>
        </w:tc>
      </w:tr>
      <w:tr w:rsidTr="004F10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t>Performance criteria describe the performance needed to demonstrate achievement of the element.</w:t>
            </w:r>
          </w:p>
        </w:tc>
      </w:tr>
      <w:tr w:rsidTr="004F10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4" w:rsidP="002734A4">
            <w:pPr>
              <w:pStyle w:val="BodyText"/>
            </w:pPr>
            <w:r w:rsidRPr="002734A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4" w:rsidP="002734A4">
            <w:pPr>
              <w:pStyle w:val="BodyText"/>
            </w:pPr>
            <w:r w:rsidRPr="002734A4">
              <w:rPr>
                <w:rStyle w:val="SpecialBold"/>
              </w:rPr>
              <w:t>Prepare for pre-departure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t xml:space="preserve">Checks and relevant procedures and standards are identified </w:t>
            </w:r>
          </w:p>
        </w:tc>
      </w:tr>
      <w:tr w:rsidTr="004F10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4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t>Purpose of journey and activities to be undertaken are identified</w:t>
            </w:r>
          </w:p>
        </w:tc>
      </w:tr>
      <w:tr w:rsidTr="004F10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4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t>Constraints and special instructions that may apply for journey are identified</w:t>
            </w:r>
          </w:p>
        </w:tc>
      </w:tr>
      <w:tr w:rsidTr="004F10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4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t>Documentation is read and clarified, as required, to identify and confirm consist, attach/detach vehicle information, loading information and characteristics of the train</w:t>
            </w:r>
          </w:p>
        </w:tc>
      </w:tr>
      <w:tr w:rsidTr="004F10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4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t>Hazards are identified, risks are assessed and risk control measures are imple</w:t>
            </w:r>
            <w:r w:rsidRPr="002734A4">
              <w:t>mented</w:t>
            </w:r>
          </w:p>
        </w:tc>
      </w:tr>
      <w:tr w:rsidTr="004F10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4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t>Compliance with dangerous goods systems and relevant regulatory requirements are identified, as required</w:t>
            </w:r>
          </w:p>
        </w:tc>
      </w:tr>
      <w:tr w:rsidTr="004F10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4" w:rsidP="002734A4">
            <w:pPr>
              <w:pStyle w:val="BodyText"/>
            </w:pPr>
            <w:r w:rsidRPr="002734A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4" w:rsidP="002734A4">
            <w:pPr>
              <w:pStyle w:val="BodyText"/>
            </w:pPr>
            <w:r w:rsidRPr="002734A4">
              <w:rPr>
                <w:rStyle w:val="SpecialBold"/>
              </w:rPr>
              <w:t>Implement pre-departure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t>Motive power control systems are set up and checked in accordance with workplace policies and procedures</w:t>
            </w:r>
          </w:p>
        </w:tc>
      </w:tr>
      <w:tr w:rsidTr="004F10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4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t>Train, or relevant portion of the train, is checked to ensure rolling stock is coupled and sequenced correctly</w:t>
            </w:r>
          </w:p>
        </w:tc>
      </w:tr>
      <w:tr w:rsidTr="004F10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4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t>Train braking systems are applied and released to ensure they are operating effectively</w:t>
            </w:r>
          </w:p>
        </w:tc>
      </w:tr>
      <w:tr w:rsidTr="004F10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4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t>Visual inspection is conducted to identify obvious faults or defects that would prevent safe transit</w:t>
            </w:r>
          </w:p>
        </w:tc>
      </w:tr>
      <w:tr w:rsidTr="004F10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4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t>Corrective actions are taken to rectify faults and ensure minimum delay to planned running schedule</w:t>
            </w:r>
          </w:p>
        </w:tc>
      </w:tr>
      <w:tr w:rsidTr="004F10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4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t>Relevant work health and safety (WHS)/occupational health and safety (OHS) requirements are followed to prevent injury and damage</w:t>
            </w:r>
          </w:p>
        </w:tc>
      </w:tr>
      <w:tr w:rsidTr="004F10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4" w:rsidP="002734A4">
            <w:pPr>
              <w:pStyle w:val="BodyText"/>
            </w:pPr>
            <w:r w:rsidRPr="002734A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4" w:rsidP="002734A4">
            <w:pPr>
              <w:pStyle w:val="BodyText"/>
            </w:pPr>
            <w:r w:rsidRPr="002734A4">
              <w:rPr>
                <w:rStyle w:val="SpecialBold"/>
              </w:rPr>
              <w:t>Confirm train ca</w:t>
            </w:r>
            <w:r w:rsidRPr="002734A4">
              <w:rPr>
                <w:rStyle w:val="SpecialBold"/>
              </w:rPr>
              <w:t>n proceed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t>Relevant personnel are promptly advised of result of completed checks</w:t>
            </w:r>
          </w:p>
        </w:tc>
      </w:tr>
      <w:tr w:rsidTr="004F10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4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4">
            <w:pPr>
              <w:pStyle w:val="BodyText"/>
              <w:rPr>
                <w:lang w:val="en-NZ"/>
              </w:rPr>
            </w:pPr>
            <w:r w:rsidRPr="002734A4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4" w:rsidP="002734A4">
            <w:pPr>
              <w:pStyle w:val="BodyText"/>
            </w:pPr>
            <w:r w:rsidRPr="002734A4">
              <w:t>Authority to proceed relevant to operational situation is obtained and followed</w:t>
            </w:r>
          </w:p>
        </w:tc>
      </w:tr>
    </w:tbl>
    <w:p w:rsidR="004F1084" w:rsidP="002734A4">
      <w:pPr>
        <w:pStyle w:val="NoPaddingFontSize1"/>
      </w:pPr>
    </w:p>
    <w:p w:rsidR="004F1084" w:rsidP="002734A4">
      <w:pPr>
        <w:pStyle w:val="NoPaddingFontSize1"/>
      </w:pPr>
    </w:p>
    <w:p w:rsidR="00000000" w:rsidRPr="002734A4" w:rsidP="002734A4">
      <w:pPr>
        <w:pStyle w:val="Heading1"/>
      </w:pPr>
      <w:bookmarkStart w:id="7" w:name="O_1195550"/>
      <w:bookmarkEnd w:id="7"/>
      <w:r w:rsidRPr="002734A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4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4" w:rsidP="002734A4">
            <w:pPr>
              <w:pStyle w:val="BodyText"/>
            </w:pPr>
            <w:r w:rsidRPr="002734A4">
              <w:t>Foundation skills essential to performance</w:t>
            </w:r>
            <w:r w:rsidRPr="002734A4">
              <w:t xml:space="preserve"> are explicit in the performance criteria of this unit of competency.</w:t>
            </w:r>
          </w:p>
        </w:tc>
      </w:tr>
    </w:tbl>
    <w:p w:rsidR="004F1084" w:rsidP="002734A4">
      <w:pPr>
        <w:pStyle w:val="NoPaddingFontSize1"/>
      </w:pPr>
    </w:p>
    <w:p w:rsidR="004F1084" w:rsidP="002734A4">
      <w:pPr>
        <w:pStyle w:val="NoPaddingFontSize1"/>
      </w:pPr>
    </w:p>
    <w:p w:rsidR="00000000" w:rsidRPr="002734A4" w:rsidP="002734A4">
      <w:pPr>
        <w:pStyle w:val="Heading1"/>
      </w:pPr>
      <w:bookmarkStart w:id="8" w:name="O_1195549"/>
      <w:bookmarkEnd w:id="8"/>
      <w:r w:rsidRPr="002734A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4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4" w:rsidP="002734A4">
            <w:pPr>
              <w:pStyle w:val="BodyText"/>
            </w:pPr>
            <w:r w:rsidRPr="002734A4">
              <w:t>Range is restricted to essential operating conditions and any other variables essential to the work environment.</w:t>
            </w:r>
          </w:p>
        </w:tc>
      </w:tr>
    </w:tbl>
    <w:p w:rsidR="004F1084" w:rsidP="002734A4">
      <w:pPr>
        <w:pStyle w:val="NoPaddingFontSize1"/>
      </w:pPr>
    </w:p>
    <w:p w:rsidR="004F1084" w:rsidP="002734A4">
      <w:pPr>
        <w:pStyle w:val="NoPaddingFontSize1"/>
      </w:pPr>
    </w:p>
    <w:p w:rsidR="00000000" w:rsidRPr="002734A4" w:rsidP="002734A4">
      <w:pPr>
        <w:pStyle w:val="Heading1"/>
      </w:pPr>
      <w:bookmarkStart w:id="9" w:name="O_1195548"/>
      <w:bookmarkEnd w:id="9"/>
      <w:r w:rsidRPr="002734A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4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4" w:rsidP="002734A4">
            <w:pPr>
              <w:pStyle w:val="BodyText"/>
            </w:pPr>
            <w:r w:rsidRPr="002734A4">
              <w:t>This unit replaces and is equivalent to TLIB3026A Prepare for train operation.</w:t>
            </w:r>
          </w:p>
        </w:tc>
      </w:tr>
    </w:tbl>
    <w:p w:rsidR="004F1084" w:rsidP="002734A4">
      <w:pPr>
        <w:pStyle w:val="NoPaddingFontSize1"/>
      </w:pPr>
    </w:p>
    <w:p w:rsidR="004F1084" w:rsidP="002734A4">
      <w:pPr>
        <w:pStyle w:val="NoPaddingFontSize1"/>
      </w:pPr>
    </w:p>
    <w:p w:rsidR="00000000" w:rsidRPr="002734A4" w:rsidP="002734A4">
      <w:pPr>
        <w:pStyle w:val="Heading1"/>
      </w:pPr>
      <w:bookmarkStart w:id="10" w:name="O_1195557"/>
      <w:bookmarkEnd w:id="10"/>
      <w:r w:rsidRPr="002734A4">
        <w:t>Links</w:t>
      </w:r>
    </w:p>
    <w:p w:rsidR="00000000" w:rsidRPr="002734A4" w:rsidP="004F1084">
      <w:pPr>
        <w:pStyle w:val="BodyText"/>
      </w:pPr>
      <w:r w:rsidRPr="002734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7715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734A4" w:rsidP="002734A4"/>
    <w:sectPr w:rsidSect="002734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4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4A4" w:rsidRPr="004F1084" w:rsidP="004F10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4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084" w:rsidP="002734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1084" w:rsidP="002734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F1084" w:rsidP="002734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4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0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34A4" w:rsidRPr="004F1084" w:rsidP="004F10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4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084" w:rsidRPr="002D2AF8" w:rsidP="002734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TLIB3026 Prepare for train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F1084" w:rsidP="002734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5AB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9A98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4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34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34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34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34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34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34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34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34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34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34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34A4"/>
  </w:style>
  <w:style w:type="character" w:customStyle="1" w:styleId="Heading1Char">
    <w:name w:val="Heading 1 Char"/>
    <w:basedOn w:val="DefaultParagraphFont"/>
    <w:link w:val="Heading1"/>
    <w:rsid w:val="002734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34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34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34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34A4"/>
    <w:rPr>
      <w:b/>
      <w:spacing w:val="0"/>
    </w:rPr>
  </w:style>
  <w:style w:type="paragraph" w:customStyle="1" w:styleId="SuperHeading">
    <w:name w:val="SuperHeading"/>
    <w:basedOn w:val="Normal"/>
    <w:rsid w:val="002734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34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734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34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34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34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34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34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34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34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34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34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34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34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34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34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34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34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34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34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34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34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34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34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34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34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34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34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34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34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34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34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34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34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34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34A4"/>
    <w:rPr>
      <w:i/>
    </w:rPr>
  </w:style>
  <w:style w:type="paragraph" w:styleId="Caption">
    <w:name w:val="caption"/>
    <w:basedOn w:val="BodyText"/>
    <w:next w:val="Normal"/>
    <w:qFormat/>
    <w:rsid w:val="002734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34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34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34A4"/>
  </w:style>
  <w:style w:type="paragraph" w:styleId="TableofFigures">
    <w:name w:val="table of figures"/>
    <w:basedOn w:val="Normal"/>
    <w:next w:val="Normal"/>
    <w:semiHidden/>
    <w:rsid w:val="002734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34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34A4"/>
    <w:rPr>
      <w:rFonts w:ascii="Wingdings" w:hAnsi="Wingdings"/>
    </w:rPr>
  </w:style>
  <w:style w:type="paragraph" w:customStyle="1" w:styleId="TableHeading">
    <w:name w:val="Table Heading"/>
    <w:basedOn w:val="HeadingBase"/>
    <w:rsid w:val="002734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34A4"/>
    <w:rPr>
      <w:color w:val="0033CC"/>
      <w:u w:val="none"/>
    </w:rPr>
  </w:style>
  <w:style w:type="paragraph" w:customStyle="1" w:styleId="BodyTextRight">
    <w:name w:val="Body Text Right"/>
    <w:basedOn w:val="BodyText"/>
    <w:rsid w:val="002734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34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34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34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34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34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34A4"/>
    <w:rPr>
      <w:sz w:val="32"/>
    </w:rPr>
  </w:style>
  <w:style w:type="paragraph" w:customStyle="1" w:styleId="HeadingProcedure">
    <w:name w:val="Heading Procedure"/>
    <w:basedOn w:val="HeadingBase"/>
    <w:next w:val="Normal"/>
    <w:rsid w:val="002734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34A4"/>
    <w:pPr>
      <w:spacing w:before="60" w:after="60"/>
    </w:pPr>
  </w:style>
  <w:style w:type="paragraph" w:styleId="ListContinue">
    <w:name w:val="List Continue"/>
    <w:basedOn w:val="List"/>
    <w:rsid w:val="002734A4"/>
    <w:pPr>
      <w:ind w:firstLine="0"/>
    </w:pPr>
  </w:style>
  <w:style w:type="paragraph" w:customStyle="1" w:styleId="ListNote">
    <w:name w:val="List Note"/>
    <w:basedOn w:val="List"/>
    <w:rsid w:val="002734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34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34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34A4"/>
    <w:rPr>
      <w:rFonts w:ascii="Courier New" w:hAnsi="Courier New"/>
    </w:rPr>
  </w:style>
  <w:style w:type="paragraph" w:customStyle="1" w:styleId="NoteBullet">
    <w:name w:val="Note Bullet"/>
    <w:basedOn w:val="Note"/>
    <w:rsid w:val="002734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34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34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34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34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34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34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34A4"/>
    <w:rPr>
      <w:b/>
      <w:smallCaps/>
    </w:rPr>
  </w:style>
  <w:style w:type="paragraph" w:customStyle="1" w:styleId="TableListNumber">
    <w:name w:val="Table List Number"/>
    <w:basedOn w:val="ListNumber"/>
    <w:rsid w:val="002734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34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34A4"/>
    <w:pPr>
      <w:numPr>
        <w:numId w:val="8"/>
      </w:numPr>
    </w:pPr>
  </w:style>
  <w:style w:type="paragraph" w:customStyle="1" w:styleId="ListAlpha2">
    <w:name w:val="List Alpha 2"/>
    <w:basedOn w:val="List2"/>
    <w:rsid w:val="002734A4"/>
    <w:pPr>
      <w:numPr>
        <w:numId w:val="7"/>
      </w:numPr>
    </w:pPr>
  </w:style>
  <w:style w:type="paragraph" w:styleId="List2">
    <w:name w:val="List 2"/>
    <w:basedOn w:val="BodyText"/>
    <w:rsid w:val="002734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34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34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34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34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34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34A4"/>
    <w:pPr>
      <w:numPr>
        <w:numId w:val="3"/>
      </w:numPr>
    </w:pPr>
  </w:style>
  <w:style w:type="paragraph" w:styleId="ListContinue2">
    <w:name w:val="List Continue 2"/>
    <w:basedOn w:val="List2"/>
    <w:rsid w:val="002734A4"/>
    <w:pPr>
      <w:ind w:firstLine="0"/>
    </w:pPr>
  </w:style>
  <w:style w:type="paragraph" w:styleId="ListContinue3">
    <w:name w:val="List Continue 3"/>
    <w:basedOn w:val="List3"/>
    <w:rsid w:val="002734A4"/>
    <w:pPr>
      <w:ind w:left="1021" w:firstLine="0"/>
    </w:pPr>
  </w:style>
  <w:style w:type="paragraph" w:styleId="ListContinue4">
    <w:name w:val="List Continue 4"/>
    <w:basedOn w:val="List4"/>
    <w:rsid w:val="002734A4"/>
    <w:pPr>
      <w:ind w:firstLine="0"/>
    </w:pPr>
  </w:style>
  <w:style w:type="paragraph" w:styleId="ListContinue5">
    <w:name w:val="List Continue 5"/>
    <w:basedOn w:val="List5"/>
    <w:rsid w:val="002734A4"/>
    <w:pPr>
      <w:ind w:firstLine="0"/>
    </w:pPr>
  </w:style>
  <w:style w:type="paragraph" w:styleId="ListNumber3">
    <w:name w:val="List Number 3"/>
    <w:basedOn w:val="List3"/>
    <w:rsid w:val="002734A4"/>
    <w:pPr>
      <w:numPr>
        <w:numId w:val="4"/>
      </w:numPr>
    </w:pPr>
  </w:style>
  <w:style w:type="paragraph" w:styleId="ListNumber4">
    <w:name w:val="List Number 4"/>
    <w:basedOn w:val="List4"/>
    <w:rsid w:val="002734A4"/>
    <w:pPr>
      <w:numPr>
        <w:numId w:val="5"/>
      </w:numPr>
    </w:pPr>
  </w:style>
  <w:style w:type="paragraph" w:styleId="ListNumber5">
    <w:name w:val="List Number 5"/>
    <w:basedOn w:val="List5"/>
    <w:rsid w:val="002734A4"/>
    <w:pPr>
      <w:numPr>
        <w:numId w:val="6"/>
      </w:numPr>
    </w:pPr>
  </w:style>
  <w:style w:type="paragraph" w:styleId="BlockText">
    <w:name w:val="Block Text"/>
    <w:basedOn w:val="Normal"/>
    <w:rsid w:val="002734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34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34A4"/>
    <w:rPr>
      <w:sz w:val="16"/>
      <w:vertAlign w:val="superscript"/>
    </w:rPr>
  </w:style>
  <w:style w:type="character" w:customStyle="1" w:styleId="Symbols">
    <w:name w:val="Symbols"/>
    <w:basedOn w:val="DefaultParagraphFont"/>
    <w:rsid w:val="002734A4"/>
    <w:rPr>
      <w:rFonts w:ascii="Symbol" w:hAnsi="Symbol"/>
    </w:rPr>
  </w:style>
  <w:style w:type="character" w:customStyle="1" w:styleId="MenuOptions">
    <w:name w:val="Menu Options"/>
    <w:basedOn w:val="DefaultParagraphFont"/>
    <w:rsid w:val="002734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34A4"/>
    <w:rPr>
      <w:b/>
    </w:rPr>
  </w:style>
  <w:style w:type="character" w:customStyle="1" w:styleId="Underlined">
    <w:name w:val="Underlined"/>
    <w:basedOn w:val="DefaultParagraphFont"/>
    <w:rsid w:val="002734A4"/>
    <w:rPr>
      <w:u w:val="single"/>
    </w:rPr>
  </w:style>
  <w:style w:type="paragraph" w:customStyle="1" w:styleId="TableBodyTextRight">
    <w:name w:val="Table Body Text Right"/>
    <w:basedOn w:val="TableBodyText"/>
    <w:rsid w:val="002734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34A4"/>
    <w:rPr>
      <w:sz w:val="18"/>
    </w:rPr>
  </w:style>
  <w:style w:type="paragraph" w:customStyle="1" w:styleId="BodySmallRight">
    <w:name w:val="Body Small Right"/>
    <w:basedOn w:val="BodyTextRight"/>
    <w:rsid w:val="002734A4"/>
    <w:rPr>
      <w:sz w:val="18"/>
      <w:szCs w:val="18"/>
    </w:rPr>
  </w:style>
  <w:style w:type="paragraph" w:customStyle="1" w:styleId="MarginEdition">
    <w:name w:val="Margin Edition"/>
    <w:basedOn w:val="MarginNote"/>
    <w:rsid w:val="002734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34A4"/>
    <w:rPr>
      <w:sz w:val="2"/>
      <w:szCs w:val="2"/>
    </w:rPr>
  </w:style>
  <w:style w:type="character" w:customStyle="1" w:styleId="Small">
    <w:name w:val="Small"/>
    <w:basedOn w:val="DefaultParagraphFont"/>
    <w:rsid w:val="002734A4"/>
    <w:rPr>
      <w:sz w:val="16"/>
    </w:rPr>
  </w:style>
  <w:style w:type="paragraph" w:customStyle="1" w:styleId="WideTable">
    <w:name w:val="Wide Table"/>
    <w:basedOn w:val="Normal"/>
    <w:rsid w:val="002734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34A4"/>
  </w:style>
  <w:style w:type="paragraph" w:styleId="Quote">
    <w:name w:val="Quote"/>
    <w:basedOn w:val="Heading1"/>
    <w:link w:val="QuoteChar"/>
    <w:qFormat/>
    <w:rsid w:val="002734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34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34A4"/>
    <w:pPr>
      <w:pageBreakBefore/>
    </w:pPr>
  </w:style>
  <w:style w:type="paragraph" w:customStyle="1" w:styleId="Border">
    <w:name w:val="Border"/>
    <w:basedOn w:val="Normal"/>
    <w:qFormat/>
    <w:rsid w:val="002734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34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4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4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34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34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34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34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34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34A4"/>
    <w:rPr>
      <w:u w:val="single"/>
    </w:rPr>
  </w:style>
  <w:style w:type="character" w:customStyle="1" w:styleId="BoldandItalics">
    <w:name w:val="Bold and Italics"/>
    <w:qFormat/>
    <w:rsid w:val="002734A4"/>
    <w:rPr>
      <w:b/>
      <w:i/>
      <w:u w:val="none"/>
    </w:rPr>
  </w:style>
  <w:style w:type="paragraph" w:styleId="BalloonText">
    <w:name w:val="Balloon Text"/>
    <w:basedOn w:val="Normal"/>
    <w:link w:val="BalloonTextChar"/>
    <w:rsid w:val="002734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34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34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34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34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34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34A4"/>
    <w:pPr>
      <w:spacing w:before="0" w:after="0"/>
    </w:pPr>
  </w:style>
  <w:style w:type="paragraph" w:customStyle="1" w:styleId="BodyTextBold">
    <w:name w:val="Body Text Bold"/>
    <w:basedOn w:val="BodyText"/>
    <w:qFormat/>
    <w:rsid w:val="002734A4"/>
    <w:rPr>
      <w:b/>
    </w:rPr>
  </w:style>
  <w:style w:type="character" w:styleId="Hyperlink">
    <w:name w:val="Hyperlink"/>
    <w:basedOn w:val="DefaultParagraphFont"/>
    <w:uiPriority w:val="99"/>
    <w:unhideWhenUsed/>
    <w:rsid w:val="004F10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566</Words>
  <Characters>3509</Characters>
  <Application>Microsoft Office Word</Application>
  <DocSecurity>0</DocSecurity>
  <Lines>159</Lines>
  <Paragraphs>84</Paragraphs>
  <ScaleCrop>false</ScaleCrop>
  <Company>Author-it Software Corporation Ltd.</Company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TLIB3026 Prepare for train operation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2024-07-12T07:22:00Z</dcterms:created>
  <dcterms:modified xsi:type="dcterms:W3CDTF">2024-07-12T07:22:00Z</dcterms:modified>
</cp:coreProperties>
</file>