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DFB" w:rsidP="00E17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TLIB3018 Conduct full train examination</w:t>
      </w:r>
      <w:r>
        <w:fldChar w:fldCharType="end"/>
      </w:r>
    </w:p>
    <w:p w:rsidR="00E17DFB" w:rsidP="00E17DFB">
      <w:pPr>
        <w:pStyle w:val="Version"/>
        <w:sectPr w:rsidSect="00CD1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1FA5" w:rsidP="00CD1FA5">
      <w:pPr>
        <w:pStyle w:val="SuperHeading"/>
      </w:pPr>
      <w:r w:rsidRPr="00CD1FA5">
        <w:t>TLIB3018 Conduct full train examination</w:t>
      </w:r>
    </w:p>
    <w:p w:rsidR="00000000" w:rsidRPr="00CD1FA5" w:rsidP="00CD1FA5">
      <w:pPr>
        <w:pStyle w:val="Heading1"/>
      </w:pPr>
      <w:bookmarkStart w:id="1" w:name="O_1195466"/>
      <w:bookmarkEnd w:id="1"/>
      <w:r w:rsidRPr="00CD1F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Release 2.</w:t>
            </w:r>
            <w:r w:rsidRPr="00CD1FA5">
              <w:t xml:space="preserve"> This is the second release of this unit of competency in the TLI Transport and Logistics Training Package:</w:t>
            </w:r>
          </w:p>
          <w:p w:rsidR="00000000" w:rsidP="00CD1FA5">
            <w:pPr>
              <w:pStyle w:val="ListBullet"/>
              <w:rPr>
                <w:lang w:val="en-NZ"/>
              </w:rPr>
            </w:pPr>
            <w:r w:rsidRPr="00CD1FA5">
              <w:t>Minor statement changes in Assessment Conditions.</w:t>
            </w:r>
          </w:p>
        </w:tc>
      </w:tr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Release 1</w:t>
            </w:r>
            <w:r w:rsidRPr="00CD1FA5">
              <w:t>. This is the first release of this unit of competency i</w:t>
            </w:r>
            <w:r w:rsidRPr="00CD1FA5">
              <w:t>n the TLI Transport and Logistics Training Package.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2" w:name="O_1195465"/>
      <w:bookmarkEnd w:id="2"/>
      <w:r w:rsidRPr="00CD1F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This unit involves the skills and knowledge required to conduct a full train examination in accordance with workplace procedures and the requirements of relevant safeworki</w:t>
            </w:r>
            <w:r w:rsidRPr="00CD1FA5">
              <w:t>ng regulations and codes of practice.</w:t>
            </w:r>
          </w:p>
          <w:p w:rsidR="00000000" w:rsidRPr="00CD1FA5" w:rsidP="00CD1FA5">
            <w:pPr>
              <w:pStyle w:val="BodyText"/>
            </w:pPr>
            <w:r w:rsidRPr="00CD1FA5">
              <w:t xml:space="preserve">It includes preparing for a train examination, preparing a train for examination, examining rolling stock, examining loads, and documenting and actioning examination results. </w:t>
            </w:r>
          </w:p>
          <w:p w:rsidR="00000000" w:rsidRPr="00CD1FA5" w:rsidP="00CD1FA5">
            <w:pPr>
              <w:pStyle w:val="BodyText"/>
            </w:pPr>
            <w:r w:rsidRPr="00CD1FA5">
              <w:t>People achieving competence in this unit w</w:t>
            </w:r>
            <w:r w:rsidRPr="00CD1FA5">
              <w:t>ill need to fulfil the applicable state/territory legislated rail safety requirements and to comply with relevant codes of practice and/or guidelines.</w:t>
            </w:r>
          </w:p>
          <w:p w:rsidR="00000000" w:rsidRPr="00CD1FA5" w:rsidP="00CD1FA5">
            <w:pPr>
              <w:pStyle w:val="BodyText"/>
            </w:pPr>
            <w:r w:rsidRPr="00CD1FA5">
              <w:t>Work is performed under some supervision, generally within a team environment.</w:t>
            </w:r>
          </w:p>
          <w:p w:rsidR="00000000" w:rsidRPr="00CD1FA5" w:rsidP="00CD1FA5">
            <w:pPr>
              <w:pStyle w:val="BodyText"/>
            </w:pPr>
            <w:r w:rsidRPr="00CD1FA5">
              <w:t xml:space="preserve">No licensing, legislative </w:t>
            </w:r>
            <w:r w:rsidRPr="00CD1FA5">
              <w:t>or certification requirements apply to this unit at the time of publication.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3" w:name="O_1195464"/>
      <w:bookmarkEnd w:id="3"/>
      <w:r w:rsidRPr="00CD1F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Not applicable.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4" w:name="O_1195463"/>
      <w:bookmarkEnd w:id="4"/>
      <w:r w:rsidRPr="00CD1F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B – Equipment Checking and Maintenance.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5" w:name="O_1195462"/>
      <w:bookmarkEnd w:id="5"/>
      <w:r w:rsidRPr="00CD1F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Rail sector.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6" w:name="O_1195461"/>
      <w:bookmarkEnd w:id="6"/>
      <w:r w:rsidRPr="00CD1F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6"/>
        <w:gridCol w:w="2034"/>
        <w:gridCol w:w="1"/>
        <w:gridCol w:w="570"/>
        <w:gridCol w:w="6265"/>
      </w:tblGrid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PERFORMANCE CRITERIA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 xml:space="preserve">Elements describe the </w:t>
            </w:r>
            <w:r w:rsidRPr="00CD1FA5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 xml:space="preserve">Performance criteria describe the performance needed to demonstrate </w:t>
            </w:r>
            <w:r w:rsidRPr="00CD1FA5">
              <w:t>achievement of the element.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Prepare for examination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Train consist and information on load detail is established for examination purposes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Location for full train examination is confirmed and relevant personnel are notified of examination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Customer defect notices/carded wagon information is established for examination purposes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Materials and equipment required to conduct full train examination are prepared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 xml:space="preserve">Hazards are identified, risks are assessed and risk control measures are </w:t>
            </w:r>
            <w:r w:rsidRPr="00CD1FA5">
              <w:t>implemented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Work health and safety (WHS)/occupational health and safety (OHS) requirements applicable to the examination are confirmed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Relevant train documentation is accessed and reviewed to establish key information on rolling stock required for examination, as required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Prepare train for examination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Applicable safety device or system is used to ensure train is isolated or secured</w:t>
            </w:r>
            <w:r w:rsidRPr="00CD1FA5">
              <w:t xml:space="preserve"> for examination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Road is locked out using appropriate techniques to ensure safety during examination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Flags, banners, signs and other relevant safety equipment are positioned before and during examination to ensure safety is maintained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Examine rolling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Types of rolling stock and capacities are confirmed as appropriate for the safe transportation of passengers or freight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Brake systems are checked, all brake tests are conducted and certificates are issued, as required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Structure of rolling stock and major components are checked and tested to ensure operational safety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Rolling stock is carded and information is recorded in organisational system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Train irregularities are noted and corrective actions initiat</w:t>
            </w:r>
            <w:r w:rsidRPr="00CD1FA5">
              <w:t>ed in accordance with operational requirements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End-of-train monitor is attached and correct operation confirmed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WHS/OHS legislation, codes of practice, policies and procedures are observed during the examination to prevent injury and damage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Communication is maintained with other personnel involved to ensure safe, efficient and complete examination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Examine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Load security is checked and confirmed that it meets operational safety requirements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Load contamination is identified and rectified in accordance with WHS/OHS and dangerous goods requirements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Load dimensions are confirmed appropriate to wagon type and checked against documentation for accuracy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rPr>
                <w:rStyle w:val="SpecialBold"/>
              </w:rPr>
              <w:t>Document and action examination resu</w:t>
            </w:r>
            <w:r w:rsidRPr="00CD1FA5">
              <w:rPr>
                <w:rStyle w:val="SpecialBold"/>
              </w:rPr>
              <w:t>lts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t>Documentation is completed and forwarded for recording examination results and initiating corrective actions, as required</w:t>
            </w:r>
          </w:p>
        </w:tc>
      </w:tr>
      <w:tr w:rsidTr="00E17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A5">
            <w:pPr>
              <w:pStyle w:val="BodyText"/>
              <w:rPr>
                <w:lang w:val="en-NZ"/>
              </w:rPr>
            </w:pPr>
            <w:r w:rsidRPr="00CD1FA5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Relevant personnel are informed of remedial or appropriate action required prior to resumption of train service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7" w:name="O_1195460"/>
      <w:bookmarkEnd w:id="7"/>
      <w:r w:rsidRPr="00CD1F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Foundation skills essential to performance are explicit in the performance criteria of this unit of competency.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8" w:name="O_1195459"/>
      <w:bookmarkEnd w:id="8"/>
      <w:r w:rsidRPr="00CD1F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Range is restricted to essential operating conditions and any other</w:t>
            </w:r>
            <w:r w:rsidRPr="00CD1FA5">
              <w:t xml:space="preserve"> variables essential to the work environment.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9" w:name="O_1195458"/>
      <w:bookmarkEnd w:id="9"/>
      <w:r w:rsidRPr="00CD1F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F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A5" w:rsidP="00CD1FA5">
            <w:pPr>
              <w:pStyle w:val="BodyText"/>
            </w:pPr>
            <w:r w:rsidRPr="00CD1FA5">
              <w:t>This unit replaces and is equivalent to TLIB3018A Conduct full train examination.</w:t>
            </w:r>
          </w:p>
        </w:tc>
      </w:tr>
    </w:tbl>
    <w:p w:rsidR="00000000" w:rsidRPr="00CD1FA5" w:rsidP="00CD1FA5">
      <w:pPr>
        <w:pStyle w:val="NoPaddingFontSize1"/>
      </w:pPr>
    </w:p>
    <w:p w:rsidR="00000000" w:rsidRPr="00CD1FA5" w:rsidP="00CD1FA5">
      <w:pPr>
        <w:pStyle w:val="AllowPageBreak"/>
      </w:pPr>
    </w:p>
    <w:p w:rsidR="00000000" w:rsidRPr="00CD1FA5" w:rsidP="00CD1FA5">
      <w:pPr>
        <w:pStyle w:val="Heading1"/>
      </w:pPr>
      <w:bookmarkStart w:id="10" w:name="O_1195467"/>
      <w:bookmarkEnd w:id="10"/>
      <w:r w:rsidRPr="00CD1FA5">
        <w:t>Links</w:t>
      </w:r>
    </w:p>
    <w:p w:rsidR="00000000" w:rsidRPr="00CD1FA5" w:rsidP="00E17DFB">
      <w:pPr>
        <w:pStyle w:val="BodyText"/>
      </w:pPr>
      <w:r w:rsidRPr="00CD1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19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1FA5" w:rsidP="00CD1FA5"/>
    <w:sectPr w:rsidSect="00CD1F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A5" w:rsidRPr="00E17DFB" w:rsidP="00E17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DFB" w:rsidP="00CD1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DFB" w:rsidP="00CD1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17DFB" w:rsidP="00CD1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FA5" w:rsidRPr="00E17DFB" w:rsidP="00E17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DFB" w:rsidRPr="002D2AF8" w:rsidP="00CD1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TLIB3018 Conduct full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17DFB" w:rsidP="00CD1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25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E85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FA5"/>
  </w:style>
  <w:style w:type="character" w:customStyle="1" w:styleId="Heading1Char">
    <w:name w:val="Heading 1 Char"/>
    <w:basedOn w:val="DefaultParagraphFont"/>
    <w:link w:val="Heading1"/>
    <w:rsid w:val="00CD1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F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FA5"/>
    <w:rPr>
      <w:b/>
      <w:spacing w:val="0"/>
    </w:rPr>
  </w:style>
  <w:style w:type="paragraph" w:customStyle="1" w:styleId="SuperHeading">
    <w:name w:val="SuperHeading"/>
    <w:basedOn w:val="Normal"/>
    <w:rsid w:val="00CD1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1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F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FA5"/>
    <w:rPr>
      <w:i/>
    </w:rPr>
  </w:style>
  <w:style w:type="paragraph" w:styleId="Caption">
    <w:name w:val="caption"/>
    <w:basedOn w:val="BodyText"/>
    <w:next w:val="Normal"/>
    <w:qFormat/>
    <w:rsid w:val="00CD1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FA5"/>
  </w:style>
  <w:style w:type="paragraph" w:styleId="TableofFigures">
    <w:name w:val="table of figures"/>
    <w:basedOn w:val="Normal"/>
    <w:next w:val="Normal"/>
    <w:semiHidden/>
    <w:rsid w:val="00CD1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F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FA5"/>
    <w:rPr>
      <w:rFonts w:ascii="Wingdings" w:hAnsi="Wingdings"/>
    </w:rPr>
  </w:style>
  <w:style w:type="paragraph" w:customStyle="1" w:styleId="TableHeading">
    <w:name w:val="Table Heading"/>
    <w:basedOn w:val="HeadingBase"/>
    <w:rsid w:val="00CD1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FA5"/>
    <w:rPr>
      <w:color w:val="0033CC"/>
      <w:u w:val="none"/>
    </w:rPr>
  </w:style>
  <w:style w:type="paragraph" w:customStyle="1" w:styleId="BodyTextRight">
    <w:name w:val="Body Text Right"/>
    <w:basedOn w:val="BodyText"/>
    <w:rsid w:val="00CD1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F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FA5"/>
    <w:rPr>
      <w:sz w:val="32"/>
    </w:rPr>
  </w:style>
  <w:style w:type="paragraph" w:customStyle="1" w:styleId="HeadingProcedure">
    <w:name w:val="Heading Procedure"/>
    <w:basedOn w:val="HeadingBase"/>
    <w:next w:val="Normal"/>
    <w:rsid w:val="00CD1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FA5"/>
    <w:pPr>
      <w:spacing w:before="60" w:after="60"/>
    </w:pPr>
  </w:style>
  <w:style w:type="paragraph" w:styleId="ListContinue">
    <w:name w:val="List Continue"/>
    <w:basedOn w:val="List"/>
    <w:rsid w:val="00CD1FA5"/>
    <w:pPr>
      <w:ind w:firstLine="0"/>
    </w:pPr>
  </w:style>
  <w:style w:type="paragraph" w:customStyle="1" w:styleId="ListNote">
    <w:name w:val="List Note"/>
    <w:basedOn w:val="List"/>
    <w:rsid w:val="00CD1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FA5"/>
    <w:rPr>
      <w:rFonts w:ascii="Courier New" w:hAnsi="Courier New"/>
    </w:rPr>
  </w:style>
  <w:style w:type="paragraph" w:customStyle="1" w:styleId="NoteBullet">
    <w:name w:val="Note Bullet"/>
    <w:basedOn w:val="Note"/>
    <w:rsid w:val="00CD1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F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FA5"/>
    <w:rPr>
      <w:b/>
      <w:smallCaps/>
    </w:rPr>
  </w:style>
  <w:style w:type="paragraph" w:customStyle="1" w:styleId="TableListNumber">
    <w:name w:val="Table List Number"/>
    <w:basedOn w:val="ListNumber"/>
    <w:rsid w:val="00CD1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FA5"/>
    <w:pPr>
      <w:numPr>
        <w:numId w:val="8"/>
      </w:numPr>
    </w:pPr>
  </w:style>
  <w:style w:type="paragraph" w:customStyle="1" w:styleId="ListAlpha2">
    <w:name w:val="List Alpha 2"/>
    <w:basedOn w:val="List2"/>
    <w:rsid w:val="00CD1FA5"/>
    <w:pPr>
      <w:numPr>
        <w:numId w:val="7"/>
      </w:numPr>
    </w:pPr>
  </w:style>
  <w:style w:type="paragraph" w:styleId="List2">
    <w:name w:val="List 2"/>
    <w:basedOn w:val="BodyText"/>
    <w:rsid w:val="00CD1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F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F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FA5"/>
    <w:pPr>
      <w:numPr>
        <w:numId w:val="3"/>
      </w:numPr>
    </w:pPr>
  </w:style>
  <w:style w:type="paragraph" w:styleId="ListContinue2">
    <w:name w:val="List Continue 2"/>
    <w:basedOn w:val="List2"/>
    <w:rsid w:val="00CD1FA5"/>
    <w:pPr>
      <w:ind w:firstLine="0"/>
    </w:pPr>
  </w:style>
  <w:style w:type="paragraph" w:styleId="ListContinue3">
    <w:name w:val="List Continue 3"/>
    <w:basedOn w:val="List3"/>
    <w:rsid w:val="00CD1FA5"/>
    <w:pPr>
      <w:ind w:left="1021" w:firstLine="0"/>
    </w:pPr>
  </w:style>
  <w:style w:type="paragraph" w:styleId="ListContinue4">
    <w:name w:val="List Continue 4"/>
    <w:basedOn w:val="List4"/>
    <w:rsid w:val="00CD1FA5"/>
    <w:pPr>
      <w:ind w:firstLine="0"/>
    </w:pPr>
  </w:style>
  <w:style w:type="paragraph" w:styleId="ListContinue5">
    <w:name w:val="List Continue 5"/>
    <w:basedOn w:val="List5"/>
    <w:rsid w:val="00CD1FA5"/>
    <w:pPr>
      <w:ind w:firstLine="0"/>
    </w:pPr>
  </w:style>
  <w:style w:type="paragraph" w:styleId="ListNumber3">
    <w:name w:val="List Number 3"/>
    <w:basedOn w:val="List3"/>
    <w:rsid w:val="00CD1FA5"/>
    <w:pPr>
      <w:numPr>
        <w:numId w:val="4"/>
      </w:numPr>
    </w:pPr>
  </w:style>
  <w:style w:type="paragraph" w:styleId="ListNumber4">
    <w:name w:val="List Number 4"/>
    <w:basedOn w:val="List4"/>
    <w:rsid w:val="00CD1FA5"/>
    <w:pPr>
      <w:numPr>
        <w:numId w:val="5"/>
      </w:numPr>
    </w:pPr>
  </w:style>
  <w:style w:type="paragraph" w:styleId="ListNumber5">
    <w:name w:val="List Number 5"/>
    <w:basedOn w:val="List5"/>
    <w:rsid w:val="00CD1FA5"/>
    <w:pPr>
      <w:numPr>
        <w:numId w:val="6"/>
      </w:numPr>
    </w:pPr>
  </w:style>
  <w:style w:type="paragraph" w:styleId="BlockText">
    <w:name w:val="Block Text"/>
    <w:basedOn w:val="Normal"/>
    <w:rsid w:val="00CD1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FA5"/>
    <w:rPr>
      <w:sz w:val="16"/>
      <w:vertAlign w:val="superscript"/>
    </w:rPr>
  </w:style>
  <w:style w:type="character" w:customStyle="1" w:styleId="Symbols">
    <w:name w:val="Symbols"/>
    <w:basedOn w:val="DefaultParagraphFont"/>
    <w:rsid w:val="00CD1FA5"/>
    <w:rPr>
      <w:rFonts w:ascii="Symbol" w:hAnsi="Symbol"/>
    </w:rPr>
  </w:style>
  <w:style w:type="character" w:customStyle="1" w:styleId="MenuOptions">
    <w:name w:val="Menu Options"/>
    <w:basedOn w:val="DefaultParagraphFont"/>
    <w:rsid w:val="00CD1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FA5"/>
    <w:rPr>
      <w:b/>
    </w:rPr>
  </w:style>
  <w:style w:type="character" w:customStyle="1" w:styleId="Underlined">
    <w:name w:val="Underlined"/>
    <w:basedOn w:val="DefaultParagraphFont"/>
    <w:rsid w:val="00CD1FA5"/>
    <w:rPr>
      <w:u w:val="single"/>
    </w:rPr>
  </w:style>
  <w:style w:type="paragraph" w:customStyle="1" w:styleId="TableBodyTextRight">
    <w:name w:val="Table Body Text Right"/>
    <w:basedOn w:val="TableBodyText"/>
    <w:rsid w:val="00CD1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FA5"/>
    <w:rPr>
      <w:sz w:val="18"/>
    </w:rPr>
  </w:style>
  <w:style w:type="paragraph" w:customStyle="1" w:styleId="BodySmallRight">
    <w:name w:val="Body Small Right"/>
    <w:basedOn w:val="BodyTextRight"/>
    <w:rsid w:val="00CD1FA5"/>
    <w:rPr>
      <w:sz w:val="18"/>
      <w:szCs w:val="18"/>
    </w:rPr>
  </w:style>
  <w:style w:type="paragraph" w:customStyle="1" w:styleId="MarginEdition">
    <w:name w:val="Margin Edition"/>
    <w:basedOn w:val="MarginNote"/>
    <w:rsid w:val="00CD1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FA5"/>
    <w:rPr>
      <w:sz w:val="2"/>
      <w:szCs w:val="2"/>
    </w:rPr>
  </w:style>
  <w:style w:type="character" w:customStyle="1" w:styleId="Small">
    <w:name w:val="Small"/>
    <w:basedOn w:val="DefaultParagraphFont"/>
    <w:rsid w:val="00CD1FA5"/>
    <w:rPr>
      <w:sz w:val="16"/>
    </w:rPr>
  </w:style>
  <w:style w:type="paragraph" w:customStyle="1" w:styleId="WideTable">
    <w:name w:val="Wide Table"/>
    <w:basedOn w:val="Normal"/>
    <w:rsid w:val="00CD1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FA5"/>
  </w:style>
  <w:style w:type="paragraph" w:styleId="Quote">
    <w:name w:val="Quote"/>
    <w:basedOn w:val="Heading1"/>
    <w:link w:val="QuoteChar"/>
    <w:qFormat/>
    <w:rsid w:val="00CD1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FA5"/>
    <w:pPr>
      <w:pageBreakBefore/>
    </w:pPr>
  </w:style>
  <w:style w:type="paragraph" w:customStyle="1" w:styleId="Border">
    <w:name w:val="Border"/>
    <w:basedOn w:val="Normal"/>
    <w:qFormat/>
    <w:rsid w:val="00CD1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FA5"/>
    <w:rPr>
      <w:u w:val="single"/>
    </w:rPr>
  </w:style>
  <w:style w:type="character" w:customStyle="1" w:styleId="BoldandItalics">
    <w:name w:val="Bold and Italics"/>
    <w:qFormat/>
    <w:rsid w:val="00CD1FA5"/>
    <w:rPr>
      <w:b/>
      <w:i/>
      <w:u w:val="none"/>
    </w:rPr>
  </w:style>
  <w:style w:type="paragraph" w:styleId="BalloonText">
    <w:name w:val="Balloon Text"/>
    <w:basedOn w:val="Normal"/>
    <w:link w:val="BalloonTextChar"/>
    <w:rsid w:val="00CD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FA5"/>
    <w:pPr>
      <w:spacing w:before="0" w:after="0"/>
    </w:pPr>
  </w:style>
  <w:style w:type="paragraph" w:customStyle="1" w:styleId="BodyTextBold">
    <w:name w:val="Body Text Bold"/>
    <w:basedOn w:val="BodyText"/>
    <w:qFormat/>
    <w:rsid w:val="00CD1FA5"/>
    <w:rPr>
      <w:b/>
    </w:rPr>
  </w:style>
  <w:style w:type="character" w:styleId="Hyperlink">
    <w:name w:val="Hyperlink"/>
    <w:basedOn w:val="DefaultParagraphFont"/>
    <w:uiPriority w:val="99"/>
    <w:unhideWhenUsed/>
    <w:rsid w:val="00E17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4178</Characters>
  <Application>Microsoft Office Word</Application>
  <DocSecurity>0</DocSecurity>
  <Lines>198</Lines>
  <Paragraphs>107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TLIB3018 Conduct full train examination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