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3F2" w:rsidP="00E343F2">
      <w:pPr>
        <w:pStyle w:val="Title"/>
      </w:pPr>
      <w:r>
        <w:fldChar w:fldCharType="begin"/>
      </w:r>
      <w:r>
        <w:instrText xml:space="preserve"> TITLE   \* MERGEFORMAT </w:instrText>
      </w:r>
      <w:r>
        <w:fldChar w:fldCharType="separate"/>
      </w:r>
      <w:r>
        <w:t>TLIB3017 Assemble and dismantle boom or jib</w:t>
      </w:r>
      <w:r>
        <w:fldChar w:fldCharType="end"/>
      </w:r>
    </w:p>
    <w:p w:rsidR="00E343F2" w:rsidP="00E343F2">
      <w:pPr>
        <w:pStyle w:val="Version"/>
        <w:sectPr w:rsidSect="00B058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826" w:rsidP="00B05826">
      <w:pPr>
        <w:pStyle w:val="SuperHeading"/>
      </w:pPr>
      <w:r w:rsidRPr="00B05826">
        <w:t>TLIB3017 Assemble and dismantle boom or jib</w:t>
      </w:r>
    </w:p>
    <w:p w:rsidR="00000000" w:rsidRPr="00B05826" w:rsidP="00B05826">
      <w:pPr>
        <w:pStyle w:val="Heading1"/>
      </w:pPr>
      <w:bookmarkStart w:id="1" w:name="O_841846"/>
      <w:bookmarkEnd w:id="1"/>
      <w:r w:rsidRPr="00B05826">
        <w:t>Modification History</w:t>
      </w:r>
    </w:p>
    <w:p w:rsidR="00E343F2" w:rsidP="00E343F2">
      <w:pPr>
        <w:pStyle w:val="BodyText"/>
      </w:pPr>
      <w:r w:rsidRPr="00B05826">
        <w:t>Release 1. This is the first release of this unit of competency in the TLI Transport and Logistics Training Package.</w:t>
      </w:r>
    </w:p>
    <w:p w:rsidR="00000000" w:rsidRPr="00B05826" w:rsidP="00B05826">
      <w:pPr>
        <w:pStyle w:val="Heading1"/>
      </w:pPr>
      <w:bookmarkStart w:id="2" w:name="O_841847"/>
      <w:bookmarkEnd w:id="2"/>
      <w:r w:rsidRPr="00B05826">
        <w:t>Application</w:t>
      </w:r>
    </w:p>
    <w:tbl>
      <w:tblPr>
        <w:tblW w:w="9498" w:type="dxa"/>
        <w:tblLayout w:type="fixed"/>
        <w:tblCellMar>
          <w:left w:w="62" w:type="dxa"/>
          <w:right w:w="62" w:type="dxa"/>
        </w:tblCellMar>
        <w:tblLook w:val="0000"/>
      </w:tblPr>
      <w:tblGrid>
        <w:gridCol w:w="9498"/>
      </w:tblGrid>
      <w:tr w:rsidTr="00B0582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05826" w:rsidP="00B05826">
            <w:pPr>
              <w:pStyle w:val="BodyText"/>
            </w:pPr>
            <w:r w:rsidRPr="00B05826">
              <w:t>This unit involves the skills and knowledge required to assemble and dismantle a boom an</w:t>
            </w:r>
            <w:r w:rsidRPr="00B05826">
              <w:t>d jib on a lattice boom mobile crane, in accordance with licence/permit requirements and regulations, in a variety of operational contexts</w:t>
            </w:r>
          </w:p>
          <w:p w:rsidR="00000000" w:rsidRPr="00B05826" w:rsidP="00B05826">
            <w:pPr>
              <w:pStyle w:val="BodyText"/>
            </w:pPr>
            <w:r w:rsidRPr="00B05826">
              <w:t>It includes planning assembly/dismantling and following correct procedures for boom/jib assembly and disassembly.</w:t>
            </w:r>
          </w:p>
          <w:p w:rsidR="00000000" w:rsidRPr="00B05826" w:rsidP="00B05826">
            <w:pPr>
              <w:pStyle w:val="BodyText"/>
            </w:pPr>
            <w:r w:rsidRPr="00B05826">
              <w:t>Wor</w:t>
            </w:r>
            <w:r w:rsidRPr="00B05826">
              <w:t>k is performed under general supervision, with duty of care responsibility for self and others in achieving the prescribed outcomes.</w:t>
            </w:r>
          </w:p>
          <w:p w:rsidR="00000000" w:rsidRPr="00B05826" w:rsidP="00B05826">
            <w:pPr>
              <w:pStyle w:val="BodyText"/>
            </w:pPr>
            <w:r w:rsidRPr="00B05826">
              <w:t>No licensing, legislative or certification requirements apply to this unit at the time of publication.</w:t>
            </w:r>
          </w:p>
        </w:tc>
      </w:tr>
    </w:tbl>
    <w:p w:rsidR="00E343F2" w:rsidP="00B05826">
      <w:pPr>
        <w:pStyle w:val="BodyText"/>
      </w:pPr>
    </w:p>
    <w:p w:rsidR="00E343F2" w:rsidP="00B05826">
      <w:pPr>
        <w:pStyle w:val="BodyText"/>
      </w:pPr>
    </w:p>
    <w:p w:rsidR="00000000" w:rsidRPr="00B05826" w:rsidP="00B05826">
      <w:pPr>
        <w:pStyle w:val="Heading1"/>
      </w:pPr>
      <w:bookmarkStart w:id="3" w:name="O_841848"/>
      <w:bookmarkEnd w:id="3"/>
      <w:r w:rsidRPr="00B05826">
        <w:t>Pre-requisite Unit</w:t>
      </w:r>
    </w:p>
    <w:p w:rsidR="00E343F2" w:rsidP="00E343F2">
      <w:pPr>
        <w:pStyle w:val="BodyText"/>
      </w:pPr>
      <w:r w:rsidRPr="00B05826">
        <w:t>Not applicable.</w:t>
      </w:r>
    </w:p>
    <w:p w:rsidR="00000000" w:rsidRPr="00B05826" w:rsidP="00B05826">
      <w:pPr>
        <w:pStyle w:val="Heading1"/>
      </w:pPr>
      <w:bookmarkStart w:id="4" w:name="O_841849"/>
      <w:bookmarkEnd w:id="4"/>
      <w:r w:rsidRPr="00B05826">
        <w:t>Competency Field</w:t>
      </w:r>
    </w:p>
    <w:p w:rsidR="00E343F2" w:rsidP="00E343F2">
      <w:pPr>
        <w:pStyle w:val="BodyText"/>
      </w:pPr>
      <w:r w:rsidRPr="00B05826">
        <w:t>B – Equipment Checking and Maintenance</w:t>
      </w:r>
    </w:p>
    <w:p w:rsidR="00000000" w:rsidRPr="00B05826" w:rsidP="00B05826">
      <w:pPr>
        <w:pStyle w:val="Heading1"/>
      </w:pPr>
      <w:bookmarkStart w:id="5" w:name="O_841850"/>
      <w:bookmarkEnd w:id="5"/>
      <w:r w:rsidRPr="00B05826">
        <w:t>Unit Sector</w:t>
      </w:r>
    </w:p>
    <w:p w:rsidR="00E343F2" w:rsidP="00E343F2">
      <w:pPr>
        <w:pStyle w:val="BodyText"/>
      </w:pPr>
      <w:r w:rsidRPr="00B05826">
        <w:t>Not applicable.</w:t>
      </w:r>
    </w:p>
    <w:p w:rsidR="00000000" w:rsidRPr="00B05826" w:rsidP="00B05826">
      <w:pPr>
        <w:pStyle w:val="Heading1"/>
      </w:pPr>
      <w:bookmarkStart w:id="6" w:name="O_841851"/>
      <w:bookmarkEnd w:id="6"/>
      <w:r w:rsidRPr="00B05826">
        <w:t>Elements and Performance Criteria</w:t>
      </w:r>
    </w:p>
    <w:tbl>
      <w:tblPr>
        <w:tblW w:w="0" w:type="auto"/>
        <w:tblCellMar>
          <w:left w:w="62" w:type="dxa"/>
          <w:right w:w="62" w:type="dxa"/>
        </w:tblCellMar>
        <w:tblLook w:val="0000"/>
      </w:tblPr>
      <w:tblGrid>
        <w:gridCol w:w="2703"/>
        <w:gridCol w:w="81"/>
        <w:gridCol w:w="591"/>
        <w:gridCol w:w="5821"/>
      </w:tblGrid>
      <w:tr w:rsidTr="00E343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826" w:rsidP="00B05826">
            <w:pPr>
              <w:pStyle w:val="BodyText"/>
            </w:pPr>
            <w:r w:rsidRPr="00B0582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rPr>
                <w:rStyle w:val="SpecialBold"/>
              </w:rPr>
              <w:t>PERFORMANCE CRITERIA</w:t>
            </w:r>
          </w:p>
        </w:tc>
      </w:tr>
      <w:tr w:rsidTr="00E343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 xml:space="preserve">Elements describe the </w:t>
            </w:r>
            <w:r w:rsidRPr="00B05826">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 xml:space="preserve">Performance criteria describe the performance needed to demonstrate </w:t>
            </w:r>
            <w:r w:rsidRPr="00B05826">
              <w:t>achievement of the element.</w:t>
            </w:r>
          </w:p>
        </w:tc>
      </w:tr>
      <w:tr w:rsidTr="00E343F2">
        <w:tblPrEx>
          <w:tblW w:w="0" w:type="auto"/>
          <w:tblCellMar>
            <w:left w:w="62" w:type="dxa"/>
            <w:right w:w="62" w:type="dxa"/>
          </w:tblCellMar>
          <w:tblLook w:val="0000"/>
        </w:tblPrEx>
        <w:tc>
          <w:tcPr>
            <w:tcW w:w="0" w:type="auto"/>
            <w:gridSpan w:val="2"/>
            <w:vMerge w:val="restart"/>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rPr>
                <w:rStyle w:val="SpecialBold"/>
              </w:rPr>
              <w:t>1  Plan assembly/dismantling</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1.1</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Job hazards are identified and required action is taken to minimise, control or e</w:t>
            </w:r>
            <w:r w:rsidRPr="00B05826">
              <w:t>liminate identified hazards</w:t>
            </w:r>
          </w:p>
        </w:tc>
      </w:tr>
      <w:tr w:rsidTr="00E343F2">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1.2</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 xml:space="preserve">Level as is possible and unobstructed site is selected to assemble/dismantle boom and/or jib </w:t>
            </w:r>
          </w:p>
        </w:tc>
      </w:tr>
      <w:tr w:rsidTr="00E343F2">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1.3</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 xml:space="preserve">Plan for crane assembly and dismantling is developed in accordance with appropriate Australian Standard, other statutory regulations, licensing requirements and manufacturer specifications </w:t>
            </w:r>
          </w:p>
        </w:tc>
      </w:tr>
      <w:tr w:rsidTr="00E343F2">
        <w:tblPrEx>
          <w:tblW w:w="0" w:type="auto"/>
          <w:tblCellMar>
            <w:left w:w="62" w:type="dxa"/>
            <w:right w:w="62" w:type="dxa"/>
          </w:tblCellMar>
          <w:tblLook w:val="0000"/>
        </w:tblPrEx>
        <w:tc>
          <w:tcPr>
            <w:tcW w:w="0" w:type="auto"/>
            <w:gridSpan w:val="2"/>
            <w:vMerge w:val="restart"/>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rPr>
                <w:rStyle w:val="SpecialBold"/>
              </w:rPr>
              <w:t>2  Assemble/dismantle boom or jib</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2.1</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Equipment, including personal protective equipment, is assembled and used as appropriate for task requirements</w:t>
            </w:r>
          </w:p>
        </w:tc>
      </w:tr>
      <w:tr w:rsidTr="00E343F2">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2.2</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Plan for assembly or dismantling of boom/jib is carried out in accordance with manufacturer specifications, appropriate Australian Standar</w:t>
            </w:r>
            <w:r w:rsidRPr="00B05826">
              <w:t>ds and other relevant statutory regulations and guides</w:t>
            </w:r>
          </w:p>
        </w:tc>
      </w:tr>
      <w:tr w:rsidTr="00E343F2">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2.3</w:t>
            </w: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All connections on boom and jib pendants and rope anchorages are checked before boom is raised, to ensure they are in good order, tight and secure</w:t>
            </w:r>
          </w:p>
        </w:tc>
      </w:tr>
      <w:tr w:rsidTr="00E343F2">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2.4</w:t>
            </w:r>
          </w:p>
        </w:tc>
        <w:tc>
          <w:tcPr>
            <w:tcW w:w="0" w:type="auto"/>
            <w:tcBorders>
              <w:top w:val="nil"/>
              <w:left w:val="nil"/>
              <w:bottom w:val="nil"/>
              <w:right w:val="nil"/>
            </w:tcBorders>
            <w:tcMar>
              <w:top w:w="0" w:type="dxa"/>
              <w:left w:w="62" w:type="dxa"/>
              <w:bottom w:w="0" w:type="dxa"/>
              <w:right w:w="62" w:type="dxa"/>
            </w:tcMar>
          </w:tcPr>
          <w:p w:rsidR="00000000" w:rsidRPr="00B05826" w:rsidP="00B05826">
            <w:pPr>
              <w:pStyle w:val="BodyText"/>
            </w:pPr>
            <w:r w:rsidRPr="00B05826">
              <w:t>Documentation is completed in accordance with workplace procedures</w:t>
            </w:r>
          </w:p>
        </w:tc>
      </w:tr>
    </w:tbl>
    <w:p w:rsidR="00E343F2" w:rsidP="00B05826">
      <w:pPr>
        <w:pStyle w:val="BodyText"/>
      </w:pPr>
    </w:p>
    <w:p w:rsidR="00E343F2" w:rsidP="00B05826">
      <w:pPr>
        <w:pStyle w:val="BodyText"/>
      </w:pPr>
    </w:p>
    <w:p w:rsidR="00000000" w:rsidRPr="00B05826" w:rsidP="00B05826">
      <w:pPr>
        <w:pStyle w:val="Heading1"/>
      </w:pPr>
      <w:bookmarkStart w:id="7" w:name="O_841852"/>
      <w:bookmarkEnd w:id="7"/>
      <w:r w:rsidRPr="00B05826">
        <w:t>Foundation Skills</w:t>
      </w:r>
    </w:p>
    <w:p w:rsidR="00E343F2" w:rsidP="00E343F2">
      <w:pPr>
        <w:pStyle w:val="BodyText"/>
      </w:pPr>
      <w:r w:rsidRPr="00B05826">
        <w:t>Foundation skills essential to performance are explicit in the performance criteria of this unit of competency.</w:t>
      </w:r>
    </w:p>
    <w:p w:rsidR="00000000" w:rsidRPr="00B05826" w:rsidP="00B05826">
      <w:pPr>
        <w:pStyle w:val="Heading1"/>
      </w:pPr>
      <w:bookmarkStart w:id="8" w:name="O_841853"/>
      <w:bookmarkEnd w:id="8"/>
      <w:r w:rsidRPr="00B05826">
        <w:t>Range of Conditions</w:t>
      </w:r>
    </w:p>
    <w:p w:rsidR="00000000" w:rsidRPr="00B05826" w:rsidP="00E343F2">
      <w:pPr>
        <w:pStyle w:val="BodyText"/>
      </w:pPr>
      <w:r w:rsidRPr="00B05826">
        <w:t>R</w:t>
      </w:r>
      <w:r w:rsidRPr="00B05826">
        <w:t>ange is restricted to essential operating conditions and any other variables essential to the work environment.</w:t>
      </w:r>
    </w:p>
    <w:p w:rsidR="00E343F2" w:rsidP="00E343F2">
      <w:pPr>
        <w:pStyle w:val="BodyText"/>
      </w:pPr>
      <w:r w:rsidRPr="00B05826">
        <w:t>Non-essential conditions can be found in the Companion Volume Implementation Guide.</w:t>
      </w:r>
    </w:p>
    <w:p w:rsidR="00000000" w:rsidRPr="00B05826" w:rsidP="00B05826">
      <w:pPr>
        <w:pStyle w:val="Heading1"/>
      </w:pPr>
      <w:bookmarkStart w:id="9" w:name="O_841854"/>
      <w:bookmarkEnd w:id="9"/>
      <w:r w:rsidRPr="00B05826">
        <w:t>Unit Mapping Information</w:t>
      </w:r>
    </w:p>
    <w:p w:rsidR="00E343F2" w:rsidP="00E343F2">
      <w:pPr>
        <w:pStyle w:val="BodyText"/>
      </w:pPr>
      <w:r w:rsidRPr="00B05826">
        <w:t>This unit replaces and is equivalent to TLIB3017A Assemble and dismantle boom or jib.</w:t>
      </w:r>
    </w:p>
    <w:p w:rsidR="00000000" w:rsidRPr="00B05826" w:rsidP="00B05826">
      <w:pPr>
        <w:pStyle w:val="Heading1"/>
      </w:pPr>
      <w:bookmarkStart w:id="10" w:name="O_841861"/>
      <w:bookmarkEnd w:id="10"/>
      <w:r w:rsidRPr="00B05826">
        <w:t>Links</w:t>
      </w:r>
    </w:p>
    <w:p w:rsidR="00000000" w:rsidRPr="00B05826" w:rsidP="00E343F2">
      <w:pPr>
        <w:pStyle w:val="BodyText"/>
      </w:pPr>
      <w:r w:rsidRPr="00B0582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54C1">
        <w:rPr>
          <w:rStyle w:val="Hyperlink"/>
        </w:rPr>
        <w:t>https://vetnet.gov.au/Pages/TrainingDocs.aspx?q=df441c6e-213d-43e3-874c-0b3f7036d851</w:t>
      </w:r>
      <w:r>
        <w:fldChar w:fldCharType="end"/>
      </w:r>
    </w:p>
    <w:p w:rsidR="00000000" w:rsidRPr="00B05826" w:rsidP="00E343F2">
      <w:pPr>
        <w:pStyle w:val="BodyText"/>
        <w:sectPr w:rsidSect="00B05826">
          <w:headerReference w:type="default" r:id="rId10"/>
          <w:footerReference w:type="default" r:id="rId11"/>
          <w:pgSz w:w="11908" w:h="16833"/>
          <w:pgMar w:top="1702" w:right="1418" w:bottom="1702" w:left="1418" w:header="992" w:footer="992" w:gutter="0"/>
          <w:cols w:space="720"/>
          <w:noEndnote/>
          <w:docGrid w:linePitch="299"/>
        </w:sectPr>
      </w:pPr>
    </w:p>
    <w:p w:rsidR="00000000" w:rsidRPr="00B05826" w:rsidP="00B05826">
      <w:pPr>
        <w:pStyle w:val="SuperHeading"/>
      </w:pPr>
      <w:r w:rsidRPr="00B05826">
        <w:t>Assessment Requirements for TLIB3017 Assemble and dismantle boom or jib</w:t>
      </w:r>
    </w:p>
    <w:p w:rsidR="00000000" w:rsidRPr="00B05826" w:rsidP="00B05826">
      <w:pPr>
        <w:pStyle w:val="Heading1"/>
      </w:pPr>
      <w:bookmarkStart w:id="11" w:name="O_841856"/>
      <w:bookmarkEnd w:id="11"/>
      <w:r w:rsidRPr="00B05826">
        <w:t>Modification History</w:t>
      </w:r>
    </w:p>
    <w:p w:rsidR="00E343F2" w:rsidP="00E343F2">
      <w:pPr>
        <w:pStyle w:val="BodyText"/>
      </w:pPr>
      <w:r w:rsidRPr="00B05826">
        <w:t>Release 1. This is the first release of this unit of competency in the TLI Transport and Logistics T</w:t>
      </w:r>
      <w:r w:rsidRPr="00B05826">
        <w:t>raining Package.</w:t>
      </w:r>
    </w:p>
    <w:p w:rsidR="00000000" w:rsidRPr="00B05826" w:rsidP="00B05826">
      <w:pPr>
        <w:pStyle w:val="Heading1"/>
      </w:pPr>
      <w:bookmarkStart w:id="12" w:name="O_841857"/>
      <w:bookmarkEnd w:id="12"/>
      <w:r w:rsidRPr="00B05826">
        <w:t>Performance Evidence</w:t>
      </w:r>
    </w:p>
    <w:tbl>
      <w:tblPr>
        <w:tblW w:w="0" w:type="auto"/>
        <w:tblCellMar>
          <w:left w:w="62" w:type="dxa"/>
          <w:right w:w="62" w:type="dxa"/>
        </w:tblCellMar>
        <w:tblLook w:val="0000"/>
      </w:tblPr>
      <w:tblGrid>
        <w:gridCol w:w="9196"/>
      </w:tblGrid>
      <w:tr w:rsidTr="00E343F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Evidence required to demonstrate competence in this unit must be relevant to and satisfy all of the requirements of the elements and performance criteria on at least one occasion and include:</w:t>
            </w:r>
          </w:p>
        </w:tc>
      </w:tr>
      <w:tr w:rsidTr="00E343F2">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B05826" w:rsidP="00B05826">
            <w:pPr>
              <w:pStyle w:val="ListBullet"/>
            </w:pPr>
            <w:r w:rsidRPr="00B05826">
              <w:t>applyi</w:t>
            </w:r>
            <w:r w:rsidRPr="00B05826">
              <w:t xml:space="preserve">ng precautions and required action to minimise, control or eliminate identified hazards </w:t>
            </w:r>
          </w:p>
          <w:p w:rsidR="00000000" w:rsidRPr="00B05826" w:rsidP="00B05826">
            <w:pPr>
              <w:pStyle w:val="ListBullet"/>
            </w:pPr>
            <w:r w:rsidRPr="00B05826">
              <w:t>applying relevant legislation and workplace procedures</w:t>
            </w:r>
          </w:p>
          <w:p w:rsidR="00000000" w:rsidRPr="00B05826" w:rsidP="00B05826">
            <w:pPr>
              <w:pStyle w:val="ListBullet"/>
            </w:pPr>
            <w:r w:rsidRPr="00B05826">
              <w:t xml:space="preserve">communicating effectively with others </w:t>
            </w:r>
          </w:p>
          <w:p w:rsidR="00000000" w:rsidRPr="00B05826" w:rsidP="00B05826">
            <w:pPr>
              <w:pStyle w:val="ListBullet"/>
            </w:pPr>
            <w:r w:rsidRPr="00B05826">
              <w:t xml:space="preserve">completing relevant documentation </w:t>
            </w:r>
          </w:p>
          <w:p w:rsidR="00000000" w:rsidRPr="00B05826" w:rsidP="00B05826">
            <w:pPr>
              <w:pStyle w:val="ListBullet"/>
            </w:pPr>
            <w:r w:rsidRPr="00B05826">
              <w:t>interpreting and following operational instructions and prioritising work</w:t>
            </w:r>
          </w:p>
          <w:p w:rsidR="00000000" w:rsidRPr="00B05826" w:rsidP="00B05826">
            <w:pPr>
              <w:pStyle w:val="ListBullet"/>
            </w:pPr>
            <w:r w:rsidRPr="00B05826">
              <w:t xml:space="preserve">monitoring condition of equipment </w:t>
            </w:r>
          </w:p>
          <w:p w:rsidR="00000000" w:rsidRPr="00B05826" w:rsidP="00B05826">
            <w:pPr>
              <w:pStyle w:val="ListBullet"/>
            </w:pPr>
            <w:r w:rsidRPr="00B05826">
              <w:t>monitoring work activities in terms of planned schedule</w:t>
            </w:r>
          </w:p>
          <w:p w:rsidR="00000000" w:rsidRPr="00B05826" w:rsidP="00B05826">
            <w:pPr>
              <w:pStyle w:val="ListBullet"/>
            </w:pPr>
            <w:r w:rsidRPr="00B05826">
              <w:t>operating and adapting to differences in equipment in accordance with workplace operating p</w:t>
            </w:r>
            <w:r w:rsidRPr="00B05826">
              <w:t>rocedures</w:t>
            </w:r>
          </w:p>
          <w:p w:rsidR="00000000" w:rsidRPr="00B05826" w:rsidP="00B05826">
            <w:pPr>
              <w:pStyle w:val="ListBullet"/>
            </w:pPr>
            <w:r w:rsidRPr="00B05826">
              <w:t xml:space="preserve">reading and interpreting relevant instructions, procedures, information and signs </w:t>
            </w:r>
          </w:p>
          <w:p w:rsidR="00000000" w:rsidRPr="00B05826" w:rsidP="00B05826">
            <w:pPr>
              <w:pStyle w:val="ListBullet"/>
            </w:pPr>
            <w:r w:rsidRPr="00B05826">
              <w:t>selecting and using required personal protective equipment (PPE) conforming to industry and work health and safety (WHS)/occupational health and safety (OHS) stand</w:t>
            </w:r>
            <w:r w:rsidRPr="00B05826">
              <w:t>ards</w:t>
            </w:r>
          </w:p>
          <w:p w:rsidR="00000000" w:rsidRPr="00B05826" w:rsidP="00B05826">
            <w:pPr>
              <w:pStyle w:val="ListBullet"/>
            </w:pPr>
            <w:r w:rsidRPr="00B05826">
              <w:t xml:space="preserve">working collaboratively with others </w:t>
            </w:r>
          </w:p>
          <w:p w:rsidR="00000000" w:rsidRPr="00B05826" w:rsidP="00B05826">
            <w:pPr>
              <w:pStyle w:val="ListBullet"/>
            </w:pPr>
            <w:r w:rsidRPr="00B05826">
              <w:t>working systematically with required attention to detail without injury to self or others, or damage to goods or equipment.</w:t>
            </w:r>
          </w:p>
        </w:tc>
      </w:tr>
    </w:tbl>
    <w:p w:rsidR="00E343F2" w:rsidP="00B05826">
      <w:pPr>
        <w:pStyle w:val="BodyText"/>
      </w:pPr>
    </w:p>
    <w:p w:rsidR="00E343F2" w:rsidP="00B05826">
      <w:pPr>
        <w:pStyle w:val="BodyText"/>
      </w:pPr>
    </w:p>
    <w:p w:rsidR="00000000" w:rsidRPr="00B05826" w:rsidP="00B05826">
      <w:pPr>
        <w:pStyle w:val="Heading1"/>
      </w:pPr>
      <w:bookmarkStart w:id="13" w:name="O_841858"/>
      <w:bookmarkEnd w:id="13"/>
      <w:r w:rsidRPr="00B05826">
        <w:t>Knowledge Evidence</w:t>
      </w:r>
    </w:p>
    <w:tbl>
      <w:tblPr>
        <w:tblW w:w="9498" w:type="dxa"/>
        <w:tblLayout w:type="fixed"/>
        <w:tblCellMar>
          <w:left w:w="62" w:type="dxa"/>
          <w:right w:w="62" w:type="dxa"/>
        </w:tblCellMar>
        <w:tblLook w:val="0000"/>
      </w:tblPr>
      <w:tblGrid>
        <w:gridCol w:w="9498"/>
      </w:tblGrid>
      <w:tr w:rsidTr="00B0582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05826">
            <w:pPr>
              <w:pStyle w:val="BodyText"/>
              <w:rPr>
                <w:lang w:val="en-NZ"/>
              </w:rPr>
            </w:pPr>
            <w:r w:rsidRPr="00B05826">
              <w:t>Evidence required to demonstrate competence in this unit must be relevant to and satisfy all of the requirements of the elements and performance criteria and include knowledge of:</w:t>
            </w:r>
          </w:p>
        </w:tc>
      </w:tr>
      <w:tr w:rsidTr="00B0582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05826" w:rsidP="00B05826">
            <w:pPr>
              <w:pStyle w:val="ListBullet"/>
            </w:pPr>
            <w:r w:rsidRPr="00B05826">
              <w:t>application of relevant Australian Standards, codes of practice and legisl</w:t>
            </w:r>
            <w:r w:rsidRPr="00B05826">
              <w:t>ative requirements</w:t>
            </w:r>
          </w:p>
          <w:p w:rsidR="00000000" w:rsidRPr="00B05826" w:rsidP="00B05826">
            <w:pPr>
              <w:pStyle w:val="ListBullet"/>
            </w:pPr>
            <w:r w:rsidRPr="00B05826">
              <w:t>defects that may be identified when assembling and dismantling a boom/jib and appropriate action that should be taken</w:t>
            </w:r>
          </w:p>
          <w:p w:rsidR="00000000" w:rsidRPr="00B05826" w:rsidP="00B05826">
            <w:pPr>
              <w:pStyle w:val="ListBullet"/>
            </w:pPr>
            <w:r w:rsidRPr="00B05826">
              <w:t>guidelines relating to the safe use of machinery and equipment</w:t>
            </w:r>
          </w:p>
          <w:p w:rsidR="00000000" w:rsidRPr="00B05826" w:rsidP="00B05826">
            <w:pPr>
              <w:pStyle w:val="ListBullet"/>
            </w:pPr>
            <w:r w:rsidRPr="00B05826">
              <w:t>hazard management consistent with the principle of hiera</w:t>
            </w:r>
            <w:r w:rsidRPr="00B05826">
              <w:t>rchy of control with elimination, substitution, isolation and engineering control measures being selected before safe working practices and PPE</w:t>
            </w:r>
          </w:p>
          <w:p w:rsidR="00000000" w:rsidRPr="00B05826" w:rsidP="00B05826">
            <w:pPr>
              <w:pStyle w:val="ListBullet"/>
            </w:pPr>
            <w:r w:rsidRPr="00B05826">
              <w:t>high risk work licence requirements</w:t>
            </w:r>
          </w:p>
          <w:p w:rsidR="00000000" w:rsidRPr="00B05826" w:rsidP="00B05826">
            <w:pPr>
              <w:pStyle w:val="ListBullet"/>
            </w:pPr>
            <w:r w:rsidRPr="00B05826">
              <w:t>mobile crane and hoist applications, capacities, configurations, safety haza</w:t>
            </w:r>
            <w:r w:rsidRPr="00B05826">
              <w:t>rds and control mechanisms</w:t>
            </w:r>
          </w:p>
          <w:p w:rsidR="00000000" w:rsidRPr="00B05826" w:rsidP="00B05826">
            <w:pPr>
              <w:pStyle w:val="ListBullet"/>
            </w:pPr>
            <w:r w:rsidRPr="00B05826">
              <w:t>operational procedures for crane and hoist crews concerning assembling and dismantling booms and jibs on lattice boom mobile cranes</w:t>
            </w:r>
          </w:p>
          <w:p w:rsidR="00000000" w:rsidRPr="00B05826" w:rsidP="00B05826">
            <w:pPr>
              <w:pStyle w:val="ListBullet"/>
            </w:pPr>
            <w:r w:rsidRPr="00B05826">
              <w:t>operational work systems and equipment</w:t>
            </w:r>
          </w:p>
          <w:p w:rsidR="00000000" w:rsidRPr="00B05826" w:rsidP="00B05826">
            <w:pPr>
              <w:pStyle w:val="ListBullet"/>
            </w:pPr>
            <w:r w:rsidRPr="00B05826">
              <w:t>relevant road rules, regulations, permit and licence requi</w:t>
            </w:r>
            <w:r w:rsidRPr="00B05826">
              <w:t xml:space="preserve">rements for mobile crane assembly and dismantling </w:t>
            </w:r>
          </w:p>
          <w:p w:rsidR="00000000" w:rsidRPr="00B05826" w:rsidP="00B05826">
            <w:pPr>
              <w:pStyle w:val="ListBullet"/>
            </w:pPr>
            <w:r w:rsidRPr="00B05826">
              <w:t>relevant WHS/OHS and environmental procedures and regulations.</w:t>
            </w:r>
          </w:p>
        </w:tc>
      </w:tr>
    </w:tbl>
    <w:p w:rsidR="00E343F2" w:rsidP="00B05826">
      <w:pPr>
        <w:pStyle w:val="BodyText"/>
      </w:pPr>
    </w:p>
    <w:p w:rsidR="00E343F2" w:rsidP="00B05826">
      <w:pPr>
        <w:pStyle w:val="BodyText"/>
      </w:pPr>
    </w:p>
    <w:p w:rsidR="00000000" w:rsidRPr="00B05826" w:rsidP="00B05826">
      <w:pPr>
        <w:pStyle w:val="Heading1"/>
      </w:pPr>
      <w:bookmarkStart w:id="14" w:name="O_841859"/>
      <w:bookmarkEnd w:id="14"/>
      <w:r w:rsidRPr="00B05826">
        <w:t>Assessment Conditions</w:t>
      </w:r>
    </w:p>
    <w:tbl>
      <w:tblPr>
        <w:tblW w:w="0" w:type="auto"/>
        <w:tblCellMar>
          <w:left w:w="62" w:type="dxa"/>
          <w:right w:w="62" w:type="dxa"/>
        </w:tblCellMar>
        <w:tblLook w:val="0000"/>
      </w:tblPr>
      <w:tblGrid>
        <w:gridCol w:w="9196"/>
      </w:tblGrid>
      <w:tr w:rsidTr="00E343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5826" w:rsidP="00B05826">
            <w:pPr>
              <w:pStyle w:val="BodyText"/>
            </w:pPr>
            <w:r w:rsidRPr="00B05826">
              <w:t xml:space="preserve">As a minimum, assessors must satisfy applicable regulatory requirements, which include requirements in the </w:t>
            </w:r>
            <w:r w:rsidRPr="00B05826">
              <w:rPr>
                <w:rStyle w:val="Emphasis"/>
              </w:rPr>
              <w:t>Standards for Registered Training Organisations</w:t>
            </w:r>
            <w:r w:rsidRPr="00B05826">
              <w:t xml:space="preserve"> current at the time of assessment. </w:t>
            </w:r>
          </w:p>
          <w:p w:rsidR="00000000" w:rsidRPr="00B05826" w:rsidP="00B05826">
            <w:pPr>
              <w:pStyle w:val="BodyText"/>
            </w:pPr>
            <w:r w:rsidRPr="00B05826">
              <w:t>As a minimum, assessment must satisfy applicable regulatory requi</w:t>
            </w:r>
            <w:r w:rsidRPr="00B05826">
              <w:t xml:space="preserve">rements, which include requirements in the </w:t>
            </w:r>
            <w:r w:rsidRPr="00B05826">
              <w:rPr>
                <w:rStyle w:val="Emphasis"/>
              </w:rPr>
              <w:t>Standards for Registered Training Organisations</w:t>
            </w:r>
            <w:r w:rsidRPr="00B05826">
              <w:t xml:space="preserve"> current at the time of assessment.</w:t>
            </w:r>
          </w:p>
          <w:p w:rsidR="00000000" w:rsidRPr="00B05826" w:rsidP="00B05826">
            <w:pPr>
              <w:pStyle w:val="BodyText"/>
            </w:pPr>
            <w:r w:rsidRPr="00B05826">
              <w:t>Assessment must occur in workplace operational situations where it is appropriate to do so; where this is not appropriate, assessm</w:t>
            </w:r>
            <w:r w:rsidRPr="00B05826">
              <w:t xml:space="preserve">ent must occur in simulated workplace operational situations that replicate workplace conditions. </w:t>
            </w:r>
          </w:p>
          <w:p w:rsidR="00000000" w:rsidRPr="00B05826" w:rsidP="00B05826">
            <w:pPr>
              <w:pStyle w:val="BodyText"/>
            </w:pPr>
            <w:r w:rsidRPr="00B05826">
              <w:t xml:space="preserve">Assessment processes and techniques must be appropriate to the language, literacy and numeracy requirements of the work being performed and the needs of the </w:t>
            </w:r>
            <w:r w:rsidRPr="00B05826">
              <w:t>candidate.</w:t>
            </w:r>
          </w:p>
          <w:p w:rsidR="00000000" w:rsidRPr="00B05826" w:rsidP="00B05826">
            <w:pPr>
              <w:pStyle w:val="BodyText"/>
            </w:pPr>
            <w:r w:rsidRPr="00B05826">
              <w:t>Resources for assessment include:</w:t>
            </w:r>
          </w:p>
          <w:p w:rsidR="00000000" w:rsidRPr="00B05826" w:rsidP="00B05826">
            <w:pPr>
              <w:pStyle w:val="ListBullet"/>
            </w:pPr>
            <w:r w:rsidRPr="00B05826">
              <w:t>a range of relevant exercises, case studies and/or simulations</w:t>
            </w:r>
          </w:p>
          <w:p w:rsidR="00000000" w:rsidRPr="00B05826" w:rsidP="00B05826">
            <w:pPr>
              <w:pStyle w:val="ListBullet"/>
            </w:pPr>
            <w:r w:rsidRPr="00B05826">
              <w:t>applicable documentation including workplace procedures, regulations, codes of practice and operation manuals</w:t>
            </w:r>
          </w:p>
          <w:p w:rsidR="00000000" w:rsidRPr="00B05826" w:rsidP="00B05826">
            <w:pPr>
              <w:pStyle w:val="ListBullet"/>
            </w:pPr>
            <w:r w:rsidRPr="00B05826">
              <w:t>relevant materials, tools, equipment and personal protective equipment currently used in industry.</w:t>
            </w:r>
          </w:p>
        </w:tc>
      </w:tr>
    </w:tbl>
    <w:p w:rsidR="00E343F2" w:rsidP="00B05826">
      <w:pPr>
        <w:pStyle w:val="BodyText"/>
      </w:pPr>
    </w:p>
    <w:p w:rsidR="00E343F2" w:rsidP="00B05826">
      <w:pPr>
        <w:pStyle w:val="BodyText"/>
      </w:pPr>
    </w:p>
    <w:p w:rsidR="00000000" w:rsidRPr="00B05826" w:rsidP="00B05826">
      <w:pPr>
        <w:pStyle w:val="Heading1"/>
      </w:pPr>
      <w:bookmarkStart w:id="15" w:name="O_841862"/>
      <w:bookmarkEnd w:id="15"/>
      <w:r w:rsidRPr="00B05826">
        <w:t>Links</w:t>
      </w:r>
    </w:p>
    <w:p w:rsidR="00000000" w:rsidRPr="00B05826" w:rsidP="00E343F2">
      <w:pPr>
        <w:pStyle w:val="BodyText"/>
      </w:pPr>
      <w:r w:rsidRPr="00B0582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54C1">
        <w:rPr>
          <w:rStyle w:val="Hyperlink"/>
        </w:rPr>
        <w:t>https://vetnet.gov.au/Pages/TrainingDocs.aspx?q=df441c6e-213d-43e3-874c-0b3f7036d851</w:t>
      </w:r>
      <w:r>
        <w:fldChar w:fldCharType="end"/>
      </w:r>
    </w:p>
    <w:p w:rsidR="00000000" w:rsidRPr="00B05826" w:rsidP="00B05826"/>
    <w:sectPr w:rsidSect="00B058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26" w:rsidRPr="00E343F2" w:rsidP="00E34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2" w:rsidP="00B05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3F2" w:rsidP="00B058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343F2" w:rsidP="00B058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26" w:rsidP="00B05826">
    <w:pPr>
      <w:pStyle w:val="Footer"/>
      <w:framePr w:wrap="around"/>
    </w:pPr>
    <w:r>
      <w:fldChar w:fldCharType="begin"/>
    </w:r>
    <w:r>
      <w:instrText xml:space="preserve"> DOCPROPERTY  Subject  \* MERGEFORMAT </w:instrText>
    </w:r>
    <w:r>
      <w:fldChar w:fldCharType="separate"/>
    </w:r>
    <w:r w:rsidR="00E343F2">
      <w:t>Approved</w:t>
    </w:r>
    <w:r w:rsidR="00E343F2">
      <w:fldChar w:fldCharType="end"/>
    </w:r>
    <w:r>
      <w:tab/>
      <w:t xml:space="preserve">Page </w:t>
    </w:r>
    <w:r>
      <w:fldChar w:fldCharType="begin"/>
    </w:r>
    <w:r>
      <w:instrText xml:space="preserve"> PAGE  \* Arabic  \* MERGEFORMAT </w:instrText>
    </w:r>
    <w:r>
      <w:fldChar w:fldCharType="separate"/>
    </w:r>
    <w:r w:rsidR="00E343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43F2">
      <w:rPr>
        <w:noProof/>
      </w:rPr>
      <w:t>4</w:t>
    </w:r>
    <w:r>
      <w:rPr>
        <w:noProof/>
      </w:rPr>
      <w:fldChar w:fldCharType="end"/>
    </w:r>
  </w:p>
  <w:p w:rsidR="00B05826" w:rsidP="00B05826">
    <w:pPr>
      <w:pStyle w:val="Footer"/>
      <w:framePr w:wrap="around"/>
    </w:pPr>
    <w:r>
      <w:t xml:space="preserve">© Commonwealth of Australia, </w:t>
    </w:r>
    <w:r>
      <w:fldChar w:fldCharType="begin"/>
    </w:r>
    <w:r>
      <w:instrText xml:space="preserve"> DATE  \@ "yyyy"  \* MERGEFORMAT </w:instrText>
    </w:r>
    <w:r>
      <w:fldChar w:fldCharType="separate"/>
    </w:r>
    <w:r w:rsidR="00E343F2">
      <w:rPr>
        <w:noProof/>
      </w:rPr>
      <w:t>2025</w:t>
    </w:r>
    <w:r>
      <w:fldChar w:fldCharType="end"/>
    </w:r>
    <w:r>
      <w:tab/>
    </w:r>
    <w:r>
      <w:fldChar w:fldCharType="begin"/>
    </w:r>
    <w:r>
      <w:instrText xml:space="preserve"> DOCPROPERTY  Author  \* MERGEFORMAT </w:instrText>
    </w:r>
    <w:r>
      <w:fldChar w:fldCharType="separate"/>
    </w:r>
    <w:r w:rsidR="00E343F2">
      <w:t>Industry Skills Australia</w:t>
    </w:r>
    <w:r w:rsidR="00E343F2">
      <w:fldChar w:fldCharType="end"/>
    </w:r>
  </w:p>
  <w:p w:rsidR="00B05826" w:rsidP="00B058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826" w:rsidRPr="00E343F2" w:rsidP="00E343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2" w:rsidRPr="002D2AF8" w:rsidP="00B05826">
    <w:pPr>
      <w:pStyle w:val="Header"/>
      <w:framePr w:wrap="around"/>
    </w:pPr>
    <w:r>
      <w:fldChar w:fldCharType="begin"/>
    </w:r>
    <w:r>
      <w:instrText xml:space="preserve"> TITLE   \* MERGEFORMAT </w:instrText>
    </w:r>
    <w:r>
      <w:fldChar w:fldCharType="separate"/>
    </w:r>
    <w:r>
      <w:t>TLIB3017 Assemble and dismantle boom or jib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43F2" w:rsidP="00B058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26" w:rsidRPr="002D2AF8" w:rsidP="00B05826">
    <w:pPr>
      <w:pStyle w:val="Header"/>
      <w:framePr w:wrap="around"/>
    </w:pPr>
    <w:r>
      <w:fldChar w:fldCharType="begin"/>
    </w:r>
    <w:r>
      <w:instrText xml:space="preserve"> TITLE   \* MERGEFORMAT </w:instrText>
    </w:r>
    <w:r>
      <w:fldChar w:fldCharType="separate"/>
    </w:r>
    <w:r w:rsidR="00E343F2">
      <w:t>TLIB3017 Assemble and dismantle boom or jib</w:t>
    </w:r>
    <w:r w:rsidR="00E343F2">
      <w:fldChar w:fldCharType="end"/>
    </w:r>
    <w:r>
      <w:tab/>
      <w:t xml:space="preserve">Date this document was generated: </w:t>
    </w:r>
    <w:r>
      <w:fldChar w:fldCharType="begin"/>
    </w:r>
    <w:r>
      <w:instrText xml:space="preserve"> CREATEDATE  \@ "d MMMM yyyy"  \* MERGEFORMAT </w:instrText>
    </w:r>
    <w:r>
      <w:fldChar w:fldCharType="separate"/>
    </w:r>
    <w:r w:rsidR="00E343F2">
      <w:rPr>
        <w:noProof/>
      </w:rPr>
      <w:t>2 March 2025</w:t>
    </w:r>
    <w:r>
      <w:fldChar w:fldCharType="end"/>
    </w:r>
  </w:p>
  <w:p w:rsidR="00B05826" w:rsidP="00B058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AD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C0D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8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826"/>
    <w:pPr>
      <w:spacing w:before="360" w:after="60"/>
      <w:outlineLvl w:val="0"/>
    </w:pPr>
    <w:rPr>
      <w:sz w:val="32"/>
    </w:rPr>
  </w:style>
  <w:style w:type="paragraph" w:styleId="Heading2">
    <w:name w:val="heading 2"/>
    <w:basedOn w:val="HeadingBase"/>
    <w:next w:val="BodyText"/>
    <w:link w:val="Heading2Char"/>
    <w:qFormat/>
    <w:rsid w:val="00B05826"/>
    <w:pPr>
      <w:keepLines/>
      <w:spacing w:before="240" w:after="120"/>
      <w:outlineLvl w:val="1"/>
    </w:pPr>
    <w:rPr>
      <w:sz w:val="28"/>
      <w:szCs w:val="40"/>
    </w:rPr>
  </w:style>
  <w:style w:type="paragraph" w:styleId="Heading3">
    <w:name w:val="heading 3"/>
    <w:basedOn w:val="HeadingBase"/>
    <w:next w:val="BodyText"/>
    <w:link w:val="Heading3Char"/>
    <w:qFormat/>
    <w:rsid w:val="00B05826"/>
    <w:pPr>
      <w:spacing w:before="180" w:after="120"/>
      <w:outlineLvl w:val="2"/>
    </w:pPr>
    <w:rPr>
      <w:spacing w:val="-10"/>
      <w:kern w:val="32"/>
    </w:rPr>
  </w:style>
  <w:style w:type="paragraph" w:styleId="Heading4">
    <w:name w:val="heading 4"/>
    <w:basedOn w:val="HeadingBase"/>
    <w:next w:val="BodyText"/>
    <w:link w:val="Heading4Char"/>
    <w:qFormat/>
    <w:rsid w:val="00B05826"/>
    <w:pPr>
      <w:spacing w:before="160" w:after="120"/>
      <w:outlineLvl w:val="3"/>
    </w:pPr>
    <w:rPr>
      <w:sz w:val="22"/>
    </w:rPr>
  </w:style>
  <w:style w:type="paragraph" w:styleId="Heading5">
    <w:name w:val="heading 5"/>
    <w:basedOn w:val="HeadingBase"/>
    <w:next w:val="Normal"/>
    <w:link w:val="Heading5Char"/>
    <w:qFormat/>
    <w:rsid w:val="00B05826"/>
    <w:pPr>
      <w:spacing w:before="80"/>
      <w:outlineLvl w:val="4"/>
    </w:pPr>
    <w:rPr>
      <w:color w:val="918585"/>
      <w:sz w:val="20"/>
    </w:rPr>
  </w:style>
  <w:style w:type="paragraph" w:styleId="Heading6">
    <w:name w:val="heading 6"/>
    <w:basedOn w:val="HeadingBase"/>
    <w:next w:val="Normal"/>
    <w:link w:val="Heading6Char"/>
    <w:qFormat/>
    <w:rsid w:val="00B05826"/>
    <w:pPr>
      <w:spacing w:before="60"/>
      <w:outlineLvl w:val="5"/>
    </w:pPr>
    <w:rPr>
      <w:color w:val="918585"/>
      <w:sz w:val="20"/>
    </w:rPr>
  </w:style>
  <w:style w:type="paragraph" w:styleId="Heading7">
    <w:name w:val="heading 7"/>
    <w:basedOn w:val="Normal"/>
    <w:next w:val="Normal"/>
    <w:link w:val="Heading7Char"/>
    <w:qFormat/>
    <w:rsid w:val="00B05826"/>
    <w:pPr>
      <w:ind w:left="720"/>
      <w:outlineLvl w:val="6"/>
    </w:pPr>
    <w:rPr>
      <w:i/>
    </w:rPr>
  </w:style>
  <w:style w:type="paragraph" w:styleId="Heading8">
    <w:name w:val="heading 8"/>
    <w:basedOn w:val="Normal"/>
    <w:next w:val="Normal"/>
    <w:link w:val="Heading8Char"/>
    <w:qFormat/>
    <w:rsid w:val="00B05826"/>
    <w:pPr>
      <w:ind w:left="720"/>
      <w:outlineLvl w:val="7"/>
    </w:pPr>
    <w:rPr>
      <w:i/>
    </w:rPr>
  </w:style>
  <w:style w:type="paragraph" w:styleId="Heading9">
    <w:name w:val="heading 9"/>
    <w:basedOn w:val="Normal"/>
    <w:next w:val="Normal"/>
    <w:link w:val="Heading9Char"/>
    <w:qFormat/>
    <w:rsid w:val="00B05826"/>
    <w:pPr>
      <w:ind w:left="720"/>
      <w:outlineLvl w:val="8"/>
    </w:pPr>
    <w:rPr>
      <w:i/>
    </w:rPr>
  </w:style>
  <w:style w:type="character" w:default="1" w:styleId="DefaultParagraphFont">
    <w:name w:val="Default Paragraph Font"/>
    <w:uiPriority w:val="1"/>
    <w:unhideWhenUsed/>
    <w:rsid w:val="00B05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826"/>
  </w:style>
  <w:style w:type="character" w:customStyle="1" w:styleId="Heading1Char">
    <w:name w:val="Heading 1 Char"/>
    <w:basedOn w:val="DefaultParagraphFont"/>
    <w:link w:val="Heading1"/>
    <w:rsid w:val="00B05826"/>
    <w:rPr>
      <w:rFonts w:ascii="Times New Roman" w:eastAsia="Times New Roman" w:hAnsi="Times New Roman" w:cs="Times New Roman"/>
      <w:b/>
      <w:sz w:val="32"/>
      <w:szCs w:val="20"/>
      <w:lang w:eastAsia="en-US"/>
    </w:rPr>
  </w:style>
  <w:style w:type="paragraph" w:styleId="BodyText">
    <w:name w:val="Body Text"/>
    <w:basedOn w:val="Normal"/>
    <w:link w:val="BodyTextChar"/>
    <w:rsid w:val="00B058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826"/>
    <w:rPr>
      <w:rFonts w:ascii="Times New Roman" w:eastAsia="Times New Roman" w:hAnsi="Times New Roman" w:cs="Times New Roman"/>
      <w:sz w:val="24"/>
      <w:lang w:eastAsia="en-US"/>
    </w:rPr>
  </w:style>
  <w:style w:type="paragraph" w:styleId="ListBullet">
    <w:name w:val="List Bullet"/>
    <w:basedOn w:val="List"/>
    <w:rsid w:val="00B05826"/>
    <w:pPr>
      <w:numPr>
        <w:numId w:val="11"/>
      </w:numPr>
      <w:tabs>
        <w:tab w:val="clear" w:pos="340"/>
      </w:tabs>
      <w:spacing w:before="40" w:after="40"/>
    </w:pPr>
  </w:style>
  <w:style w:type="character" w:customStyle="1" w:styleId="SpecialBold">
    <w:name w:val="Special Bold"/>
    <w:basedOn w:val="DefaultParagraphFont"/>
    <w:rsid w:val="00B05826"/>
    <w:rPr>
      <w:b/>
      <w:spacing w:val="0"/>
    </w:rPr>
  </w:style>
  <w:style w:type="character" w:styleId="Emphasis">
    <w:name w:val="Emphasis"/>
    <w:basedOn w:val="DefaultParagraphFont"/>
    <w:qFormat/>
    <w:rsid w:val="00B05826"/>
    <w:rPr>
      <w:i/>
    </w:rPr>
  </w:style>
  <w:style w:type="paragraph" w:customStyle="1" w:styleId="SuperHeading">
    <w:name w:val="SuperHeading"/>
    <w:basedOn w:val="Normal"/>
    <w:rsid w:val="00B05826"/>
    <w:pPr>
      <w:spacing w:before="240" w:after="120"/>
      <w:outlineLvl w:val="0"/>
    </w:pPr>
    <w:rPr>
      <w:rFonts w:ascii="Times New Roman" w:hAnsi="Times New Roman"/>
      <w:b/>
      <w:sz w:val="32"/>
    </w:rPr>
  </w:style>
  <w:style w:type="paragraph" w:customStyle="1" w:styleId="AllowPageBreak">
    <w:name w:val="AllowPageBreak"/>
    <w:rsid w:val="00B05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8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8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826"/>
    <w:rPr>
      <w:rFonts w:ascii="Courier New" w:eastAsia="Times New Roman" w:hAnsi="Courier New" w:cs="Times New Roman"/>
      <w:i/>
      <w:szCs w:val="20"/>
      <w:lang w:eastAsia="en-US"/>
    </w:rPr>
  </w:style>
  <w:style w:type="paragraph" w:customStyle="1" w:styleId="HeadingBase">
    <w:name w:val="Heading Base"/>
    <w:rsid w:val="00B05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826"/>
    <w:pPr>
      <w:tabs>
        <w:tab w:val="right" w:leader="dot" w:pos="9072"/>
      </w:tabs>
      <w:ind w:left="567"/>
    </w:pPr>
    <w:rPr>
      <w:szCs w:val="22"/>
    </w:rPr>
  </w:style>
  <w:style w:type="paragraph" w:customStyle="1" w:styleId="TOCBase">
    <w:name w:val="TOC Base"/>
    <w:rsid w:val="00B05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826"/>
    <w:pPr>
      <w:tabs>
        <w:tab w:val="right" w:leader="dot" w:pos="9072"/>
      </w:tabs>
      <w:spacing w:before="40" w:after="40"/>
      <w:ind w:left="284"/>
    </w:pPr>
    <w:rPr>
      <w:rFonts w:ascii="Times New Roman" w:hAnsi="Times New Roman"/>
    </w:rPr>
  </w:style>
  <w:style w:type="paragraph" w:styleId="TOC1">
    <w:name w:val="toc 1"/>
    <w:basedOn w:val="TOCBase"/>
    <w:next w:val="Normal"/>
    <w:rsid w:val="00B058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826"/>
    <w:rPr>
      <w:rFonts w:ascii="Times New Roman" w:eastAsia="Times New Roman" w:hAnsi="Times New Roman" w:cs="Times New Roman"/>
      <w:sz w:val="16"/>
      <w:lang w:eastAsia="en-US"/>
    </w:rPr>
  </w:style>
  <w:style w:type="paragraph" w:styleId="Title">
    <w:name w:val="Title"/>
    <w:basedOn w:val="HeadingBase"/>
    <w:link w:val="TitleChar"/>
    <w:qFormat/>
    <w:rsid w:val="00B05826"/>
    <w:pPr>
      <w:spacing w:before="5040"/>
      <w:jc w:val="center"/>
    </w:pPr>
    <w:rPr>
      <w:sz w:val="48"/>
      <w:szCs w:val="72"/>
      <w:lang w:val="en-US"/>
    </w:rPr>
  </w:style>
  <w:style w:type="character" w:customStyle="1" w:styleId="TitleChar">
    <w:name w:val="Title Char"/>
    <w:basedOn w:val="DefaultParagraphFont"/>
    <w:link w:val="Title"/>
    <w:rsid w:val="00B05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826"/>
    <w:pPr>
      <w:tabs>
        <w:tab w:val="left" w:pos="3600"/>
        <w:tab w:val="left" w:pos="3958"/>
      </w:tabs>
    </w:pPr>
  </w:style>
  <w:style w:type="paragraph" w:styleId="List">
    <w:name w:val="List"/>
    <w:basedOn w:val="BodyText"/>
    <w:next w:val="BodyText"/>
    <w:rsid w:val="00B05826"/>
    <w:pPr>
      <w:tabs>
        <w:tab w:val="left" w:pos="340"/>
      </w:tabs>
      <w:spacing w:before="60" w:after="60"/>
      <w:ind w:left="340" w:hanging="340"/>
    </w:pPr>
  </w:style>
  <w:style w:type="paragraph" w:customStyle="1" w:styleId="Note">
    <w:name w:val="Note"/>
    <w:basedOn w:val="BodyText"/>
    <w:rsid w:val="00B05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826"/>
    <w:pPr>
      <w:framePr w:wrap="auto" w:hAnchor="text" w:y="6049"/>
    </w:pPr>
    <w:rPr>
      <w:color w:val="000000"/>
      <w:sz w:val="40"/>
    </w:rPr>
  </w:style>
  <w:style w:type="paragraph" w:customStyle="1" w:styleId="TOCTitle">
    <w:name w:val="TOCTitle"/>
    <w:basedOn w:val="Heading1"/>
    <w:rsid w:val="00B05826"/>
    <w:pPr>
      <w:spacing w:after="240"/>
      <w:jc w:val="center"/>
      <w:outlineLvl w:val="9"/>
    </w:pPr>
    <w:rPr>
      <w:caps/>
    </w:rPr>
  </w:style>
  <w:style w:type="paragraph" w:customStyle="1" w:styleId="Version">
    <w:name w:val="Version"/>
    <w:rsid w:val="00B058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826"/>
    <w:pPr>
      <w:numPr>
        <w:numId w:val="12"/>
      </w:numPr>
      <w:tabs>
        <w:tab w:val="clear" w:pos="680"/>
      </w:tabs>
    </w:pPr>
  </w:style>
  <w:style w:type="paragraph" w:styleId="Index1">
    <w:name w:val="index 1"/>
    <w:basedOn w:val="Normal"/>
    <w:next w:val="Normal"/>
    <w:semiHidden/>
    <w:rsid w:val="00B05826"/>
    <w:pPr>
      <w:keepNext w:val="0"/>
      <w:tabs>
        <w:tab w:val="right" w:pos="4176"/>
      </w:tabs>
      <w:ind w:left="198" w:hanging="198"/>
    </w:pPr>
    <w:rPr>
      <w:rFonts w:ascii="Garamond" w:hAnsi="Garamond"/>
    </w:rPr>
  </w:style>
  <w:style w:type="paragraph" w:styleId="IndexHeading">
    <w:name w:val="index heading"/>
    <w:basedOn w:val="Normal"/>
    <w:next w:val="Index1"/>
    <w:semiHidden/>
    <w:rsid w:val="00B05826"/>
    <w:pPr>
      <w:spacing w:before="120" w:after="120"/>
    </w:pPr>
    <w:rPr>
      <w:rFonts w:ascii="Arial" w:hAnsi="Arial"/>
      <w:b/>
      <w:color w:val="918585"/>
      <w:sz w:val="24"/>
    </w:rPr>
  </w:style>
  <w:style w:type="paragraph" w:styleId="Header">
    <w:name w:val="header"/>
    <w:basedOn w:val="Normal"/>
    <w:link w:val="HeaderChar"/>
    <w:rsid w:val="00B05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826"/>
    <w:rPr>
      <w:rFonts w:ascii="Times New Roman" w:eastAsia="Times New Roman" w:hAnsi="Times New Roman" w:cs="Times New Roman"/>
      <w:sz w:val="16"/>
      <w:szCs w:val="20"/>
      <w:lang w:val="en-GB" w:eastAsia="en-US"/>
    </w:rPr>
  </w:style>
  <w:style w:type="paragraph" w:customStyle="1" w:styleId="Chapter">
    <w:name w:val="Chapter"/>
    <w:basedOn w:val="Normal"/>
    <w:rsid w:val="00B05826"/>
    <w:pPr>
      <w:spacing w:before="240"/>
    </w:pPr>
    <w:rPr>
      <w:rFonts w:ascii="Times New Roman" w:hAnsi="Times New Roman"/>
      <w:smallCaps/>
      <w:spacing w:val="80"/>
      <w:sz w:val="28"/>
    </w:rPr>
  </w:style>
  <w:style w:type="paragraph" w:customStyle="1" w:styleId="InChapter">
    <w:name w:val="InChapter"/>
    <w:basedOn w:val="Heading3"/>
    <w:rsid w:val="00B05826"/>
    <w:pPr>
      <w:spacing w:after="240"/>
      <w:outlineLvl w:val="9"/>
    </w:pPr>
    <w:rPr>
      <w:noProof/>
    </w:rPr>
  </w:style>
  <w:style w:type="paragraph" w:styleId="Index2">
    <w:name w:val="index 2"/>
    <w:basedOn w:val="Normal"/>
    <w:next w:val="Normal"/>
    <w:semiHidden/>
    <w:rsid w:val="00B05826"/>
    <w:pPr>
      <w:tabs>
        <w:tab w:val="right" w:pos="4176"/>
      </w:tabs>
      <w:ind w:left="568" w:hanging="284"/>
    </w:pPr>
    <w:rPr>
      <w:rFonts w:ascii="Garamond" w:hAnsi="Garamond"/>
    </w:rPr>
  </w:style>
  <w:style w:type="paragraph" w:customStyle="1" w:styleId="Byline">
    <w:name w:val="Byline"/>
    <w:rsid w:val="00B05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826"/>
    <w:pPr>
      <w:tabs>
        <w:tab w:val="clear" w:pos="3600"/>
        <w:tab w:val="clear" w:pos="3958"/>
      </w:tabs>
      <w:jc w:val="right"/>
    </w:pPr>
  </w:style>
  <w:style w:type="paragraph" w:styleId="Caption">
    <w:name w:val="caption"/>
    <w:basedOn w:val="BodyText"/>
    <w:next w:val="Normal"/>
    <w:qFormat/>
    <w:rsid w:val="00B05826"/>
    <w:pPr>
      <w:framePr w:w="2268" w:hSpace="181" w:vSpace="181" w:wrap="around" w:vAnchor="text" w:hAnchor="page" w:x="1135" w:y="285" w:anchorLock="1"/>
    </w:pPr>
    <w:rPr>
      <w:i/>
    </w:rPr>
  </w:style>
  <w:style w:type="paragraph" w:customStyle="1" w:styleId="MiniTOCTitle">
    <w:name w:val="MiniTOCTitle"/>
    <w:basedOn w:val="Heading4"/>
    <w:rsid w:val="00B05826"/>
    <w:pPr>
      <w:spacing w:before="240"/>
      <w:outlineLvl w:val="9"/>
    </w:pPr>
    <w:rPr>
      <w:noProof/>
      <w:sz w:val="24"/>
    </w:rPr>
  </w:style>
  <w:style w:type="paragraph" w:customStyle="1" w:styleId="MiniTOCItem">
    <w:name w:val="MiniTOCItem"/>
    <w:basedOn w:val="ListBullet"/>
    <w:rsid w:val="00B05826"/>
    <w:pPr>
      <w:numPr>
        <w:numId w:val="0"/>
      </w:numPr>
      <w:tabs>
        <w:tab w:val="right" w:leader="dot" w:pos="6521"/>
      </w:tabs>
      <w:spacing w:before="0" w:after="0"/>
    </w:pPr>
  </w:style>
  <w:style w:type="paragraph" w:customStyle="1" w:styleId="TOFTitle">
    <w:name w:val="TOFTitle"/>
    <w:basedOn w:val="TOCTitle"/>
    <w:rsid w:val="00B05826"/>
  </w:style>
  <w:style w:type="paragraph" w:styleId="TableofFigures">
    <w:name w:val="table of figures"/>
    <w:basedOn w:val="Normal"/>
    <w:next w:val="Normal"/>
    <w:semiHidden/>
    <w:rsid w:val="00B05826"/>
    <w:pPr>
      <w:tabs>
        <w:tab w:val="right" w:leader="dot" w:pos="9072"/>
      </w:tabs>
      <w:ind w:left="970" w:hanging="403"/>
    </w:pPr>
    <w:rPr>
      <w:rFonts w:ascii="Times New Roman" w:hAnsi="Times New Roman"/>
      <w:b/>
    </w:rPr>
  </w:style>
  <w:style w:type="paragraph" w:styleId="ListNumber">
    <w:name w:val="List Number"/>
    <w:basedOn w:val="List"/>
    <w:rsid w:val="00B05826"/>
    <w:pPr>
      <w:numPr>
        <w:numId w:val="14"/>
      </w:numPr>
      <w:tabs>
        <w:tab w:val="clear" w:pos="340"/>
      </w:tabs>
    </w:pPr>
  </w:style>
  <w:style w:type="character" w:customStyle="1" w:styleId="WingdingSymbols">
    <w:name w:val="Wingding Symbols"/>
    <w:rsid w:val="00B05826"/>
    <w:rPr>
      <w:rFonts w:ascii="Wingdings" w:hAnsi="Wingdings"/>
    </w:rPr>
  </w:style>
  <w:style w:type="paragraph" w:customStyle="1" w:styleId="TableHeading">
    <w:name w:val="Table Heading"/>
    <w:basedOn w:val="HeadingBase"/>
    <w:rsid w:val="00B05826"/>
    <w:pPr>
      <w:keepLines/>
      <w:pBdr>
        <w:bottom w:val="single" w:sz="6" w:space="1" w:color="918585"/>
      </w:pBdr>
      <w:spacing w:before="240"/>
    </w:pPr>
  </w:style>
  <w:style w:type="character" w:customStyle="1" w:styleId="HotSpot">
    <w:name w:val="HotSpot"/>
    <w:rsid w:val="00B05826"/>
    <w:rPr>
      <w:color w:val="0033CC"/>
      <w:u w:val="none"/>
    </w:rPr>
  </w:style>
  <w:style w:type="paragraph" w:customStyle="1" w:styleId="BodyTextRight">
    <w:name w:val="Body Text Right"/>
    <w:basedOn w:val="BodyText"/>
    <w:rsid w:val="00B05826"/>
    <w:pPr>
      <w:spacing w:before="0" w:after="0"/>
      <w:jc w:val="right"/>
    </w:pPr>
  </w:style>
  <w:style w:type="paragraph" w:styleId="Index3">
    <w:name w:val="index 3"/>
    <w:basedOn w:val="ListNumber2"/>
    <w:next w:val="Normal"/>
    <w:semiHidden/>
    <w:rsid w:val="00B05826"/>
    <w:pPr>
      <w:numPr>
        <w:numId w:val="0"/>
      </w:numPr>
      <w:tabs>
        <w:tab w:val="right" w:leader="dot" w:pos="4176"/>
      </w:tabs>
    </w:pPr>
  </w:style>
  <w:style w:type="paragraph" w:styleId="ListNumber2">
    <w:name w:val="List Number 2"/>
    <w:basedOn w:val="List2"/>
    <w:rsid w:val="00B05826"/>
    <w:pPr>
      <w:numPr>
        <w:numId w:val="9"/>
      </w:numPr>
      <w:tabs>
        <w:tab w:val="clear" w:pos="1060"/>
      </w:tabs>
    </w:pPr>
  </w:style>
  <w:style w:type="paragraph" w:customStyle="1" w:styleId="MarginNote">
    <w:name w:val="Margin Note"/>
    <w:basedOn w:val="BodyText"/>
    <w:rsid w:val="00B05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8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826"/>
    <w:rPr>
      <w:sz w:val="32"/>
    </w:rPr>
  </w:style>
  <w:style w:type="paragraph" w:customStyle="1" w:styleId="HeadingProcedure">
    <w:name w:val="Heading Procedure"/>
    <w:basedOn w:val="HeadingBase"/>
    <w:next w:val="Normal"/>
    <w:rsid w:val="00B05826"/>
    <w:pPr>
      <w:tabs>
        <w:tab w:val="left" w:pos="0"/>
      </w:tabs>
      <w:spacing w:before="120" w:after="60"/>
    </w:pPr>
    <w:rPr>
      <w:i/>
      <w:color w:val="918585"/>
      <w:sz w:val="22"/>
    </w:rPr>
  </w:style>
  <w:style w:type="paragraph" w:customStyle="1" w:styleId="TableBodyText">
    <w:name w:val="Table Body Text"/>
    <w:basedOn w:val="BodyText"/>
    <w:rsid w:val="00B05826"/>
    <w:pPr>
      <w:spacing w:before="60" w:after="60"/>
    </w:pPr>
  </w:style>
  <w:style w:type="paragraph" w:styleId="ListContinue">
    <w:name w:val="List Continue"/>
    <w:basedOn w:val="List"/>
    <w:rsid w:val="00B05826"/>
    <w:pPr>
      <w:ind w:firstLine="0"/>
    </w:pPr>
  </w:style>
  <w:style w:type="paragraph" w:customStyle="1" w:styleId="ListNote">
    <w:name w:val="List Note"/>
    <w:basedOn w:val="List"/>
    <w:rsid w:val="00B05826"/>
    <w:pPr>
      <w:pBdr>
        <w:top w:val="single" w:sz="6" w:space="2" w:color="918585"/>
        <w:bottom w:val="single" w:sz="6" w:space="2" w:color="918585"/>
      </w:pBdr>
      <w:tabs>
        <w:tab w:val="left" w:pos="1021"/>
      </w:tabs>
      <w:ind w:firstLine="0"/>
    </w:pPr>
  </w:style>
  <w:style w:type="paragraph" w:customStyle="1" w:styleId="Warning">
    <w:name w:val="Warning"/>
    <w:basedOn w:val="BodyText"/>
    <w:rsid w:val="00B05826"/>
    <w:pPr>
      <w:shd w:val="clear" w:color="auto" w:fill="D9D9D9"/>
      <w:tabs>
        <w:tab w:val="left" w:pos="992"/>
      </w:tabs>
      <w:ind w:left="119" w:right="119"/>
    </w:pPr>
    <w:rPr>
      <w:sz w:val="20"/>
    </w:rPr>
  </w:style>
  <w:style w:type="paragraph" w:customStyle="1" w:styleId="MarginIcons">
    <w:name w:val="Margin Icons"/>
    <w:basedOn w:val="BodyText"/>
    <w:rsid w:val="00B05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826"/>
    <w:rPr>
      <w:rFonts w:ascii="Courier New" w:hAnsi="Courier New"/>
    </w:rPr>
  </w:style>
  <w:style w:type="paragraph" w:customStyle="1" w:styleId="NoteBullet">
    <w:name w:val="Note Bullet"/>
    <w:basedOn w:val="Note"/>
    <w:rsid w:val="00B05826"/>
    <w:pPr>
      <w:tabs>
        <w:tab w:val="clear" w:pos="680"/>
      </w:tabs>
      <w:spacing w:before="60" w:after="60"/>
    </w:pPr>
  </w:style>
  <w:style w:type="paragraph" w:customStyle="1" w:styleId="SubHeading2">
    <w:name w:val="SubHeading2"/>
    <w:basedOn w:val="HeadingBase"/>
    <w:rsid w:val="00B05826"/>
    <w:pPr>
      <w:spacing w:before="240" w:after="60"/>
    </w:pPr>
    <w:rPr>
      <w:sz w:val="20"/>
    </w:rPr>
  </w:style>
  <w:style w:type="paragraph" w:customStyle="1" w:styleId="SubHeading1">
    <w:name w:val="SubHeading1"/>
    <w:basedOn w:val="HeadingBase"/>
    <w:rsid w:val="00B05826"/>
    <w:pPr>
      <w:spacing w:before="240" w:after="60"/>
    </w:pPr>
    <w:rPr>
      <w:color w:val="918585"/>
      <w:sz w:val="22"/>
    </w:rPr>
  </w:style>
  <w:style w:type="paragraph" w:customStyle="1" w:styleId="SideHeading">
    <w:name w:val="Side Heading"/>
    <w:basedOn w:val="HeadingBase"/>
    <w:rsid w:val="00B05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826"/>
    <w:pPr>
      <w:numPr>
        <w:numId w:val="10"/>
      </w:numPr>
    </w:pPr>
  </w:style>
  <w:style w:type="paragraph" w:styleId="PlainText">
    <w:name w:val="Plain Text"/>
    <w:basedOn w:val="Normal"/>
    <w:link w:val="PlainTextChar"/>
    <w:rsid w:val="00B05826"/>
    <w:rPr>
      <w:sz w:val="20"/>
    </w:rPr>
  </w:style>
  <w:style w:type="character" w:customStyle="1" w:styleId="PlainTextChar">
    <w:name w:val="Plain Text Char"/>
    <w:basedOn w:val="DefaultParagraphFont"/>
    <w:link w:val="PlainText"/>
    <w:rsid w:val="00B05826"/>
    <w:rPr>
      <w:rFonts w:ascii="Courier New" w:eastAsia="Times New Roman" w:hAnsi="Courier New" w:cs="Times New Roman"/>
      <w:sz w:val="20"/>
      <w:szCs w:val="20"/>
      <w:lang w:eastAsia="en-US"/>
    </w:rPr>
  </w:style>
  <w:style w:type="character" w:customStyle="1" w:styleId="MenuOption">
    <w:name w:val="Menu Option"/>
    <w:basedOn w:val="DefaultParagraphFont"/>
    <w:rsid w:val="00B05826"/>
    <w:rPr>
      <w:b/>
      <w:smallCaps/>
    </w:rPr>
  </w:style>
  <w:style w:type="paragraph" w:customStyle="1" w:styleId="TableListNumber">
    <w:name w:val="Table List Number"/>
    <w:basedOn w:val="ListNumber"/>
    <w:rsid w:val="00B05826"/>
    <w:pPr>
      <w:numPr>
        <w:numId w:val="0"/>
      </w:numPr>
    </w:pPr>
  </w:style>
  <w:style w:type="paragraph" w:styleId="TOC4">
    <w:name w:val="toc 4"/>
    <w:basedOn w:val="TOCBase"/>
    <w:next w:val="Normal"/>
    <w:semiHidden/>
    <w:rsid w:val="00B05826"/>
    <w:pPr>
      <w:tabs>
        <w:tab w:val="right" w:leader="dot" w:pos="9071"/>
      </w:tabs>
      <w:ind w:left="1701"/>
    </w:pPr>
  </w:style>
  <w:style w:type="paragraph" w:customStyle="1" w:styleId="ListAlpha">
    <w:name w:val="List Alpha"/>
    <w:basedOn w:val="List"/>
    <w:rsid w:val="00B05826"/>
    <w:pPr>
      <w:numPr>
        <w:numId w:val="8"/>
      </w:numPr>
    </w:pPr>
  </w:style>
  <w:style w:type="paragraph" w:customStyle="1" w:styleId="ListAlpha2">
    <w:name w:val="List Alpha 2"/>
    <w:basedOn w:val="List2"/>
    <w:rsid w:val="00B05826"/>
    <w:pPr>
      <w:numPr>
        <w:numId w:val="7"/>
      </w:numPr>
    </w:pPr>
  </w:style>
  <w:style w:type="paragraph" w:styleId="List2">
    <w:name w:val="List 2"/>
    <w:basedOn w:val="BodyText"/>
    <w:rsid w:val="00B05826"/>
    <w:pPr>
      <w:tabs>
        <w:tab w:val="left" w:pos="680"/>
      </w:tabs>
      <w:spacing w:before="60" w:after="60"/>
      <w:ind w:left="680" w:hanging="340"/>
    </w:pPr>
  </w:style>
  <w:style w:type="paragraph" w:styleId="List3">
    <w:name w:val="List 3"/>
    <w:basedOn w:val="BodyText"/>
    <w:rsid w:val="00B05826"/>
    <w:pPr>
      <w:tabs>
        <w:tab w:val="left" w:pos="1021"/>
      </w:tabs>
      <w:spacing w:before="60" w:after="60"/>
      <w:ind w:left="1020" w:hanging="340"/>
    </w:pPr>
  </w:style>
  <w:style w:type="paragraph" w:styleId="List4">
    <w:name w:val="List 4"/>
    <w:basedOn w:val="BodyText"/>
    <w:rsid w:val="00B05826"/>
    <w:pPr>
      <w:tabs>
        <w:tab w:val="left" w:pos="1361"/>
      </w:tabs>
      <w:spacing w:before="60" w:after="60"/>
      <w:ind w:left="1361" w:hanging="340"/>
    </w:pPr>
  </w:style>
  <w:style w:type="paragraph" w:styleId="List5">
    <w:name w:val="List 5"/>
    <w:basedOn w:val="BodyText"/>
    <w:rsid w:val="00B05826"/>
    <w:pPr>
      <w:tabs>
        <w:tab w:val="left" w:pos="1701"/>
      </w:tabs>
      <w:spacing w:before="60" w:after="60"/>
      <w:ind w:left="1701" w:hanging="340"/>
    </w:pPr>
  </w:style>
  <w:style w:type="paragraph" w:styleId="ListBullet3">
    <w:name w:val="List Bullet 3"/>
    <w:basedOn w:val="List3"/>
    <w:rsid w:val="00B05826"/>
    <w:pPr>
      <w:numPr>
        <w:numId w:val="13"/>
      </w:numPr>
      <w:tabs>
        <w:tab w:val="clear" w:pos="1021"/>
      </w:tabs>
      <w:ind w:left="1037" w:hanging="357"/>
    </w:pPr>
  </w:style>
  <w:style w:type="paragraph" w:styleId="ListBullet4">
    <w:name w:val="List Bullet 4"/>
    <w:basedOn w:val="List4"/>
    <w:rsid w:val="00B05826"/>
    <w:pPr>
      <w:numPr>
        <w:numId w:val="2"/>
      </w:numPr>
      <w:tabs>
        <w:tab w:val="clear" w:pos="1361"/>
      </w:tabs>
    </w:pPr>
  </w:style>
  <w:style w:type="paragraph" w:styleId="ListBullet5">
    <w:name w:val="List Bullet 5"/>
    <w:basedOn w:val="List5"/>
    <w:rsid w:val="00B05826"/>
    <w:pPr>
      <w:numPr>
        <w:numId w:val="3"/>
      </w:numPr>
    </w:pPr>
  </w:style>
  <w:style w:type="paragraph" w:styleId="ListContinue2">
    <w:name w:val="List Continue 2"/>
    <w:basedOn w:val="List2"/>
    <w:rsid w:val="00B05826"/>
    <w:pPr>
      <w:ind w:firstLine="0"/>
    </w:pPr>
  </w:style>
  <w:style w:type="paragraph" w:styleId="ListContinue3">
    <w:name w:val="List Continue 3"/>
    <w:basedOn w:val="List3"/>
    <w:rsid w:val="00B05826"/>
    <w:pPr>
      <w:ind w:left="1021" w:firstLine="0"/>
    </w:pPr>
  </w:style>
  <w:style w:type="paragraph" w:styleId="ListContinue4">
    <w:name w:val="List Continue 4"/>
    <w:basedOn w:val="List4"/>
    <w:rsid w:val="00B05826"/>
    <w:pPr>
      <w:ind w:firstLine="0"/>
    </w:pPr>
  </w:style>
  <w:style w:type="paragraph" w:styleId="ListContinue5">
    <w:name w:val="List Continue 5"/>
    <w:basedOn w:val="List5"/>
    <w:rsid w:val="00B05826"/>
    <w:pPr>
      <w:ind w:firstLine="0"/>
    </w:pPr>
  </w:style>
  <w:style w:type="paragraph" w:styleId="ListNumber3">
    <w:name w:val="List Number 3"/>
    <w:basedOn w:val="List3"/>
    <w:rsid w:val="00B05826"/>
    <w:pPr>
      <w:numPr>
        <w:numId w:val="4"/>
      </w:numPr>
    </w:pPr>
  </w:style>
  <w:style w:type="paragraph" w:styleId="ListNumber4">
    <w:name w:val="List Number 4"/>
    <w:basedOn w:val="List4"/>
    <w:rsid w:val="00B05826"/>
    <w:pPr>
      <w:numPr>
        <w:numId w:val="5"/>
      </w:numPr>
    </w:pPr>
  </w:style>
  <w:style w:type="paragraph" w:styleId="ListNumber5">
    <w:name w:val="List Number 5"/>
    <w:basedOn w:val="List5"/>
    <w:rsid w:val="00B05826"/>
    <w:pPr>
      <w:numPr>
        <w:numId w:val="6"/>
      </w:numPr>
    </w:pPr>
  </w:style>
  <w:style w:type="paragraph" w:styleId="BlockText">
    <w:name w:val="Block Text"/>
    <w:basedOn w:val="Normal"/>
    <w:rsid w:val="00B05826"/>
    <w:pPr>
      <w:spacing w:after="120"/>
      <w:ind w:left="1440" w:right="1440"/>
    </w:pPr>
  </w:style>
  <w:style w:type="character" w:customStyle="1" w:styleId="Subscript">
    <w:name w:val="Subscript"/>
    <w:basedOn w:val="DefaultParagraphFont"/>
    <w:rsid w:val="00B05826"/>
    <w:rPr>
      <w:sz w:val="16"/>
      <w:vertAlign w:val="subscript"/>
    </w:rPr>
  </w:style>
  <w:style w:type="character" w:customStyle="1" w:styleId="Superscript">
    <w:name w:val="Superscript"/>
    <w:basedOn w:val="DefaultParagraphFont"/>
    <w:rsid w:val="00B05826"/>
    <w:rPr>
      <w:sz w:val="16"/>
      <w:vertAlign w:val="superscript"/>
    </w:rPr>
  </w:style>
  <w:style w:type="character" w:customStyle="1" w:styleId="Symbols">
    <w:name w:val="Symbols"/>
    <w:basedOn w:val="DefaultParagraphFont"/>
    <w:rsid w:val="00B05826"/>
    <w:rPr>
      <w:rFonts w:ascii="Symbol" w:hAnsi="Symbol"/>
    </w:rPr>
  </w:style>
  <w:style w:type="character" w:customStyle="1" w:styleId="MenuOptions">
    <w:name w:val="Menu Options"/>
    <w:basedOn w:val="DefaultParagraphFont"/>
    <w:rsid w:val="00B05826"/>
    <w:rPr>
      <w:rFonts w:ascii="Arial Narrow" w:hAnsi="Arial Narrow"/>
      <w:smallCaps/>
    </w:rPr>
  </w:style>
  <w:style w:type="character" w:customStyle="1" w:styleId="Buttons">
    <w:name w:val="Buttons"/>
    <w:basedOn w:val="DefaultParagraphFont"/>
    <w:rsid w:val="00B05826"/>
    <w:rPr>
      <w:b/>
    </w:rPr>
  </w:style>
  <w:style w:type="character" w:customStyle="1" w:styleId="Underlined">
    <w:name w:val="Underlined"/>
    <w:basedOn w:val="DefaultParagraphFont"/>
    <w:rsid w:val="00B05826"/>
    <w:rPr>
      <w:u w:val="single"/>
    </w:rPr>
  </w:style>
  <w:style w:type="paragraph" w:customStyle="1" w:styleId="TableBodyTextRight">
    <w:name w:val="Table Body Text Right"/>
    <w:basedOn w:val="TableBodyText"/>
    <w:rsid w:val="00B05826"/>
    <w:pPr>
      <w:widowControl w:val="0"/>
      <w:autoSpaceDE w:val="0"/>
      <w:autoSpaceDN w:val="0"/>
      <w:adjustRightInd w:val="0"/>
      <w:jc w:val="right"/>
    </w:pPr>
    <w:rPr>
      <w:rFonts w:cs="Arial"/>
      <w:szCs w:val="18"/>
    </w:rPr>
  </w:style>
  <w:style w:type="paragraph" w:customStyle="1" w:styleId="CopyrightText">
    <w:name w:val="Copyright Text"/>
    <w:basedOn w:val="BodyText"/>
    <w:rsid w:val="00B05826"/>
    <w:rPr>
      <w:sz w:val="18"/>
    </w:rPr>
  </w:style>
  <w:style w:type="paragraph" w:customStyle="1" w:styleId="BodySmallRight">
    <w:name w:val="Body Small Right"/>
    <w:basedOn w:val="BodyTextRight"/>
    <w:rsid w:val="00B05826"/>
    <w:rPr>
      <w:sz w:val="18"/>
      <w:szCs w:val="18"/>
    </w:rPr>
  </w:style>
  <w:style w:type="paragraph" w:customStyle="1" w:styleId="MarginEdition">
    <w:name w:val="Margin Edition"/>
    <w:basedOn w:val="MarginNote"/>
    <w:rsid w:val="00B05826"/>
    <w:pPr>
      <w:spacing w:before="0" w:after="0"/>
    </w:pPr>
    <w:rPr>
      <w:rFonts w:ascii="Times New Roman" w:hAnsi="Times New Roman"/>
      <w:color w:val="999999"/>
    </w:rPr>
  </w:style>
  <w:style w:type="paragraph" w:customStyle="1" w:styleId="Spacer">
    <w:name w:val="Spacer"/>
    <w:basedOn w:val="Normal"/>
    <w:rsid w:val="00B05826"/>
    <w:rPr>
      <w:sz w:val="2"/>
      <w:szCs w:val="2"/>
    </w:rPr>
  </w:style>
  <w:style w:type="character" w:customStyle="1" w:styleId="Small">
    <w:name w:val="Small"/>
    <w:basedOn w:val="DefaultParagraphFont"/>
    <w:rsid w:val="00B05826"/>
    <w:rPr>
      <w:sz w:val="16"/>
    </w:rPr>
  </w:style>
  <w:style w:type="paragraph" w:customStyle="1" w:styleId="WideTable">
    <w:name w:val="Wide Table"/>
    <w:basedOn w:val="Normal"/>
    <w:rsid w:val="00B05826"/>
    <w:pPr>
      <w:ind w:left="-1418"/>
    </w:pPr>
    <w:rPr>
      <w:sz w:val="2"/>
      <w:szCs w:val="2"/>
    </w:rPr>
  </w:style>
  <w:style w:type="character" w:styleId="PageNumber">
    <w:name w:val="page number"/>
    <w:basedOn w:val="DefaultParagraphFont"/>
    <w:rsid w:val="00B05826"/>
  </w:style>
  <w:style w:type="paragraph" w:styleId="Quote">
    <w:name w:val="Quote"/>
    <w:basedOn w:val="Heading1"/>
    <w:link w:val="QuoteChar"/>
    <w:qFormat/>
    <w:rsid w:val="00B05826"/>
    <w:rPr>
      <w:b w:val="0"/>
      <w:sz w:val="72"/>
      <w:szCs w:val="72"/>
      <w:lang w:val="en-NZ"/>
    </w:rPr>
  </w:style>
  <w:style w:type="character" w:customStyle="1" w:styleId="QuoteChar">
    <w:name w:val="Quote Char"/>
    <w:basedOn w:val="DefaultParagraphFont"/>
    <w:link w:val="Quote"/>
    <w:rsid w:val="00B05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826"/>
    <w:pPr>
      <w:pageBreakBefore/>
    </w:pPr>
  </w:style>
  <w:style w:type="paragraph" w:customStyle="1" w:styleId="Border">
    <w:name w:val="Border"/>
    <w:basedOn w:val="Normal"/>
    <w:qFormat/>
    <w:rsid w:val="00B05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826"/>
    <w:rPr>
      <w:b/>
      <w:bCs/>
      <w:i/>
      <w:iCs/>
      <w:color w:val="auto"/>
    </w:rPr>
  </w:style>
  <w:style w:type="paragraph" w:styleId="IntenseQuote">
    <w:name w:val="Intense Quote"/>
    <w:basedOn w:val="Normal"/>
    <w:next w:val="Normal"/>
    <w:link w:val="IntenseQuoteChar"/>
    <w:uiPriority w:val="30"/>
    <w:qFormat/>
    <w:rsid w:val="00B05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8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826"/>
    <w:rPr>
      <w:smallCaps/>
      <w:color w:val="auto"/>
      <w:u w:val="single"/>
    </w:rPr>
  </w:style>
  <w:style w:type="character" w:styleId="IntenseReference">
    <w:name w:val="Intense Reference"/>
    <w:basedOn w:val="DefaultParagraphFont"/>
    <w:uiPriority w:val="32"/>
    <w:qFormat/>
    <w:rsid w:val="00B05826"/>
    <w:rPr>
      <w:b/>
      <w:bCs/>
      <w:smallCaps/>
      <w:color w:val="auto"/>
      <w:spacing w:val="5"/>
      <w:u w:val="single"/>
    </w:rPr>
  </w:style>
  <w:style w:type="paragraph" w:customStyle="1" w:styleId="2ColumnHeading">
    <w:name w:val="2Column Heading"/>
    <w:basedOn w:val="BodyText"/>
    <w:qFormat/>
    <w:rsid w:val="00B05826"/>
    <w:pPr>
      <w:spacing w:after="60"/>
      <w:ind w:left="-2268"/>
    </w:pPr>
    <w:rPr>
      <w:b/>
    </w:rPr>
  </w:style>
  <w:style w:type="paragraph" w:customStyle="1" w:styleId="Heading1TOC">
    <w:name w:val="Heading1 TOC"/>
    <w:basedOn w:val="Normal"/>
    <w:qFormat/>
    <w:rsid w:val="00B05826"/>
    <w:pPr>
      <w:spacing w:before="240" w:after="120"/>
    </w:pPr>
    <w:rPr>
      <w:rFonts w:ascii="Times New Roman" w:hAnsi="Times New Roman"/>
      <w:b/>
      <w:sz w:val="32"/>
    </w:rPr>
  </w:style>
  <w:style w:type="paragraph" w:customStyle="1" w:styleId="Heading2TOC">
    <w:name w:val="Heading2 TOC"/>
    <w:basedOn w:val="Normal"/>
    <w:qFormat/>
    <w:rsid w:val="00B05826"/>
    <w:pPr>
      <w:spacing w:before="240" w:after="60"/>
    </w:pPr>
    <w:rPr>
      <w:rFonts w:ascii="Times New Roman" w:hAnsi="Times New Roman"/>
      <w:b/>
      <w:sz w:val="28"/>
    </w:rPr>
  </w:style>
  <w:style w:type="character" w:customStyle="1" w:styleId="Underline">
    <w:name w:val="Underline"/>
    <w:basedOn w:val="DefaultParagraphFont"/>
    <w:qFormat/>
    <w:rsid w:val="00B05826"/>
    <w:rPr>
      <w:u w:val="single"/>
    </w:rPr>
  </w:style>
  <w:style w:type="character" w:customStyle="1" w:styleId="BoldandItalics">
    <w:name w:val="Bold and Italics"/>
    <w:qFormat/>
    <w:rsid w:val="00B05826"/>
    <w:rPr>
      <w:b/>
      <w:i/>
      <w:u w:val="none"/>
    </w:rPr>
  </w:style>
  <w:style w:type="paragraph" w:styleId="BalloonText">
    <w:name w:val="Balloon Text"/>
    <w:basedOn w:val="Normal"/>
    <w:link w:val="BalloonTextChar"/>
    <w:rsid w:val="00B05826"/>
    <w:rPr>
      <w:rFonts w:ascii="Tahoma" w:hAnsi="Tahoma" w:cs="Tahoma"/>
      <w:sz w:val="16"/>
      <w:szCs w:val="16"/>
    </w:rPr>
  </w:style>
  <w:style w:type="character" w:customStyle="1" w:styleId="BalloonTextChar">
    <w:name w:val="Balloon Text Char"/>
    <w:basedOn w:val="DefaultParagraphFont"/>
    <w:link w:val="BalloonText"/>
    <w:rsid w:val="00B058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8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8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826"/>
    <w:rPr>
      <w:b/>
      <w:color w:val="660033"/>
      <w:spacing w:val="0"/>
    </w:rPr>
  </w:style>
  <w:style w:type="paragraph" w:customStyle="1" w:styleId="Nameditemlist">
    <w:name w:val="Named item list"/>
    <w:basedOn w:val="BodyText"/>
    <w:qFormat/>
    <w:rsid w:val="00B05826"/>
    <w:pPr>
      <w:tabs>
        <w:tab w:val="left" w:pos="2835"/>
      </w:tabs>
      <w:ind w:left="2835" w:hanging="2835"/>
    </w:pPr>
  </w:style>
  <w:style w:type="paragraph" w:customStyle="1" w:styleId="BodyTextnopadding">
    <w:name w:val="Body Text no padding"/>
    <w:basedOn w:val="BodyText"/>
    <w:qFormat/>
    <w:rsid w:val="00B05826"/>
    <w:pPr>
      <w:spacing w:before="0" w:after="0"/>
    </w:pPr>
  </w:style>
  <w:style w:type="paragraph" w:customStyle="1" w:styleId="BodyTextBold">
    <w:name w:val="Body Text Bold"/>
    <w:basedOn w:val="BodyText"/>
    <w:qFormat/>
    <w:rsid w:val="00B05826"/>
    <w:rPr>
      <w:b/>
    </w:rPr>
  </w:style>
  <w:style w:type="character" w:styleId="Hyperlink">
    <w:name w:val="Hyperlink"/>
    <w:basedOn w:val="DefaultParagraphFont"/>
    <w:uiPriority w:val="99"/>
    <w:unhideWhenUsed/>
    <w:rsid w:val="00E343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5899</Characters>
  <Application>Microsoft Office Word</Application>
  <DocSecurity>0</DocSecurity>
  <Lines>168</Lines>
  <Paragraphs>103</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TLIB3017 Assemble and dismantle boom or jib</dc:title>
  <dc:subject>Approved</dc:subject>
  <dc:creator>Industry Skills Australia</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