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DB2" w:rsidP="005E0D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TLIB3016 De-rig, pack and store tools and equipment</w:t>
      </w:r>
      <w:r>
        <w:fldChar w:fldCharType="end"/>
      </w:r>
    </w:p>
    <w:p w:rsidR="005E0DB2" w:rsidP="005E0DB2">
      <w:pPr>
        <w:pStyle w:val="Version"/>
        <w:sectPr w:rsidSect="002D0C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C55" w:rsidP="002D0C55">
      <w:pPr>
        <w:pStyle w:val="SuperHeading"/>
      </w:pPr>
      <w:r w:rsidRPr="002D0C55">
        <w:t>TLIB3016 De-rig, pack and store tools and equipment</w:t>
      </w:r>
    </w:p>
    <w:p w:rsidR="00000000" w:rsidRPr="002D0C55" w:rsidP="002D0C55">
      <w:pPr>
        <w:pStyle w:val="Heading1"/>
      </w:pPr>
      <w:bookmarkStart w:id="1" w:name="O_841827"/>
      <w:bookmarkEnd w:id="1"/>
      <w:r w:rsidRPr="002D0C55">
        <w:t>Modification History</w:t>
      </w:r>
    </w:p>
    <w:p w:rsidR="005E0DB2" w:rsidP="005E0DB2">
      <w:pPr>
        <w:pStyle w:val="BodyText"/>
      </w:pPr>
      <w:r w:rsidRPr="002D0C55">
        <w:t>Release 1. This is the first release of this unit of competency in the TLI Transport and Logistics Training Package.</w:t>
      </w:r>
    </w:p>
    <w:p w:rsidR="00000000" w:rsidRPr="002D0C55" w:rsidP="002D0C55">
      <w:pPr>
        <w:pStyle w:val="Heading1"/>
      </w:pPr>
      <w:bookmarkStart w:id="2" w:name="O_841828"/>
      <w:bookmarkEnd w:id="2"/>
      <w:r w:rsidRPr="002D0C5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2D0C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t>This unit involves the skills and knowledge required to de-rig a mobile crane, a</w:t>
            </w:r>
            <w:r w:rsidRPr="002D0C55">
              <w:t>nd to pack and store tools and equipment in accordance with licence/permit requirements and regulations.</w:t>
            </w:r>
          </w:p>
          <w:p w:rsidR="00000000" w:rsidRPr="002D0C55" w:rsidP="002D0C55">
            <w:pPr>
              <w:pStyle w:val="BodyText"/>
            </w:pPr>
            <w:r w:rsidRPr="002D0C55">
              <w:t>It includes inspecting tools and equipment, securing outriggers, packing and storing tools and equipment, and completing necessary records.</w:t>
            </w:r>
          </w:p>
          <w:p w:rsidR="00000000" w:rsidRPr="002D0C55" w:rsidP="002D0C55">
            <w:pPr>
              <w:pStyle w:val="BodyText"/>
            </w:pPr>
            <w:r w:rsidRPr="002D0C55">
              <w:t>Work is per</w:t>
            </w:r>
            <w:r w:rsidRPr="002D0C55">
              <w:t xml:space="preserve">formed under general supervision, with some accountability and responsibility for self and others in achieving the prescribed outcomes. </w:t>
            </w:r>
          </w:p>
          <w:p w:rsidR="00000000" w:rsidRPr="002D0C55" w:rsidP="002D0C55">
            <w:pPr>
              <w:pStyle w:val="BodyText"/>
            </w:pPr>
            <w:r w:rsidRPr="002D0C55">
              <w:t>No licensing, legislative or certification requirements apply to this unit at the time of publication.</w:t>
            </w:r>
          </w:p>
        </w:tc>
      </w:tr>
    </w:tbl>
    <w:p w:rsidR="005E0DB2" w:rsidP="002D0C55">
      <w:pPr>
        <w:pStyle w:val="BodyText"/>
      </w:pPr>
    </w:p>
    <w:p w:rsidR="005E0DB2" w:rsidP="002D0C55">
      <w:pPr>
        <w:pStyle w:val="BodyText"/>
      </w:pPr>
    </w:p>
    <w:p w:rsidR="00000000" w:rsidRPr="002D0C55" w:rsidP="002D0C55">
      <w:pPr>
        <w:pStyle w:val="Heading1"/>
      </w:pPr>
      <w:bookmarkStart w:id="3" w:name="O_841829"/>
      <w:bookmarkEnd w:id="3"/>
      <w:r w:rsidRPr="002D0C55">
        <w:t>Pre-requisite Unit</w:t>
      </w:r>
    </w:p>
    <w:p w:rsidR="005E0DB2" w:rsidP="005E0DB2">
      <w:pPr>
        <w:pStyle w:val="BodyText"/>
      </w:pPr>
      <w:r w:rsidRPr="002D0C55">
        <w:t>Not applicable.</w:t>
      </w:r>
    </w:p>
    <w:p w:rsidR="00000000" w:rsidRPr="002D0C55" w:rsidP="002D0C55">
      <w:pPr>
        <w:pStyle w:val="Heading1"/>
      </w:pPr>
      <w:bookmarkStart w:id="4" w:name="O_841830"/>
      <w:bookmarkEnd w:id="4"/>
      <w:r w:rsidRPr="002D0C55">
        <w:t>Competency Field</w:t>
      </w:r>
    </w:p>
    <w:p w:rsidR="005E0DB2" w:rsidP="005E0DB2">
      <w:pPr>
        <w:pStyle w:val="BodyText"/>
      </w:pPr>
      <w:r w:rsidRPr="002D0C55">
        <w:t>B – Equipment Checking and Maintenance</w:t>
      </w:r>
    </w:p>
    <w:p w:rsidR="00000000" w:rsidRPr="002D0C55" w:rsidP="002D0C55">
      <w:pPr>
        <w:pStyle w:val="Heading1"/>
      </w:pPr>
      <w:bookmarkStart w:id="5" w:name="O_841831"/>
      <w:bookmarkEnd w:id="5"/>
      <w:r w:rsidRPr="002D0C55">
        <w:t>Unit Sector</w:t>
      </w:r>
    </w:p>
    <w:p w:rsidR="005E0DB2" w:rsidP="005E0DB2">
      <w:pPr>
        <w:pStyle w:val="BodyText"/>
      </w:pPr>
      <w:r w:rsidRPr="002D0C55">
        <w:t>Not applicable.</w:t>
      </w:r>
    </w:p>
    <w:p w:rsidR="00000000" w:rsidRPr="002D0C55" w:rsidP="002D0C55">
      <w:pPr>
        <w:pStyle w:val="Heading1"/>
      </w:pPr>
      <w:bookmarkStart w:id="6" w:name="O_841832"/>
      <w:bookmarkEnd w:id="6"/>
      <w:r w:rsidRPr="002D0C5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1"/>
        <w:gridCol w:w="1977"/>
        <w:gridCol w:w="617"/>
        <w:gridCol w:w="6231"/>
      </w:tblGrid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rPr>
                <w:rStyle w:val="SpecialBold"/>
              </w:rPr>
              <w:t>PERFORMANCE CRITERIA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Performance criteria describe the performance needed to demonstrate achievement of the element.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rPr>
                <w:rStyle w:val="SpecialBold"/>
              </w:rPr>
              <w:t>Inspect 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Job hazards are identified and required action is taken to minimise, control or e</w:t>
            </w:r>
            <w:r w:rsidRPr="002D0C55">
              <w:t>liminate identified hazards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Rigging gear is removed and inspected for damage and defects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Damaged and defective gear is tagged and segregated for testing/repair/disposal by a qualified person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rPr>
                <w:rStyle w:val="SpecialBold"/>
              </w:rPr>
              <w:t>Secure outriggers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Any outriggers, stabilisers, counterweights and attachments are secured and stowed in accordance with manufacturer instructions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Outrigger packing is dismantled and stowed securely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rPr>
                <w:rStyle w:val="SpecialBold"/>
              </w:rPr>
              <w:t>Pack and store 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Gear is cleaned as required and stored appropriately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Additional gear is returned to depot, marked off and stored in accordance with workplace procedures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Other personnel are assisted as necessary to ensure efficient pack up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rPr>
                <w:rStyle w:val="SpecialBold"/>
              </w:rPr>
              <w:t>Complete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Workplace documentation is completed in accordance with workplace procedures</w:t>
            </w:r>
          </w:p>
        </w:tc>
      </w:tr>
      <w:tr w:rsidTr="005E0D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C55">
            <w:pPr>
              <w:pStyle w:val="BodyText"/>
              <w:rPr>
                <w:lang w:val="en-NZ"/>
              </w:rPr>
            </w:pPr>
            <w:r w:rsidRPr="002D0C55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C55" w:rsidP="002D0C55">
            <w:pPr>
              <w:pStyle w:val="BodyText"/>
            </w:pPr>
            <w:r w:rsidRPr="002D0C55">
              <w:t>Required workplace records are updated and processed accurately and promptly</w:t>
            </w:r>
          </w:p>
        </w:tc>
      </w:tr>
    </w:tbl>
    <w:p w:rsidR="005E0DB2" w:rsidP="002D0C55">
      <w:pPr>
        <w:pStyle w:val="BodyText"/>
      </w:pPr>
    </w:p>
    <w:p w:rsidR="005E0DB2" w:rsidP="002D0C55">
      <w:pPr>
        <w:pStyle w:val="BodyText"/>
      </w:pPr>
    </w:p>
    <w:p w:rsidR="00000000" w:rsidRPr="002D0C55" w:rsidP="002D0C55">
      <w:pPr>
        <w:pStyle w:val="Heading1"/>
      </w:pPr>
      <w:bookmarkStart w:id="7" w:name="O_841833"/>
      <w:bookmarkEnd w:id="7"/>
      <w:r w:rsidRPr="002D0C55">
        <w:t>Foundation Skills</w:t>
      </w:r>
    </w:p>
    <w:p w:rsidR="005E0DB2" w:rsidP="005E0DB2">
      <w:pPr>
        <w:pStyle w:val="BodyText"/>
      </w:pPr>
      <w:r w:rsidRPr="002D0C55">
        <w:t>Foundation skills essential to performance are explicit in the performance criteria of this unit of competency.</w:t>
      </w:r>
    </w:p>
    <w:p w:rsidR="00000000" w:rsidRPr="002D0C55" w:rsidP="002D0C55">
      <w:pPr>
        <w:pStyle w:val="Heading1"/>
      </w:pPr>
      <w:bookmarkStart w:id="8" w:name="O_841834"/>
      <w:bookmarkEnd w:id="8"/>
      <w:r w:rsidRPr="002D0C55">
        <w:t>Range of Conditions</w:t>
      </w:r>
    </w:p>
    <w:p w:rsidR="00000000" w:rsidRPr="002D0C55" w:rsidP="005E0DB2">
      <w:pPr>
        <w:pStyle w:val="BodyText"/>
      </w:pPr>
      <w:r w:rsidRPr="002D0C55">
        <w:t>Range is restricted to essential operating conditions and any other variables essential to the work enviro</w:t>
      </w:r>
      <w:r w:rsidRPr="002D0C55">
        <w:t>nment.</w:t>
      </w:r>
    </w:p>
    <w:p w:rsidR="005E0DB2" w:rsidP="005E0DB2">
      <w:pPr>
        <w:pStyle w:val="BodyText"/>
      </w:pPr>
      <w:r w:rsidRPr="002D0C55">
        <w:t>Non-essential conditions can be found in the Companion Volume Implementation Guide.</w:t>
      </w:r>
    </w:p>
    <w:p w:rsidR="00000000" w:rsidRPr="002D0C55" w:rsidP="002D0C55">
      <w:pPr>
        <w:pStyle w:val="Heading1"/>
      </w:pPr>
      <w:bookmarkStart w:id="9" w:name="O_841835"/>
      <w:bookmarkEnd w:id="9"/>
      <w:r w:rsidRPr="002D0C55">
        <w:t>Unit Mapping Information</w:t>
      </w:r>
    </w:p>
    <w:p w:rsidR="005E0DB2" w:rsidP="005E0DB2">
      <w:pPr>
        <w:pStyle w:val="BodyText"/>
      </w:pPr>
      <w:r w:rsidRPr="002D0C55">
        <w:t>This unit replaces and is equivalent to TLIB3016A De-rig, pack and store tools and equipment.</w:t>
      </w:r>
    </w:p>
    <w:p w:rsidR="00000000" w:rsidRPr="002D0C55" w:rsidP="002D0C55">
      <w:pPr>
        <w:pStyle w:val="Heading1"/>
      </w:pPr>
      <w:bookmarkStart w:id="10" w:name="O_841842"/>
      <w:bookmarkEnd w:id="10"/>
      <w:r w:rsidRPr="002D0C55">
        <w:t>Links</w:t>
      </w:r>
    </w:p>
    <w:p w:rsidR="00000000" w:rsidRPr="002D0C55" w:rsidP="005E0DB2">
      <w:pPr>
        <w:pStyle w:val="BodyText"/>
      </w:pPr>
      <w:r w:rsidRPr="002D0C55">
        <w:t>Comp</w:t>
      </w:r>
      <w:r w:rsidRPr="002D0C55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369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0C55" w:rsidP="002D0C55"/>
    <w:sectPr w:rsidSect="002D0C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55" w:rsidRPr="005E0DB2" w:rsidP="005E0D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B2" w:rsidP="002D0C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0DB2" w:rsidP="002D0C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0DB2" w:rsidP="002D0C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C55" w:rsidRPr="005E0DB2" w:rsidP="005E0D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C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DB2" w:rsidRPr="002D2AF8" w:rsidP="002D0C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TLIB3016 De-rig, pack and store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5E0DB2" w:rsidP="002D0C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C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C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C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C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C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C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C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C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C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C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C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C55"/>
  </w:style>
  <w:style w:type="character" w:customStyle="1" w:styleId="Heading1Char">
    <w:name w:val="Heading 1 Char"/>
    <w:basedOn w:val="DefaultParagraphFont"/>
    <w:link w:val="Heading1"/>
    <w:rsid w:val="002D0C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C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C5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0C55"/>
    <w:rPr>
      <w:b/>
      <w:spacing w:val="0"/>
    </w:rPr>
  </w:style>
  <w:style w:type="paragraph" w:customStyle="1" w:styleId="SuperHeading">
    <w:name w:val="SuperHeading"/>
    <w:basedOn w:val="Normal"/>
    <w:rsid w:val="002D0C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C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C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C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C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C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C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C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C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C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C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C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C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C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C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C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C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C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C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0C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0C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C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C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C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0C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0C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C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C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C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C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C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C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C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C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0C55"/>
    <w:rPr>
      <w:i/>
    </w:rPr>
  </w:style>
  <w:style w:type="paragraph" w:styleId="Caption">
    <w:name w:val="caption"/>
    <w:basedOn w:val="BodyText"/>
    <w:next w:val="Normal"/>
    <w:qFormat/>
    <w:rsid w:val="002D0C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C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C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C55"/>
  </w:style>
  <w:style w:type="paragraph" w:styleId="TableofFigures">
    <w:name w:val="table of figures"/>
    <w:basedOn w:val="Normal"/>
    <w:next w:val="Normal"/>
    <w:semiHidden/>
    <w:rsid w:val="002D0C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C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0C55"/>
    <w:rPr>
      <w:rFonts w:ascii="Wingdings" w:hAnsi="Wingdings"/>
    </w:rPr>
  </w:style>
  <w:style w:type="paragraph" w:customStyle="1" w:styleId="TableHeading">
    <w:name w:val="Table Heading"/>
    <w:basedOn w:val="HeadingBase"/>
    <w:rsid w:val="002D0C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C55"/>
    <w:rPr>
      <w:color w:val="0033CC"/>
      <w:u w:val="none"/>
    </w:rPr>
  </w:style>
  <w:style w:type="paragraph" w:customStyle="1" w:styleId="BodyTextRight">
    <w:name w:val="Body Text Right"/>
    <w:basedOn w:val="BodyText"/>
    <w:rsid w:val="002D0C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C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C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C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C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C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C55"/>
    <w:rPr>
      <w:sz w:val="32"/>
    </w:rPr>
  </w:style>
  <w:style w:type="paragraph" w:customStyle="1" w:styleId="HeadingProcedure">
    <w:name w:val="Heading Procedure"/>
    <w:basedOn w:val="HeadingBase"/>
    <w:next w:val="Normal"/>
    <w:rsid w:val="002D0C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C55"/>
    <w:pPr>
      <w:spacing w:before="60" w:after="60"/>
    </w:pPr>
  </w:style>
  <w:style w:type="paragraph" w:styleId="ListContinue">
    <w:name w:val="List Continue"/>
    <w:basedOn w:val="List"/>
    <w:rsid w:val="002D0C55"/>
    <w:pPr>
      <w:ind w:firstLine="0"/>
    </w:pPr>
  </w:style>
  <w:style w:type="paragraph" w:customStyle="1" w:styleId="ListNote">
    <w:name w:val="List Note"/>
    <w:basedOn w:val="List"/>
    <w:rsid w:val="002D0C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C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C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C55"/>
    <w:rPr>
      <w:rFonts w:ascii="Courier New" w:hAnsi="Courier New"/>
    </w:rPr>
  </w:style>
  <w:style w:type="paragraph" w:customStyle="1" w:styleId="NoteBullet">
    <w:name w:val="Note Bullet"/>
    <w:basedOn w:val="Note"/>
    <w:rsid w:val="002D0C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C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C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C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C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0C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C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C55"/>
    <w:rPr>
      <w:b/>
      <w:smallCaps/>
    </w:rPr>
  </w:style>
  <w:style w:type="paragraph" w:customStyle="1" w:styleId="TableListNumber">
    <w:name w:val="Table List Number"/>
    <w:basedOn w:val="ListNumber"/>
    <w:rsid w:val="002D0C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C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C55"/>
    <w:pPr>
      <w:numPr>
        <w:numId w:val="7"/>
      </w:numPr>
    </w:pPr>
  </w:style>
  <w:style w:type="paragraph" w:customStyle="1" w:styleId="ListAlpha2">
    <w:name w:val="List Alpha 2"/>
    <w:basedOn w:val="List2"/>
    <w:rsid w:val="002D0C55"/>
    <w:pPr>
      <w:numPr>
        <w:numId w:val="6"/>
      </w:numPr>
    </w:pPr>
  </w:style>
  <w:style w:type="paragraph" w:styleId="List2">
    <w:name w:val="List 2"/>
    <w:basedOn w:val="BodyText"/>
    <w:rsid w:val="002D0C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C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C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C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C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C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0C55"/>
    <w:pPr>
      <w:numPr>
        <w:numId w:val="2"/>
      </w:numPr>
    </w:pPr>
  </w:style>
  <w:style w:type="paragraph" w:styleId="ListContinue2">
    <w:name w:val="List Continue 2"/>
    <w:basedOn w:val="List2"/>
    <w:rsid w:val="002D0C55"/>
    <w:pPr>
      <w:ind w:firstLine="0"/>
    </w:pPr>
  </w:style>
  <w:style w:type="paragraph" w:styleId="ListContinue3">
    <w:name w:val="List Continue 3"/>
    <w:basedOn w:val="List3"/>
    <w:rsid w:val="002D0C55"/>
    <w:pPr>
      <w:ind w:left="1021" w:firstLine="0"/>
    </w:pPr>
  </w:style>
  <w:style w:type="paragraph" w:styleId="ListContinue4">
    <w:name w:val="List Continue 4"/>
    <w:basedOn w:val="List4"/>
    <w:rsid w:val="002D0C55"/>
    <w:pPr>
      <w:ind w:firstLine="0"/>
    </w:pPr>
  </w:style>
  <w:style w:type="paragraph" w:styleId="ListContinue5">
    <w:name w:val="List Continue 5"/>
    <w:basedOn w:val="List5"/>
    <w:rsid w:val="002D0C55"/>
    <w:pPr>
      <w:ind w:firstLine="0"/>
    </w:pPr>
  </w:style>
  <w:style w:type="paragraph" w:styleId="ListNumber3">
    <w:name w:val="List Number 3"/>
    <w:basedOn w:val="List3"/>
    <w:rsid w:val="002D0C55"/>
    <w:pPr>
      <w:numPr>
        <w:numId w:val="3"/>
      </w:numPr>
    </w:pPr>
  </w:style>
  <w:style w:type="paragraph" w:styleId="ListNumber4">
    <w:name w:val="List Number 4"/>
    <w:basedOn w:val="List4"/>
    <w:rsid w:val="002D0C55"/>
    <w:pPr>
      <w:numPr>
        <w:numId w:val="4"/>
      </w:numPr>
    </w:pPr>
  </w:style>
  <w:style w:type="paragraph" w:styleId="ListNumber5">
    <w:name w:val="List Number 5"/>
    <w:basedOn w:val="List5"/>
    <w:rsid w:val="002D0C55"/>
    <w:pPr>
      <w:numPr>
        <w:numId w:val="5"/>
      </w:numPr>
    </w:pPr>
  </w:style>
  <w:style w:type="paragraph" w:styleId="BlockText">
    <w:name w:val="Block Text"/>
    <w:basedOn w:val="Normal"/>
    <w:rsid w:val="002D0C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C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C55"/>
    <w:rPr>
      <w:sz w:val="16"/>
      <w:vertAlign w:val="superscript"/>
    </w:rPr>
  </w:style>
  <w:style w:type="character" w:customStyle="1" w:styleId="Symbols">
    <w:name w:val="Symbols"/>
    <w:basedOn w:val="DefaultParagraphFont"/>
    <w:rsid w:val="002D0C55"/>
    <w:rPr>
      <w:rFonts w:ascii="Symbol" w:hAnsi="Symbol"/>
    </w:rPr>
  </w:style>
  <w:style w:type="character" w:customStyle="1" w:styleId="MenuOptions">
    <w:name w:val="Menu Options"/>
    <w:basedOn w:val="DefaultParagraphFont"/>
    <w:rsid w:val="002D0C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C55"/>
    <w:rPr>
      <w:b/>
    </w:rPr>
  </w:style>
  <w:style w:type="character" w:customStyle="1" w:styleId="Underlined">
    <w:name w:val="Underlined"/>
    <w:basedOn w:val="DefaultParagraphFont"/>
    <w:rsid w:val="002D0C55"/>
    <w:rPr>
      <w:u w:val="single"/>
    </w:rPr>
  </w:style>
  <w:style w:type="paragraph" w:customStyle="1" w:styleId="TableBodyTextRight">
    <w:name w:val="Table Body Text Right"/>
    <w:basedOn w:val="TableBodyText"/>
    <w:rsid w:val="002D0C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C55"/>
    <w:rPr>
      <w:sz w:val="18"/>
    </w:rPr>
  </w:style>
  <w:style w:type="paragraph" w:customStyle="1" w:styleId="BodySmallRight">
    <w:name w:val="Body Small Right"/>
    <w:basedOn w:val="BodyTextRight"/>
    <w:rsid w:val="002D0C55"/>
    <w:rPr>
      <w:sz w:val="18"/>
      <w:szCs w:val="18"/>
    </w:rPr>
  </w:style>
  <w:style w:type="paragraph" w:customStyle="1" w:styleId="MarginEdition">
    <w:name w:val="Margin Edition"/>
    <w:basedOn w:val="MarginNote"/>
    <w:rsid w:val="002D0C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C55"/>
    <w:rPr>
      <w:sz w:val="2"/>
      <w:szCs w:val="2"/>
    </w:rPr>
  </w:style>
  <w:style w:type="character" w:customStyle="1" w:styleId="Small">
    <w:name w:val="Small"/>
    <w:basedOn w:val="DefaultParagraphFont"/>
    <w:rsid w:val="002D0C55"/>
    <w:rPr>
      <w:sz w:val="16"/>
    </w:rPr>
  </w:style>
  <w:style w:type="paragraph" w:customStyle="1" w:styleId="WideTable">
    <w:name w:val="Wide Table"/>
    <w:basedOn w:val="Normal"/>
    <w:rsid w:val="002D0C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C55"/>
  </w:style>
  <w:style w:type="paragraph" w:styleId="Quote">
    <w:name w:val="Quote"/>
    <w:basedOn w:val="Heading1"/>
    <w:link w:val="QuoteChar"/>
    <w:qFormat/>
    <w:rsid w:val="002D0C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C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C55"/>
    <w:pPr>
      <w:pageBreakBefore/>
    </w:pPr>
  </w:style>
  <w:style w:type="paragraph" w:customStyle="1" w:styleId="Border">
    <w:name w:val="Border"/>
    <w:basedOn w:val="Normal"/>
    <w:qFormat/>
    <w:rsid w:val="002D0C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C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C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C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C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C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C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C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C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C55"/>
    <w:rPr>
      <w:u w:val="single"/>
    </w:rPr>
  </w:style>
  <w:style w:type="character" w:customStyle="1" w:styleId="BoldandItalics">
    <w:name w:val="Bold and Italics"/>
    <w:qFormat/>
    <w:rsid w:val="002D0C55"/>
    <w:rPr>
      <w:b/>
      <w:i/>
      <w:u w:val="none"/>
    </w:rPr>
  </w:style>
  <w:style w:type="paragraph" w:styleId="BalloonText">
    <w:name w:val="Balloon Text"/>
    <w:basedOn w:val="Normal"/>
    <w:link w:val="BalloonTextChar"/>
    <w:rsid w:val="002D0C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C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C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C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C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C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C55"/>
    <w:pPr>
      <w:spacing w:before="0" w:after="0"/>
    </w:pPr>
  </w:style>
  <w:style w:type="paragraph" w:customStyle="1" w:styleId="BodyTextBold">
    <w:name w:val="Body Text Bold"/>
    <w:basedOn w:val="BodyText"/>
    <w:qFormat/>
    <w:rsid w:val="002D0C55"/>
    <w:rPr>
      <w:b/>
    </w:rPr>
  </w:style>
  <w:style w:type="character" w:styleId="Hyperlink">
    <w:name w:val="Hyperlink"/>
    <w:basedOn w:val="DefaultParagraphFont"/>
    <w:uiPriority w:val="99"/>
    <w:unhideWhenUsed/>
    <w:rsid w:val="005E0D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2546</Characters>
  <Application>Microsoft Office Word</Application>
  <DocSecurity>0</DocSecurity>
  <Lines>110</Lines>
  <Paragraphs>72</Paragraphs>
  <ScaleCrop>false</ScaleCrop>
  <Company>Author-it Software Corporation Ltd.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TLIB3016 De-rig, pack and store tools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2022-10-25T05:27:00Z</dcterms:created>
  <dcterms:modified xsi:type="dcterms:W3CDTF">2022-10-25T05:27:00Z</dcterms:modified>
</cp:coreProperties>
</file>