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EA7" w:rsidP="00740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TLIB3014 Load and unload wheeled or tracked crane</w:t>
      </w:r>
      <w:r>
        <w:fldChar w:fldCharType="end"/>
      </w:r>
    </w:p>
    <w:p w:rsidR="00740EA7" w:rsidP="00740EA7">
      <w:pPr>
        <w:pStyle w:val="Version"/>
        <w:sectPr w:rsidSect="00641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14B3" w:rsidP="006414B3">
      <w:pPr>
        <w:pStyle w:val="SuperHeading"/>
      </w:pPr>
      <w:r w:rsidRPr="006414B3">
        <w:t>TLIB3014 Load and unload wheeled or tracked crane</w:t>
      </w:r>
    </w:p>
    <w:p w:rsidR="00000000" w:rsidRPr="006414B3" w:rsidP="006414B3">
      <w:pPr>
        <w:pStyle w:val="Heading1"/>
      </w:pPr>
      <w:bookmarkStart w:id="1" w:name="O_1195376"/>
      <w:bookmarkEnd w:id="1"/>
      <w:r w:rsidRPr="006414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Release 2.</w:t>
            </w:r>
            <w:r w:rsidRPr="006414B3">
              <w:t xml:space="preserve"> This is the second release of this unit of competency in the TLI Transport and Logistics Training Package.  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unit Application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Performance Criteria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Performance Evid</w:t>
            </w:r>
            <w:r w:rsidRPr="006414B3">
              <w:t>ence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Knowledge Evidence</w:t>
            </w:r>
          </w:p>
          <w:p w:rsidR="00000000" w:rsidP="006414B3">
            <w:pPr>
              <w:pStyle w:val="ListBullet2"/>
              <w:rPr>
                <w:lang w:val="en-NZ"/>
              </w:rPr>
            </w:pPr>
            <w:r w:rsidRPr="006414B3">
              <w:t>Minor changes to Assessment Conditions.</w:t>
            </w:r>
          </w:p>
        </w:tc>
      </w:tr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Release 1.</w:t>
            </w:r>
            <w:r w:rsidRPr="006414B3">
              <w:t xml:space="preserve"> This is the first release of this unit of competency in the TLI Transport and Logistics Training Package.</w:t>
            </w:r>
          </w:p>
        </w:tc>
      </w:tr>
    </w:tbl>
    <w:p w:rsidR="00000000" w:rsidRPr="006414B3" w:rsidP="006414B3">
      <w:pPr>
        <w:pStyle w:val="NoPaddingFontSize1"/>
      </w:pPr>
    </w:p>
    <w:p w:rsidR="00000000" w:rsidRPr="006414B3" w:rsidP="006414B3">
      <w:pPr>
        <w:pStyle w:val="AllowPageBreak"/>
      </w:pPr>
    </w:p>
    <w:p w:rsidR="00000000" w:rsidRPr="006414B3" w:rsidP="006414B3">
      <w:pPr>
        <w:pStyle w:val="Heading1"/>
      </w:pPr>
      <w:bookmarkStart w:id="2" w:name="O_1195375"/>
      <w:bookmarkEnd w:id="2"/>
      <w:r w:rsidRPr="006414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This unit involves the skills and knowledge required to load and unload wheeled or tracked crane.</w:t>
            </w:r>
          </w:p>
          <w:p w:rsidR="00000000" w:rsidRPr="006414B3" w:rsidP="006414B3">
            <w:pPr>
              <w:pStyle w:val="BodyText"/>
            </w:pPr>
            <w:r w:rsidRPr="006414B3">
              <w:t>It includes inspecting the worksite, unloading and loading crane from and onto float, and securing crane prior to travel in accordance with licence and/or per</w:t>
            </w:r>
            <w:r w:rsidRPr="006414B3">
              <w:t>mit requirements and regulations.</w:t>
            </w:r>
          </w:p>
          <w:p w:rsidR="00000000" w:rsidRPr="006414B3" w:rsidP="006414B3">
            <w:pPr>
              <w:pStyle w:val="BodyText"/>
            </w:pPr>
            <w:r w:rsidRPr="006414B3">
              <w:t xml:space="preserve">Work is performed under general supervision, with duty of care responsibility for self and others in achieving the prescribed outcomes. </w:t>
            </w:r>
          </w:p>
          <w:p w:rsidR="00000000" w:rsidRPr="006414B3" w:rsidP="006414B3">
            <w:pPr>
              <w:pStyle w:val="BodyText"/>
            </w:pPr>
            <w:r w:rsidRPr="006414B3">
              <w:t>No licensing, legislative or certification requirements apply to this unit at the tim</w:t>
            </w:r>
            <w:r w:rsidRPr="006414B3">
              <w:t>e of publication.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3" w:name="O_1195374"/>
      <w:bookmarkEnd w:id="3"/>
      <w:r w:rsidRPr="006414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Not applicable.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4" w:name="O_1195373"/>
      <w:bookmarkEnd w:id="4"/>
      <w:r w:rsidRPr="006414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B – Equipment Checking and Maintenance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5" w:name="O_1195372"/>
      <w:bookmarkEnd w:id="5"/>
      <w:r w:rsidRPr="006414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Not applicable.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6" w:name="O_1195371"/>
      <w:bookmarkEnd w:id="6"/>
      <w:r w:rsidRPr="006414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41"/>
        <w:gridCol w:w="550"/>
        <w:gridCol w:w="6257"/>
      </w:tblGrid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PERFORMANCE CRITERIA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Performance criteria describe the performance needed to demonstrate achievement of the element.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1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Inspect site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1.1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Site access and exit routes are identified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1.2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Site hazards are identified and required action is taken to minimise, control or eliminate identified hazards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1.3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Loading and unloading area is selected based on assessment of worksite requirements, physical conditions, proximity to job and safety of operations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2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Unload and load crane from and onto float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Vehicle is inspected and checked prior to unloading and loa</w:t>
            </w:r>
            <w:r w:rsidRPr="006414B3">
              <w:t>ding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Pre-operational checks are conducted in accordance with manufacturer instructions and workplace procedures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Float is positioned on site in designated loading and unloading area noting ground conditions, and potential and identified site hazards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Lashings, chains, stabilisers and chocks are safely removed, and correctly stowed and secured in designated area</w:t>
            </w:r>
            <w:r w:rsidRPr="006414B3">
              <w:t>s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Loading ramps are secured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2.6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Crane is driven on and off float ensuring no injury to personnel or damage to equipment and site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2.7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Crane is stabilised, shut down and secured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3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Secure crane for travel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3.1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Weight and dimensions of crane are established and compared to carrying capacity of vehicle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3.2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Crane is correctly positioned on float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3.3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Crane is secured using appropriate securing equipment and is shackled to anchorage points in accordance with workplace and float securing system and manufacturer specifications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3.4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Securing equipment is tightened to ensure security during travel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3.5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Ramps are loaded and secured</w:t>
            </w:r>
          </w:p>
        </w:tc>
      </w:tr>
      <w:tr w:rsidTr="006414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rPr>
                <w:rStyle w:val="SpecialBold"/>
              </w:rPr>
              <w:t>3.6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Documentation is completed in accordance with workplace procedures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7" w:name="O_1195370"/>
      <w:bookmarkEnd w:id="7"/>
      <w:r w:rsidRPr="006414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Foundation skills essential to performance are explicit in the performance criteria of this unit of competency.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8" w:name="O_1195369"/>
      <w:bookmarkEnd w:id="8"/>
      <w:r w:rsidRPr="006414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Range is restricted to essential operating conditions and any other variables essential to the work environment.</w:t>
            </w:r>
          </w:p>
          <w:p w:rsidR="00000000" w:rsidRPr="006414B3" w:rsidP="006414B3">
            <w:pPr>
              <w:pStyle w:val="BodyText"/>
            </w:pPr>
            <w:r w:rsidRPr="006414B3">
              <w:t xml:space="preserve">Non-essential conditions can be found in the TLI Transport and Logistics Training Package Companion </w:t>
            </w:r>
            <w:r w:rsidRPr="006414B3">
              <w:t>Volume Implementation Guide.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9" w:name="O_1195368"/>
      <w:bookmarkEnd w:id="9"/>
      <w:r w:rsidRPr="006414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>This unit replaces and is equivalent to TLIB3014A Load and unload wheeled or tracked crane.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10" w:name="O_1195377"/>
      <w:bookmarkEnd w:id="10"/>
      <w:r w:rsidRPr="006414B3">
        <w:t>Links</w:t>
      </w:r>
    </w:p>
    <w:p w:rsidR="00000000" w:rsidRPr="006414B3" w:rsidP="00740EA7">
      <w:pPr>
        <w:pStyle w:val="BodyText"/>
      </w:pPr>
      <w:r w:rsidRPr="00641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52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14B3" w:rsidP="00740EA7">
      <w:pPr>
        <w:pStyle w:val="BodyText"/>
        <w:sectPr w:rsidSect="006414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4B3" w:rsidP="006414B3">
      <w:pPr>
        <w:pStyle w:val="SuperHeading"/>
      </w:pPr>
      <w:r w:rsidRPr="006414B3">
        <w:t>Assessment Requirements for TLIB3014 Load and unload wheeled or</w:t>
      </w:r>
      <w:r w:rsidRPr="006414B3">
        <w:t xml:space="preserve"> tracked crane</w:t>
      </w:r>
    </w:p>
    <w:p w:rsidR="00000000" w:rsidRPr="006414B3" w:rsidP="006414B3">
      <w:pPr>
        <w:pStyle w:val="Heading1"/>
      </w:pPr>
      <w:bookmarkStart w:id="11" w:name="O_1195366"/>
      <w:bookmarkEnd w:id="11"/>
      <w:r w:rsidRPr="006414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>Release 2.</w:t>
            </w:r>
            <w:r w:rsidRPr="006414B3">
              <w:t xml:space="preserve"> This is the second release of this unit of competency in the TLI Transport and Logistics Training Package.  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unit Application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Performance Criteria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Performance Evidence</w:t>
            </w:r>
          </w:p>
          <w:p w:rsidR="00000000" w:rsidRPr="006414B3" w:rsidP="006414B3">
            <w:pPr>
              <w:pStyle w:val="ListBullet2"/>
            </w:pPr>
            <w:r w:rsidRPr="006414B3">
              <w:t>Minor changes to Knowledge Evidence</w:t>
            </w:r>
          </w:p>
          <w:p w:rsidR="00000000" w:rsidP="006414B3">
            <w:pPr>
              <w:pStyle w:val="ListBullet2"/>
              <w:rPr>
                <w:lang w:val="en-NZ"/>
              </w:rPr>
            </w:pPr>
            <w:r w:rsidRPr="006414B3">
              <w:t>Minor changes to Assessment Conditions.</w:t>
            </w:r>
          </w:p>
        </w:tc>
      </w:tr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rPr>
                <w:rStyle w:val="SpecialBold"/>
              </w:rPr>
              <w:t xml:space="preserve">Release 1. </w:t>
            </w:r>
            <w:r w:rsidRPr="006414B3">
              <w:t>This is the first release of this unit of competency in the TLI Transport and Logistics Training Package.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12" w:name="O_1195365"/>
      <w:bookmarkEnd w:id="12"/>
      <w:r w:rsidRPr="006414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ListBullet"/>
            </w:pPr>
            <w:r w:rsidRPr="006414B3">
              <w:t xml:space="preserve">applying precautions and required action to minimise, control or eliminate identified hazards </w:t>
            </w:r>
          </w:p>
          <w:p w:rsidR="00000000" w:rsidRPr="006414B3" w:rsidP="006414B3">
            <w:pPr>
              <w:pStyle w:val="ListBullet"/>
            </w:pPr>
            <w:r w:rsidRPr="006414B3">
              <w:t>applying relevant legislation and workplace procedures</w:t>
            </w:r>
          </w:p>
          <w:p w:rsidR="00000000" w:rsidRPr="006414B3" w:rsidP="006414B3">
            <w:pPr>
              <w:pStyle w:val="ListBullet"/>
            </w:pPr>
            <w:r w:rsidRPr="006414B3">
              <w:t>interpreting and following operational instructions and prioritising work</w:t>
            </w:r>
          </w:p>
          <w:p w:rsidR="00000000" w:rsidRPr="006414B3" w:rsidP="006414B3">
            <w:pPr>
              <w:pStyle w:val="ListBullet"/>
            </w:pPr>
            <w:r w:rsidRPr="006414B3">
              <w:t>modifying activities depending o</w:t>
            </w:r>
            <w:r w:rsidRPr="006414B3">
              <w:t>n operational contingencies, risk situations and environments</w:t>
            </w:r>
          </w:p>
          <w:p w:rsidR="00000000" w:rsidRPr="006414B3" w:rsidP="006414B3">
            <w:pPr>
              <w:pStyle w:val="ListBullet"/>
            </w:pPr>
            <w:r w:rsidRPr="006414B3">
              <w:t>operating and adapting to differences in equipment in accordance with workplace procedures</w:t>
            </w:r>
          </w:p>
          <w:p w:rsidR="00000000" w:rsidRPr="006414B3" w:rsidP="006414B3">
            <w:pPr>
              <w:pStyle w:val="ListBullet"/>
            </w:pPr>
            <w:r w:rsidRPr="006414B3">
              <w:t xml:space="preserve">reading and interpreting relevant instructions, procedures, information and signs </w:t>
            </w:r>
          </w:p>
          <w:p w:rsidR="00000000" w:rsidRPr="006414B3" w:rsidP="006414B3">
            <w:pPr>
              <w:pStyle w:val="ListBullet"/>
            </w:pPr>
            <w:r w:rsidRPr="006414B3">
              <w:t>reporting and/or rec</w:t>
            </w:r>
            <w:r w:rsidRPr="006414B3">
              <w:t>tifying identified problems promptly in accordance with regulatory requirements and workplace procedures</w:t>
            </w:r>
          </w:p>
          <w:p w:rsidR="00000000" w:rsidRPr="006414B3" w:rsidP="006414B3">
            <w:pPr>
              <w:pStyle w:val="ListBullet"/>
            </w:pPr>
            <w:r w:rsidRPr="006414B3">
              <w:t>selecting and using required personal protective equipment (PPE) conforming to industry and work health and safety (WHS)/occupational health and safety</w:t>
            </w:r>
            <w:r w:rsidRPr="006414B3">
              <w:t xml:space="preserve"> (OHS) standards</w:t>
            </w:r>
          </w:p>
          <w:p w:rsidR="00000000" w:rsidRPr="006414B3" w:rsidP="006414B3">
            <w:pPr>
              <w:pStyle w:val="ListBullet"/>
            </w:pPr>
            <w:r w:rsidRPr="006414B3">
              <w:t>working systematically with required attention to detail without injury to self or others, or damage to goods or equipment.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13" w:name="O_1195364"/>
      <w:bookmarkEnd w:id="13"/>
      <w:r w:rsidRPr="006414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B3">
            <w:pPr>
              <w:pStyle w:val="BodyText"/>
              <w:rPr>
                <w:lang w:val="en-NZ"/>
              </w:rPr>
            </w:pPr>
            <w:r w:rsidRPr="006414B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ListBullet"/>
            </w:pPr>
            <w:r w:rsidRPr="006414B3">
              <w:t>application of relevant agreements, codes of practice and other legislative r</w:t>
            </w:r>
            <w:r w:rsidRPr="006414B3">
              <w:t>equirements</w:t>
            </w:r>
          </w:p>
          <w:p w:rsidR="00000000" w:rsidRPr="006414B3" w:rsidP="006414B3">
            <w:pPr>
              <w:pStyle w:val="ListBullet"/>
            </w:pPr>
            <w:r w:rsidRPr="006414B3">
              <w:t>guidelines relating to the safe use of machinery and equipment</w:t>
            </w:r>
          </w:p>
          <w:p w:rsidR="00000000" w:rsidRPr="006414B3" w:rsidP="006414B3">
            <w:pPr>
              <w:pStyle w:val="ListBullet"/>
            </w:pPr>
            <w:r w:rsidRPr="006414B3">
              <w:t>hazard management consistent with the principle of hierarchy of control with elimination, substitution, isolation, and engineering control measures being selected before safe working practices and PPE</w:t>
            </w:r>
          </w:p>
          <w:p w:rsidR="00000000" w:rsidRPr="006414B3" w:rsidP="006414B3">
            <w:pPr>
              <w:pStyle w:val="ListBullet"/>
            </w:pPr>
            <w:r w:rsidRPr="006414B3">
              <w:t>high-risk work licence requirements</w:t>
            </w:r>
          </w:p>
          <w:p w:rsidR="00000000" w:rsidRPr="006414B3" w:rsidP="006414B3">
            <w:pPr>
              <w:pStyle w:val="ListBullet"/>
            </w:pPr>
            <w:r w:rsidRPr="006414B3">
              <w:t xml:space="preserve">identification and </w:t>
            </w:r>
            <w:r w:rsidRPr="006414B3">
              <w:t>correct use of equipment, processes and procedures related to loading and unloading wheeled or tracked cranes</w:t>
            </w:r>
          </w:p>
          <w:p w:rsidR="00000000" w:rsidRPr="006414B3" w:rsidP="006414B3">
            <w:pPr>
              <w:pStyle w:val="ListBullet"/>
            </w:pPr>
            <w:r w:rsidRPr="006414B3">
              <w:t>load restraint guide requirements</w:t>
            </w:r>
          </w:p>
          <w:p w:rsidR="00000000" w:rsidRPr="006414B3" w:rsidP="006414B3">
            <w:pPr>
              <w:pStyle w:val="ListBullet"/>
            </w:pPr>
            <w:r w:rsidRPr="006414B3">
              <w:t>mobile crane applications, capacities, configurations, safety hazards and control mechanisms</w:t>
            </w:r>
          </w:p>
          <w:p w:rsidR="00000000" w:rsidRPr="006414B3" w:rsidP="006414B3">
            <w:pPr>
              <w:pStyle w:val="ListBullet"/>
            </w:pPr>
            <w:r w:rsidRPr="006414B3">
              <w:t>operational procedu</w:t>
            </w:r>
            <w:r w:rsidRPr="006414B3">
              <w:t>res for crane crews</w:t>
            </w:r>
          </w:p>
          <w:p w:rsidR="00000000" w:rsidRPr="006414B3" w:rsidP="006414B3">
            <w:pPr>
              <w:pStyle w:val="ListBullet"/>
            </w:pPr>
            <w:r w:rsidRPr="006414B3">
              <w:t>operational work systems and equipment</w:t>
            </w:r>
          </w:p>
          <w:p w:rsidR="00000000" w:rsidRPr="006414B3" w:rsidP="006414B3">
            <w:pPr>
              <w:pStyle w:val="ListBullet"/>
            </w:pPr>
            <w:r w:rsidRPr="006414B3">
              <w:t>procedures for prioritising and multi-tasking work</w:t>
            </w:r>
          </w:p>
          <w:p w:rsidR="00000000" w:rsidRPr="006414B3" w:rsidP="006414B3">
            <w:pPr>
              <w:pStyle w:val="ListBullet"/>
            </w:pPr>
            <w:r w:rsidRPr="006414B3">
              <w:t>relevant road rules, regulations, permit and licence requirements for mobile crane operation</w:t>
            </w:r>
          </w:p>
          <w:p w:rsidR="00000000" w:rsidRPr="006414B3" w:rsidP="006414B3">
            <w:pPr>
              <w:pStyle w:val="ListBullet"/>
            </w:pPr>
            <w:r w:rsidRPr="006414B3">
              <w:t>wheeled or tracked mobile crane applications, capacit</w:t>
            </w:r>
            <w:r w:rsidRPr="006414B3">
              <w:t>ies, configurations, safety hazards and control mechanisms</w:t>
            </w:r>
          </w:p>
          <w:p w:rsidR="00000000" w:rsidRPr="006414B3" w:rsidP="006414B3">
            <w:pPr>
              <w:pStyle w:val="ListBullet"/>
            </w:pPr>
            <w:r w:rsidRPr="006414B3">
              <w:t>workplace procedures for loading and unloading wheeled or tracked cranes</w:t>
            </w:r>
          </w:p>
          <w:p w:rsidR="00000000" w:rsidRPr="006414B3" w:rsidP="006414B3">
            <w:pPr>
              <w:pStyle w:val="ListBullet"/>
            </w:pPr>
            <w:r w:rsidRPr="006414B3">
              <w:t>workplace procedures for planning mobile crane jobs and setting up work areas.</w:t>
            </w:r>
          </w:p>
        </w:tc>
      </w:tr>
    </w:tbl>
    <w:p w:rsidR="00740EA7" w:rsidP="006414B3">
      <w:pPr>
        <w:pStyle w:val="NoPaddingFontSize1"/>
      </w:pPr>
    </w:p>
    <w:p w:rsidR="00740EA7" w:rsidP="006414B3">
      <w:pPr>
        <w:pStyle w:val="NoPaddingFontSize1"/>
      </w:pPr>
    </w:p>
    <w:p w:rsidR="00000000" w:rsidRPr="006414B3" w:rsidP="006414B3">
      <w:pPr>
        <w:pStyle w:val="Heading1"/>
      </w:pPr>
      <w:bookmarkStart w:id="14" w:name="O_1195363"/>
      <w:bookmarkEnd w:id="14"/>
      <w:r w:rsidRPr="006414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4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B3" w:rsidP="006414B3">
            <w:pPr>
              <w:pStyle w:val="BodyText"/>
            </w:pPr>
            <w:r w:rsidRPr="006414B3">
              <w:t xml:space="preserve">Assessors must hold credentials specified within the Standards for Registered Training Organisations current at the time of assessment. </w:t>
            </w:r>
          </w:p>
          <w:p w:rsidR="00000000" w:rsidRPr="006414B3" w:rsidP="006414B3">
            <w:pPr>
              <w:pStyle w:val="BodyText"/>
            </w:pPr>
            <w:r w:rsidRPr="006414B3">
              <w:t>Assessment must satisfy the Principles of Assessment and Rules of Evidence and all regulatory requirements included wit</w:t>
            </w:r>
            <w:r w:rsidRPr="006414B3">
              <w:t>hin the Standards for Registered Training Organisations current at the time of assessment.</w:t>
            </w:r>
          </w:p>
          <w:p w:rsidR="00000000" w:rsidRPr="006414B3" w:rsidP="006414B3">
            <w:pPr>
              <w:pStyle w:val="BodyText"/>
            </w:pPr>
            <w:r w:rsidRPr="006414B3">
              <w:t>Assessment must occur in workplace operational situations where it is appropriate to do so; where this is not appropriate, assessment must occur in simulated workpla</w:t>
            </w:r>
            <w:r w:rsidRPr="006414B3">
              <w:t>ce operational situations that replicate workplace conditions.</w:t>
            </w:r>
          </w:p>
          <w:p w:rsidR="00000000" w:rsidRPr="006414B3" w:rsidP="006414B3">
            <w:pPr>
              <w:pStyle w:val="BodyText"/>
            </w:pPr>
            <w:r w:rsidRPr="006414B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414B3" w:rsidP="006414B3">
            <w:pPr>
              <w:pStyle w:val="BodyText"/>
            </w:pPr>
            <w:r w:rsidRPr="006414B3">
              <w:t xml:space="preserve">Resources for assessment </w:t>
            </w:r>
            <w:r w:rsidRPr="006414B3">
              <w:t>must include access to:</w:t>
            </w:r>
          </w:p>
          <w:p w:rsidR="00000000" w:rsidRPr="006414B3" w:rsidP="006414B3">
            <w:pPr>
              <w:pStyle w:val="ListBullet"/>
            </w:pPr>
            <w:r w:rsidRPr="006414B3">
              <w:t>a range of relevant exercises, case studies and/or simulations</w:t>
            </w:r>
          </w:p>
          <w:p w:rsidR="00000000" w:rsidRPr="006414B3" w:rsidP="006414B3">
            <w:pPr>
              <w:pStyle w:val="ListBullet"/>
            </w:pPr>
            <w:r w:rsidRPr="006414B3">
              <w:t>relevant and appropriate materials, tools, equipment and PPE currently used in industry.</w:t>
            </w:r>
          </w:p>
          <w:p w:rsidR="00000000" w:rsidRPr="006414B3" w:rsidP="006414B3">
            <w:pPr>
              <w:pStyle w:val="ListBullet"/>
            </w:pPr>
            <w:r w:rsidRPr="006414B3">
              <w:t>applicable documentation, including legislation, regulations, national Load Res</w:t>
            </w:r>
            <w:r w:rsidRPr="006414B3">
              <w:t>traint Guide, codes of practice, workplace procedures and operation manuals.</w:t>
            </w:r>
          </w:p>
        </w:tc>
      </w:tr>
    </w:tbl>
    <w:p w:rsidR="00740EA7" w:rsidP="006414B3">
      <w:pPr>
        <w:pStyle w:val="BodyText"/>
      </w:pPr>
    </w:p>
    <w:p w:rsidR="00740EA7" w:rsidP="006414B3">
      <w:pPr>
        <w:pStyle w:val="BodyText"/>
      </w:pPr>
    </w:p>
    <w:p w:rsidR="00000000" w:rsidRPr="006414B3" w:rsidP="006414B3">
      <w:pPr>
        <w:pStyle w:val="Heading1"/>
      </w:pPr>
      <w:bookmarkStart w:id="15" w:name="O_1195378"/>
      <w:bookmarkEnd w:id="15"/>
      <w:r w:rsidRPr="006414B3">
        <w:t>Links</w:t>
      </w:r>
    </w:p>
    <w:p w:rsidR="00000000" w:rsidRPr="006414B3" w:rsidP="00740EA7">
      <w:pPr>
        <w:pStyle w:val="BodyText"/>
      </w:pPr>
      <w:r w:rsidRPr="00641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52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14B3" w:rsidP="006414B3"/>
    <w:sectPr w:rsidSect="006414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 w:rsidRPr="00740EA7" w:rsidP="00740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A7" w:rsidP="00641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EA7" w:rsidP="00641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0EA7" w:rsidP="006414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 w:rsidP="00641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0EA7">
      <w:t>Approved</w:t>
    </w:r>
    <w:r w:rsidR="00740E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0E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0EA7">
      <w:rPr>
        <w:noProof/>
      </w:rPr>
      <w:t>4</w:t>
    </w:r>
    <w:r>
      <w:rPr>
        <w:noProof/>
      </w:rPr>
      <w:fldChar w:fldCharType="end"/>
    </w:r>
  </w:p>
  <w:p w:rsidR="006414B3" w:rsidP="00641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0E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0EA7">
      <w:t>Industry Skills Australia</w:t>
    </w:r>
    <w:r w:rsidR="00740EA7">
      <w:fldChar w:fldCharType="end"/>
    </w:r>
  </w:p>
  <w:p w:rsidR="006414B3" w:rsidP="00641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4B3" w:rsidRPr="00740EA7" w:rsidP="00740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EA7" w:rsidRPr="002D2AF8" w:rsidP="00641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TLIB3014 Load and unload wheeled or tracked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0EA7" w:rsidP="006414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3" w:rsidRPr="002D2AF8" w:rsidP="00641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0EA7">
      <w:t>TLIB3014 Load and unload wheeled or tracked crane</w:t>
    </w:r>
    <w:r w:rsidR="00740E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0EA7">
      <w:rPr>
        <w:noProof/>
      </w:rPr>
      <w:t>1 March 2025</w:t>
    </w:r>
    <w:r>
      <w:fldChar w:fldCharType="end"/>
    </w:r>
  </w:p>
  <w:p w:rsidR="006414B3" w:rsidP="00641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E0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47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A4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4B3"/>
  </w:style>
  <w:style w:type="character" w:customStyle="1" w:styleId="Heading1Char">
    <w:name w:val="Heading 1 Char"/>
    <w:basedOn w:val="DefaultParagraphFont"/>
    <w:link w:val="Heading1"/>
    <w:rsid w:val="00641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4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4B3"/>
    <w:rPr>
      <w:b/>
      <w:spacing w:val="0"/>
    </w:rPr>
  </w:style>
  <w:style w:type="paragraph" w:styleId="ListBullet2">
    <w:name w:val="List Bullet 2"/>
    <w:basedOn w:val="List2"/>
    <w:rsid w:val="00641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1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4B3"/>
    <w:rPr>
      <w:i/>
    </w:rPr>
  </w:style>
  <w:style w:type="paragraph" w:styleId="Caption">
    <w:name w:val="caption"/>
    <w:basedOn w:val="BodyText"/>
    <w:next w:val="Normal"/>
    <w:qFormat/>
    <w:rsid w:val="00641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4B3"/>
  </w:style>
  <w:style w:type="paragraph" w:styleId="TableofFigures">
    <w:name w:val="table of figures"/>
    <w:basedOn w:val="Normal"/>
    <w:next w:val="Normal"/>
    <w:semiHidden/>
    <w:rsid w:val="00641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4B3"/>
    <w:rPr>
      <w:rFonts w:ascii="Wingdings" w:hAnsi="Wingdings"/>
    </w:rPr>
  </w:style>
  <w:style w:type="paragraph" w:customStyle="1" w:styleId="TableHeading">
    <w:name w:val="Table Heading"/>
    <w:basedOn w:val="HeadingBase"/>
    <w:rsid w:val="00641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4B3"/>
    <w:rPr>
      <w:color w:val="0033CC"/>
      <w:u w:val="none"/>
    </w:rPr>
  </w:style>
  <w:style w:type="paragraph" w:customStyle="1" w:styleId="BodyTextRight">
    <w:name w:val="Body Text Right"/>
    <w:basedOn w:val="BodyText"/>
    <w:rsid w:val="00641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4B3"/>
    <w:rPr>
      <w:sz w:val="32"/>
    </w:rPr>
  </w:style>
  <w:style w:type="paragraph" w:customStyle="1" w:styleId="HeadingProcedure">
    <w:name w:val="Heading Procedure"/>
    <w:basedOn w:val="HeadingBase"/>
    <w:next w:val="Normal"/>
    <w:rsid w:val="00641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4B3"/>
    <w:pPr>
      <w:spacing w:before="60" w:after="60"/>
    </w:pPr>
  </w:style>
  <w:style w:type="paragraph" w:styleId="ListContinue">
    <w:name w:val="List Continue"/>
    <w:basedOn w:val="List"/>
    <w:rsid w:val="006414B3"/>
    <w:pPr>
      <w:ind w:firstLine="0"/>
    </w:pPr>
  </w:style>
  <w:style w:type="paragraph" w:customStyle="1" w:styleId="ListNote">
    <w:name w:val="List Note"/>
    <w:basedOn w:val="List"/>
    <w:rsid w:val="00641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4B3"/>
    <w:rPr>
      <w:rFonts w:ascii="Courier New" w:hAnsi="Courier New"/>
    </w:rPr>
  </w:style>
  <w:style w:type="paragraph" w:customStyle="1" w:styleId="NoteBullet">
    <w:name w:val="Note Bullet"/>
    <w:basedOn w:val="Note"/>
    <w:rsid w:val="00641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4B3"/>
    <w:rPr>
      <w:b/>
      <w:smallCaps/>
    </w:rPr>
  </w:style>
  <w:style w:type="paragraph" w:customStyle="1" w:styleId="TableListNumber">
    <w:name w:val="Table List Number"/>
    <w:basedOn w:val="ListNumber"/>
    <w:rsid w:val="00641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4B3"/>
    <w:pPr>
      <w:numPr>
        <w:numId w:val="9"/>
      </w:numPr>
    </w:pPr>
  </w:style>
  <w:style w:type="paragraph" w:customStyle="1" w:styleId="ListAlpha2">
    <w:name w:val="List Alpha 2"/>
    <w:basedOn w:val="List2"/>
    <w:rsid w:val="006414B3"/>
    <w:pPr>
      <w:numPr>
        <w:numId w:val="8"/>
      </w:numPr>
    </w:pPr>
  </w:style>
  <w:style w:type="paragraph" w:styleId="List2">
    <w:name w:val="List 2"/>
    <w:basedOn w:val="BodyText"/>
    <w:rsid w:val="00641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4B3"/>
    <w:pPr>
      <w:numPr>
        <w:numId w:val="4"/>
      </w:numPr>
    </w:pPr>
  </w:style>
  <w:style w:type="paragraph" w:styleId="ListContinue2">
    <w:name w:val="List Continue 2"/>
    <w:basedOn w:val="List2"/>
    <w:rsid w:val="006414B3"/>
    <w:pPr>
      <w:ind w:firstLine="0"/>
    </w:pPr>
  </w:style>
  <w:style w:type="paragraph" w:styleId="ListContinue3">
    <w:name w:val="List Continue 3"/>
    <w:basedOn w:val="List3"/>
    <w:rsid w:val="006414B3"/>
    <w:pPr>
      <w:ind w:left="1021" w:firstLine="0"/>
    </w:pPr>
  </w:style>
  <w:style w:type="paragraph" w:styleId="ListContinue4">
    <w:name w:val="List Continue 4"/>
    <w:basedOn w:val="List4"/>
    <w:rsid w:val="006414B3"/>
    <w:pPr>
      <w:ind w:firstLine="0"/>
    </w:pPr>
  </w:style>
  <w:style w:type="paragraph" w:styleId="ListContinue5">
    <w:name w:val="List Continue 5"/>
    <w:basedOn w:val="List5"/>
    <w:rsid w:val="006414B3"/>
    <w:pPr>
      <w:ind w:firstLine="0"/>
    </w:pPr>
  </w:style>
  <w:style w:type="paragraph" w:styleId="ListNumber3">
    <w:name w:val="List Number 3"/>
    <w:basedOn w:val="List3"/>
    <w:rsid w:val="006414B3"/>
    <w:pPr>
      <w:numPr>
        <w:numId w:val="5"/>
      </w:numPr>
    </w:pPr>
  </w:style>
  <w:style w:type="paragraph" w:styleId="ListNumber4">
    <w:name w:val="List Number 4"/>
    <w:basedOn w:val="List4"/>
    <w:rsid w:val="006414B3"/>
    <w:pPr>
      <w:numPr>
        <w:numId w:val="6"/>
      </w:numPr>
    </w:pPr>
  </w:style>
  <w:style w:type="paragraph" w:styleId="ListNumber5">
    <w:name w:val="List Number 5"/>
    <w:basedOn w:val="List5"/>
    <w:rsid w:val="006414B3"/>
    <w:pPr>
      <w:numPr>
        <w:numId w:val="7"/>
      </w:numPr>
    </w:pPr>
  </w:style>
  <w:style w:type="paragraph" w:styleId="BlockText">
    <w:name w:val="Block Text"/>
    <w:basedOn w:val="Normal"/>
    <w:rsid w:val="00641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4B3"/>
    <w:rPr>
      <w:sz w:val="16"/>
      <w:vertAlign w:val="superscript"/>
    </w:rPr>
  </w:style>
  <w:style w:type="character" w:customStyle="1" w:styleId="Symbols">
    <w:name w:val="Symbols"/>
    <w:basedOn w:val="DefaultParagraphFont"/>
    <w:rsid w:val="006414B3"/>
    <w:rPr>
      <w:rFonts w:ascii="Symbol" w:hAnsi="Symbol"/>
    </w:rPr>
  </w:style>
  <w:style w:type="character" w:customStyle="1" w:styleId="MenuOptions">
    <w:name w:val="Menu Options"/>
    <w:basedOn w:val="DefaultParagraphFont"/>
    <w:rsid w:val="00641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4B3"/>
    <w:rPr>
      <w:b/>
    </w:rPr>
  </w:style>
  <w:style w:type="character" w:customStyle="1" w:styleId="Underlined">
    <w:name w:val="Underlined"/>
    <w:basedOn w:val="DefaultParagraphFont"/>
    <w:rsid w:val="006414B3"/>
    <w:rPr>
      <w:u w:val="single"/>
    </w:rPr>
  </w:style>
  <w:style w:type="paragraph" w:customStyle="1" w:styleId="TableBodyTextRight">
    <w:name w:val="Table Body Text Right"/>
    <w:basedOn w:val="TableBodyText"/>
    <w:rsid w:val="00641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4B3"/>
    <w:rPr>
      <w:sz w:val="18"/>
    </w:rPr>
  </w:style>
  <w:style w:type="paragraph" w:customStyle="1" w:styleId="BodySmallRight">
    <w:name w:val="Body Small Right"/>
    <w:basedOn w:val="BodyTextRight"/>
    <w:rsid w:val="006414B3"/>
    <w:rPr>
      <w:sz w:val="18"/>
      <w:szCs w:val="18"/>
    </w:rPr>
  </w:style>
  <w:style w:type="paragraph" w:customStyle="1" w:styleId="MarginEdition">
    <w:name w:val="Margin Edition"/>
    <w:basedOn w:val="MarginNote"/>
    <w:rsid w:val="00641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4B3"/>
    <w:rPr>
      <w:sz w:val="2"/>
      <w:szCs w:val="2"/>
    </w:rPr>
  </w:style>
  <w:style w:type="character" w:customStyle="1" w:styleId="Small">
    <w:name w:val="Small"/>
    <w:basedOn w:val="DefaultParagraphFont"/>
    <w:rsid w:val="006414B3"/>
    <w:rPr>
      <w:sz w:val="16"/>
    </w:rPr>
  </w:style>
  <w:style w:type="paragraph" w:customStyle="1" w:styleId="WideTable">
    <w:name w:val="Wide Table"/>
    <w:basedOn w:val="Normal"/>
    <w:rsid w:val="00641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4B3"/>
  </w:style>
  <w:style w:type="paragraph" w:styleId="Quote">
    <w:name w:val="Quote"/>
    <w:basedOn w:val="Heading1"/>
    <w:link w:val="QuoteChar"/>
    <w:qFormat/>
    <w:rsid w:val="00641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4B3"/>
    <w:pPr>
      <w:pageBreakBefore/>
    </w:pPr>
  </w:style>
  <w:style w:type="paragraph" w:customStyle="1" w:styleId="Border">
    <w:name w:val="Border"/>
    <w:basedOn w:val="Normal"/>
    <w:qFormat/>
    <w:rsid w:val="00641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4B3"/>
    <w:rPr>
      <w:u w:val="single"/>
    </w:rPr>
  </w:style>
  <w:style w:type="character" w:customStyle="1" w:styleId="BoldandItalics">
    <w:name w:val="Bold and Italics"/>
    <w:qFormat/>
    <w:rsid w:val="006414B3"/>
    <w:rPr>
      <w:b/>
      <w:i/>
      <w:u w:val="none"/>
    </w:rPr>
  </w:style>
  <w:style w:type="paragraph" w:styleId="BalloonText">
    <w:name w:val="Balloon Text"/>
    <w:basedOn w:val="Normal"/>
    <w:link w:val="BalloonTextChar"/>
    <w:rsid w:val="00641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4B3"/>
    <w:pPr>
      <w:spacing w:before="0" w:after="0"/>
    </w:pPr>
  </w:style>
  <w:style w:type="paragraph" w:customStyle="1" w:styleId="BodyTextBold">
    <w:name w:val="Body Text Bold"/>
    <w:basedOn w:val="BodyText"/>
    <w:qFormat/>
    <w:rsid w:val="006414B3"/>
    <w:rPr>
      <w:b/>
    </w:rPr>
  </w:style>
  <w:style w:type="character" w:styleId="Hyperlink">
    <w:name w:val="Hyperlink"/>
    <w:basedOn w:val="DefaultParagraphFont"/>
    <w:uiPriority w:val="99"/>
    <w:unhideWhenUsed/>
    <w:rsid w:val="00740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7066</Characters>
  <Application>Microsoft Office Word</Application>
  <DocSecurity>0</DocSecurity>
  <Lines>243</Lines>
  <Paragraphs>143</Paragraphs>
  <ScaleCrop>false</ScaleCrop>
  <Company>Author-it Software Corporation Ltd.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TLIB3014 Load and unload wheeled or tracked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