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436D" w:rsidP="009C43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TLIB3014 Load and unload wheeled or tracked crane</w:t>
      </w:r>
      <w:r>
        <w:fldChar w:fldCharType="end"/>
      </w:r>
    </w:p>
    <w:p w:rsidR="009C436D" w:rsidP="009C436D">
      <w:pPr>
        <w:pStyle w:val="Version"/>
        <w:sectPr w:rsidSect="00526F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26FD9" w:rsidP="00526FD9">
      <w:pPr>
        <w:pStyle w:val="SuperHeading"/>
      </w:pPr>
      <w:r w:rsidRPr="00526FD9">
        <w:t>Assessment Requirements for TLIB3014 Load and unload wheeled or tracked crane</w:t>
      </w:r>
    </w:p>
    <w:p w:rsidR="00000000" w:rsidRPr="00526FD9" w:rsidP="00526FD9">
      <w:pPr>
        <w:pStyle w:val="Heading1"/>
      </w:pPr>
      <w:bookmarkStart w:id="1" w:name="O_1195366"/>
      <w:bookmarkEnd w:id="1"/>
      <w:r w:rsidRPr="00526FD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6F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FD9" w:rsidP="00526FD9">
            <w:pPr>
              <w:pStyle w:val="BodyText"/>
            </w:pPr>
            <w:r w:rsidRPr="00526FD9">
              <w:rPr>
                <w:rStyle w:val="SpecialBold"/>
              </w:rPr>
              <w:t>Release 2.</w:t>
            </w:r>
            <w:r w:rsidRPr="00526FD9">
              <w:t xml:space="preserve"> This is the second release of this unit of competency in the TLI Transport and Logistics Training Package.  </w:t>
            </w:r>
          </w:p>
          <w:p w:rsidR="00000000" w:rsidRPr="00526FD9" w:rsidP="00526FD9">
            <w:pPr>
              <w:pStyle w:val="ListBullet2"/>
            </w:pPr>
            <w:r w:rsidRPr="00526FD9">
              <w:t>Minor changes to unit Application</w:t>
            </w:r>
          </w:p>
          <w:p w:rsidR="00000000" w:rsidRPr="00526FD9" w:rsidP="00526FD9">
            <w:pPr>
              <w:pStyle w:val="ListBullet2"/>
            </w:pPr>
            <w:r w:rsidRPr="00526FD9">
              <w:t>Minor changes to Performance Criteria</w:t>
            </w:r>
          </w:p>
          <w:p w:rsidR="00000000" w:rsidRPr="00526FD9" w:rsidP="00526FD9">
            <w:pPr>
              <w:pStyle w:val="ListBullet2"/>
            </w:pPr>
            <w:r w:rsidRPr="00526FD9">
              <w:t>Minor changes to Performance Evidence</w:t>
            </w:r>
          </w:p>
          <w:p w:rsidR="00000000" w:rsidRPr="00526FD9" w:rsidP="00526FD9">
            <w:pPr>
              <w:pStyle w:val="ListBullet2"/>
            </w:pPr>
            <w:r w:rsidRPr="00526FD9">
              <w:t>Minor changes to Knowledge Evidence</w:t>
            </w:r>
          </w:p>
          <w:p w:rsidR="00000000" w:rsidP="00526FD9">
            <w:pPr>
              <w:pStyle w:val="ListBullet2"/>
              <w:rPr>
                <w:lang w:val="en-NZ"/>
              </w:rPr>
            </w:pPr>
            <w:r w:rsidRPr="00526FD9">
              <w:t>Minor changes to Assessment Conditions.</w:t>
            </w:r>
          </w:p>
        </w:tc>
      </w:tr>
      <w:tr w:rsidTr="00526F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FD9" w:rsidP="00526FD9">
            <w:pPr>
              <w:pStyle w:val="BodyText"/>
            </w:pPr>
            <w:r w:rsidRPr="00526FD9">
              <w:rPr>
                <w:rStyle w:val="SpecialBold"/>
              </w:rPr>
              <w:t xml:space="preserve">Release 1. </w:t>
            </w:r>
            <w:r w:rsidRPr="00526FD9">
              <w:t>This is the first release of this unit of competency in th</w:t>
            </w:r>
            <w:r w:rsidRPr="00526FD9">
              <w:t>e TLI Transport and Logistics Training Package.</w:t>
            </w:r>
          </w:p>
        </w:tc>
      </w:tr>
    </w:tbl>
    <w:p w:rsidR="009C436D" w:rsidP="00526FD9">
      <w:pPr>
        <w:pStyle w:val="NoPaddingFontSize1"/>
      </w:pPr>
    </w:p>
    <w:p w:rsidR="009C436D" w:rsidP="00526FD9">
      <w:pPr>
        <w:pStyle w:val="NoPaddingFontSize1"/>
      </w:pPr>
    </w:p>
    <w:p w:rsidR="00000000" w:rsidRPr="00526FD9" w:rsidP="00526FD9">
      <w:pPr>
        <w:pStyle w:val="Heading1"/>
      </w:pPr>
      <w:bookmarkStart w:id="2" w:name="O_1195365"/>
      <w:bookmarkEnd w:id="2"/>
      <w:r w:rsidRPr="00526FD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6F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D9">
            <w:pPr>
              <w:pStyle w:val="BodyText"/>
              <w:rPr>
                <w:lang w:val="en-NZ"/>
              </w:rPr>
            </w:pPr>
            <w:r w:rsidRPr="00526FD9">
              <w:t xml:space="preserve">Evidence required to demonstrate competence in this unit must be relevant to and satisfy all the requirements of the elements and performance criteria </w:t>
            </w:r>
            <w:r w:rsidRPr="00526FD9">
              <w:t>on at least one occasion and include:</w:t>
            </w:r>
          </w:p>
        </w:tc>
      </w:tr>
      <w:tr w:rsidTr="00526F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FD9" w:rsidP="00526FD9">
            <w:pPr>
              <w:pStyle w:val="ListBullet"/>
            </w:pPr>
            <w:r w:rsidRPr="00526FD9">
              <w:t xml:space="preserve">applying precautions and required action to minimise, control or eliminate identified hazards </w:t>
            </w:r>
          </w:p>
          <w:p w:rsidR="00000000" w:rsidRPr="00526FD9" w:rsidP="00526FD9">
            <w:pPr>
              <w:pStyle w:val="ListBullet"/>
            </w:pPr>
            <w:r w:rsidRPr="00526FD9">
              <w:t>applying relevant legislation and workplace procedures</w:t>
            </w:r>
          </w:p>
          <w:p w:rsidR="00000000" w:rsidRPr="00526FD9" w:rsidP="00526FD9">
            <w:pPr>
              <w:pStyle w:val="ListBullet"/>
            </w:pPr>
            <w:r w:rsidRPr="00526FD9">
              <w:t>interpreting and following operational instructions and prioritisi</w:t>
            </w:r>
            <w:r w:rsidRPr="00526FD9">
              <w:t>ng work</w:t>
            </w:r>
          </w:p>
          <w:p w:rsidR="00000000" w:rsidRPr="00526FD9" w:rsidP="00526FD9">
            <w:pPr>
              <w:pStyle w:val="ListBullet"/>
            </w:pPr>
            <w:r w:rsidRPr="00526FD9">
              <w:t>modifying activities depending on operational contingencies, risk situations and environments</w:t>
            </w:r>
          </w:p>
          <w:p w:rsidR="00000000" w:rsidRPr="00526FD9" w:rsidP="00526FD9">
            <w:pPr>
              <w:pStyle w:val="ListBullet"/>
            </w:pPr>
            <w:r w:rsidRPr="00526FD9">
              <w:t>operating and adapting to differences in equipment in accordance with workplace procedures</w:t>
            </w:r>
          </w:p>
          <w:p w:rsidR="00000000" w:rsidRPr="00526FD9" w:rsidP="00526FD9">
            <w:pPr>
              <w:pStyle w:val="ListBullet"/>
            </w:pPr>
            <w:r w:rsidRPr="00526FD9">
              <w:t>reading and interpreting relevant instructions, procedures, inf</w:t>
            </w:r>
            <w:r w:rsidRPr="00526FD9">
              <w:t xml:space="preserve">ormation and signs </w:t>
            </w:r>
          </w:p>
          <w:p w:rsidR="00000000" w:rsidRPr="00526FD9" w:rsidP="00526FD9">
            <w:pPr>
              <w:pStyle w:val="ListBullet"/>
            </w:pPr>
            <w:r w:rsidRPr="00526FD9">
              <w:t>reporting and/or rectifying identified problems promptly in accordance with regulatory requirements and workplace procedures</w:t>
            </w:r>
          </w:p>
          <w:p w:rsidR="00000000" w:rsidRPr="00526FD9" w:rsidP="00526FD9">
            <w:pPr>
              <w:pStyle w:val="ListBullet"/>
            </w:pPr>
            <w:r w:rsidRPr="00526FD9">
              <w:t>selecting and using required personal protective equipment (PPE) conforming to industry and work health and saf</w:t>
            </w:r>
            <w:r w:rsidRPr="00526FD9">
              <w:t>ety (WHS)/occupational health and safety (OHS) standards</w:t>
            </w:r>
          </w:p>
          <w:p w:rsidR="00000000" w:rsidRPr="00526FD9" w:rsidP="00526FD9">
            <w:pPr>
              <w:pStyle w:val="ListBullet"/>
            </w:pPr>
            <w:r w:rsidRPr="00526FD9">
              <w:t>working systematically with required attention to detail without injury to self or others, or damage to goods or equipment.</w:t>
            </w:r>
          </w:p>
        </w:tc>
      </w:tr>
    </w:tbl>
    <w:p w:rsidR="009C436D" w:rsidP="00526FD9">
      <w:pPr>
        <w:pStyle w:val="NoPaddingFontSize1"/>
      </w:pPr>
    </w:p>
    <w:p w:rsidR="009C436D" w:rsidP="00526FD9">
      <w:pPr>
        <w:pStyle w:val="NoPaddingFontSize1"/>
      </w:pPr>
    </w:p>
    <w:p w:rsidR="00000000" w:rsidRPr="00526FD9" w:rsidP="00526FD9">
      <w:pPr>
        <w:pStyle w:val="Heading1"/>
      </w:pPr>
      <w:bookmarkStart w:id="3" w:name="O_1195364"/>
      <w:bookmarkEnd w:id="3"/>
      <w:r w:rsidRPr="00526FD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6F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D9">
            <w:pPr>
              <w:pStyle w:val="BodyText"/>
              <w:rPr>
                <w:lang w:val="en-NZ"/>
              </w:rPr>
            </w:pPr>
            <w:r w:rsidRPr="00526FD9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526F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FD9" w:rsidP="00526FD9">
            <w:pPr>
              <w:pStyle w:val="ListBullet"/>
            </w:pPr>
            <w:r w:rsidRPr="00526FD9">
              <w:t>application of relevant agreements, codes of practice and other legislative r</w:t>
            </w:r>
            <w:r w:rsidRPr="00526FD9">
              <w:t>equirements</w:t>
            </w:r>
          </w:p>
          <w:p w:rsidR="00000000" w:rsidRPr="00526FD9" w:rsidP="00526FD9">
            <w:pPr>
              <w:pStyle w:val="ListBullet"/>
            </w:pPr>
            <w:r w:rsidRPr="00526FD9">
              <w:t>guidelines relating to the safe use of machinery and equipment</w:t>
            </w:r>
          </w:p>
          <w:p w:rsidR="00000000" w:rsidRPr="00526FD9" w:rsidP="00526FD9">
            <w:pPr>
              <w:pStyle w:val="ListBullet"/>
            </w:pPr>
            <w:r w:rsidRPr="00526FD9">
              <w:t>hazard management consistent with the principle of hierarchy of control with elimination, substitution, isolation, and engineering control measures being selected before safe workin</w:t>
            </w:r>
            <w:r w:rsidRPr="00526FD9">
              <w:t>g practices and PPE</w:t>
            </w:r>
          </w:p>
          <w:p w:rsidR="00000000" w:rsidRPr="00526FD9" w:rsidP="00526FD9">
            <w:pPr>
              <w:pStyle w:val="ListBullet"/>
            </w:pPr>
            <w:r w:rsidRPr="00526FD9">
              <w:t>high-risk work licence requirements</w:t>
            </w:r>
          </w:p>
          <w:p w:rsidR="00000000" w:rsidRPr="00526FD9" w:rsidP="00526FD9">
            <w:pPr>
              <w:pStyle w:val="ListBullet"/>
            </w:pPr>
            <w:r w:rsidRPr="00526FD9">
              <w:t>identification and correct use of equipment, processes and procedures related to loading and unloading wheeled or tracked cranes</w:t>
            </w:r>
          </w:p>
          <w:p w:rsidR="00000000" w:rsidRPr="00526FD9" w:rsidP="00526FD9">
            <w:pPr>
              <w:pStyle w:val="ListBullet"/>
            </w:pPr>
            <w:r w:rsidRPr="00526FD9">
              <w:t>load restraint guide requirements</w:t>
            </w:r>
          </w:p>
          <w:p w:rsidR="00000000" w:rsidRPr="00526FD9" w:rsidP="00526FD9">
            <w:pPr>
              <w:pStyle w:val="ListBullet"/>
            </w:pPr>
            <w:r w:rsidRPr="00526FD9">
              <w:t>mobile crane applications, capacities, configurations, safety hazards and control mechanisms</w:t>
            </w:r>
          </w:p>
          <w:p w:rsidR="00000000" w:rsidRPr="00526FD9" w:rsidP="00526FD9">
            <w:pPr>
              <w:pStyle w:val="ListBullet"/>
            </w:pPr>
            <w:r w:rsidRPr="00526FD9">
              <w:t>operational procedures for crane crews</w:t>
            </w:r>
          </w:p>
          <w:p w:rsidR="00000000" w:rsidRPr="00526FD9" w:rsidP="00526FD9">
            <w:pPr>
              <w:pStyle w:val="ListBullet"/>
            </w:pPr>
            <w:r w:rsidRPr="00526FD9">
              <w:t>operational work systems and equipment</w:t>
            </w:r>
          </w:p>
          <w:p w:rsidR="00000000" w:rsidRPr="00526FD9" w:rsidP="00526FD9">
            <w:pPr>
              <w:pStyle w:val="ListBullet"/>
            </w:pPr>
            <w:r w:rsidRPr="00526FD9">
              <w:t>procedures for prioritising and multi-tasking work</w:t>
            </w:r>
          </w:p>
          <w:p w:rsidR="00000000" w:rsidRPr="00526FD9" w:rsidP="00526FD9">
            <w:pPr>
              <w:pStyle w:val="ListBullet"/>
            </w:pPr>
            <w:r w:rsidRPr="00526FD9">
              <w:t xml:space="preserve">relevant road rules, regulations, </w:t>
            </w:r>
            <w:r w:rsidRPr="00526FD9">
              <w:t>permit and licence requirements for mobile crane operation</w:t>
            </w:r>
          </w:p>
          <w:p w:rsidR="00000000" w:rsidRPr="00526FD9" w:rsidP="00526FD9">
            <w:pPr>
              <w:pStyle w:val="ListBullet"/>
            </w:pPr>
            <w:r w:rsidRPr="00526FD9">
              <w:t>wheeled or tracked mobile crane applications, capacities, configurations, safety hazards and control mechanisms</w:t>
            </w:r>
          </w:p>
          <w:p w:rsidR="00000000" w:rsidRPr="00526FD9" w:rsidP="00526FD9">
            <w:pPr>
              <w:pStyle w:val="ListBullet"/>
            </w:pPr>
            <w:r w:rsidRPr="00526FD9">
              <w:t>workplace procedures for loading and unloading wheeled or tracked cranes</w:t>
            </w:r>
          </w:p>
          <w:p w:rsidR="00000000" w:rsidRPr="00526FD9" w:rsidP="00526FD9">
            <w:pPr>
              <w:pStyle w:val="ListBullet"/>
            </w:pPr>
            <w:r w:rsidRPr="00526FD9">
              <w:t>workplace pr</w:t>
            </w:r>
            <w:r w:rsidRPr="00526FD9">
              <w:t>ocedures for planning mobile crane jobs and setting up work areas.</w:t>
            </w:r>
          </w:p>
        </w:tc>
      </w:tr>
    </w:tbl>
    <w:p w:rsidR="009C436D" w:rsidP="00526FD9">
      <w:pPr>
        <w:pStyle w:val="NoPaddingFontSize1"/>
      </w:pPr>
    </w:p>
    <w:p w:rsidR="009C436D" w:rsidP="00526FD9">
      <w:pPr>
        <w:pStyle w:val="NoPaddingFontSize1"/>
      </w:pPr>
    </w:p>
    <w:p w:rsidR="00000000" w:rsidRPr="00526FD9" w:rsidP="00526FD9">
      <w:pPr>
        <w:pStyle w:val="Heading1"/>
      </w:pPr>
      <w:bookmarkStart w:id="4" w:name="O_1195363"/>
      <w:bookmarkEnd w:id="4"/>
      <w:r w:rsidRPr="00526FD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6F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FD9" w:rsidP="00526FD9">
            <w:pPr>
              <w:pStyle w:val="BodyText"/>
            </w:pPr>
            <w:r w:rsidRPr="00526FD9">
              <w:t xml:space="preserve">Assessors must hold credentials specified within the Standards for Registered Training Organisations current at the time of assessment. </w:t>
            </w:r>
          </w:p>
          <w:p w:rsidR="00000000" w:rsidRPr="00526FD9" w:rsidP="00526FD9">
            <w:pPr>
              <w:pStyle w:val="BodyText"/>
            </w:pPr>
            <w:r w:rsidRPr="00526FD9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26FD9" w:rsidP="00526FD9">
            <w:pPr>
              <w:pStyle w:val="BodyText"/>
            </w:pPr>
            <w:r w:rsidRPr="00526FD9">
              <w:t>Assessment must occur in workplace operational</w:t>
            </w:r>
            <w:r w:rsidRPr="00526FD9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526FD9" w:rsidP="00526FD9">
            <w:pPr>
              <w:pStyle w:val="BodyText"/>
            </w:pPr>
            <w:r w:rsidRPr="00526FD9">
              <w:t>Assessment processes and techniques must be appropriate to the language, l</w:t>
            </w:r>
            <w:r w:rsidRPr="00526FD9">
              <w:t>iteracy and numeracy requirements of the work being performed and the needs of the candidate.</w:t>
            </w:r>
          </w:p>
          <w:p w:rsidR="00000000" w:rsidRPr="00526FD9" w:rsidP="00526FD9">
            <w:pPr>
              <w:pStyle w:val="BodyText"/>
            </w:pPr>
            <w:r w:rsidRPr="00526FD9">
              <w:t>Resources for assessment must include access to:</w:t>
            </w:r>
          </w:p>
          <w:p w:rsidR="00000000" w:rsidRPr="00526FD9" w:rsidP="00526FD9">
            <w:pPr>
              <w:pStyle w:val="ListBullet"/>
            </w:pPr>
            <w:r w:rsidRPr="00526FD9">
              <w:t>a range of relevant exercises, case studies and/or simulations</w:t>
            </w:r>
          </w:p>
          <w:p w:rsidR="00000000" w:rsidRPr="00526FD9" w:rsidP="00526FD9">
            <w:pPr>
              <w:pStyle w:val="ListBullet"/>
            </w:pPr>
            <w:r w:rsidRPr="00526FD9">
              <w:t>relevant and appropriate materials, tools, equipm</w:t>
            </w:r>
            <w:r w:rsidRPr="00526FD9">
              <w:t>ent and PPE currently used in industry.</w:t>
            </w:r>
          </w:p>
          <w:p w:rsidR="00000000" w:rsidRPr="00526FD9" w:rsidP="00526FD9">
            <w:pPr>
              <w:pStyle w:val="ListBullet"/>
            </w:pPr>
            <w:r w:rsidRPr="00526FD9">
              <w:t>applicable documentation, including legislation, regulations, national Load Restraint Guide, codes of practice, workplace procedures and operation manuals.</w:t>
            </w:r>
          </w:p>
        </w:tc>
      </w:tr>
    </w:tbl>
    <w:p w:rsidR="009C436D" w:rsidP="00526FD9">
      <w:pPr>
        <w:pStyle w:val="BodyText"/>
      </w:pPr>
    </w:p>
    <w:p w:rsidR="009C436D" w:rsidP="00526FD9">
      <w:pPr>
        <w:pStyle w:val="BodyText"/>
      </w:pPr>
    </w:p>
    <w:p w:rsidR="00000000" w:rsidRPr="00526FD9" w:rsidP="00526FD9">
      <w:pPr>
        <w:pStyle w:val="Heading1"/>
      </w:pPr>
      <w:bookmarkStart w:id="5" w:name="O_1195378"/>
      <w:bookmarkEnd w:id="5"/>
      <w:r w:rsidRPr="00526FD9">
        <w:t>Links</w:t>
      </w:r>
    </w:p>
    <w:p w:rsidR="00000000" w:rsidRPr="00526FD9" w:rsidP="009C436D">
      <w:pPr>
        <w:pStyle w:val="BodyText"/>
      </w:pPr>
      <w:r w:rsidRPr="00526FD9">
        <w:t xml:space="preserve">Companion Volume Implementation </w:t>
      </w:r>
      <w:r w:rsidRPr="00526FD9">
        <w:t xml:space="preserve">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202B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26FD9" w:rsidP="00526FD9"/>
    <w:sectPr w:rsidSect="00526F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F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FD9" w:rsidRPr="009C436D" w:rsidP="009C43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F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36D" w:rsidP="00526F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436D" w:rsidP="00526F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C436D" w:rsidP="00526F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F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3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6FD9" w:rsidRPr="009C436D" w:rsidP="009C43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F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36D" w:rsidRPr="002D2AF8" w:rsidP="00526F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TLIB3014 Load and unload wheeled or tracked crane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C436D" w:rsidP="00526F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B0CC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8E65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603A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F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6F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6F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6F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6F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6F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6F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6F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6F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6F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6F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6FD9"/>
  </w:style>
  <w:style w:type="character" w:customStyle="1" w:styleId="Heading1Char">
    <w:name w:val="Heading 1 Char"/>
    <w:basedOn w:val="DefaultParagraphFont"/>
    <w:link w:val="Heading1"/>
    <w:rsid w:val="00526F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6F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6F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6FD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6FD9"/>
    <w:rPr>
      <w:b/>
      <w:spacing w:val="0"/>
    </w:rPr>
  </w:style>
  <w:style w:type="paragraph" w:styleId="ListBullet2">
    <w:name w:val="List Bullet 2"/>
    <w:basedOn w:val="List2"/>
    <w:rsid w:val="00526F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6F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6F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26F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6F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6F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6F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6F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6F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6F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6F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6F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6F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6F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6F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6F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6F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6F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6F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6F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6F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6F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6F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6F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6F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6F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6F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6F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6F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6F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6F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6F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6F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6F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6F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6FD9"/>
    <w:rPr>
      <w:i/>
    </w:rPr>
  </w:style>
  <w:style w:type="paragraph" w:styleId="Caption">
    <w:name w:val="caption"/>
    <w:basedOn w:val="BodyText"/>
    <w:next w:val="Normal"/>
    <w:qFormat/>
    <w:rsid w:val="00526F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6F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6F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6FD9"/>
  </w:style>
  <w:style w:type="paragraph" w:styleId="TableofFigures">
    <w:name w:val="table of figures"/>
    <w:basedOn w:val="Normal"/>
    <w:next w:val="Normal"/>
    <w:semiHidden/>
    <w:rsid w:val="00526F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6F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6FD9"/>
    <w:rPr>
      <w:rFonts w:ascii="Wingdings" w:hAnsi="Wingdings"/>
    </w:rPr>
  </w:style>
  <w:style w:type="paragraph" w:customStyle="1" w:styleId="TableHeading">
    <w:name w:val="Table Heading"/>
    <w:basedOn w:val="HeadingBase"/>
    <w:rsid w:val="00526F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6FD9"/>
    <w:rPr>
      <w:color w:val="0033CC"/>
      <w:u w:val="none"/>
    </w:rPr>
  </w:style>
  <w:style w:type="paragraph" w:customStyle="1" w:styleId="BodyTextRight">
    <w:name w:val="Body Text Right"/>
    <w:basedOn w:val="BodyText"/>
    <w:rsid w:val="00526F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6F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6F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6F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6F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6F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6FD9"/>
    <w:rPr>
      <w:sz w:val="32"/>
    </w:rPr>
  </w:style>
  <w:style w:type="paragraph" w:customStyle="1" w:styleId="HeadingProcedure">
    <w:name w:val="Heading Procedure"/>
    <w:basedOn w:val="HeadingBase"/>
    <w:next w:val="Normal"/>
    <w:rsid w:val="00526F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6FD9"/>
    <w:pPr>
      <w:spacing w:before="60" w:after="60"/>
    </w:pPr>
  </w:style>
  <w:style w:type="paragraph" w:styleId="ListContinue">
    <w:name w:val="List Continue"/>
    <w:basedOn w:val="List"/>
    <w:rsid w:val="00526FD9"/>
    <w:pPr>
      <w:ind w:firstLine="0"/>
    </w:pPr>
  </w:style>
  <w:style w:type="paragraph" w:customStyle="1" w:styleId="ListNote">
    <w:name w:val="List Note"/>
    <w:basedOn w:val="List"/>
    <w:rsid w:val="00526F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6F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6F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6FD9"/>
    <w:rPr>
      <w:rFonts w:ascii="Courier New" w:hAnsi="Courier New"/>
    </w:rPr>
  </w:style>
  <w:style w:type="paragraph" w:customStyle="1" w:styleId="NoteBullet">
    <w:name w:val="Note Bullet"/>
    <w:basedOn w:val="Note"/>
    <w:rsid w:val="00526F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6F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6F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6F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6F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6F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6F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6FD9"/>
    <w:rPr>
      <w:b/>
      <w:smallCaps/>
    </w:rPr>
  </w:style>
  <w:style w:type="paragraph" w:customStyle="1" w:styleId="TableListNumber">
    <w:name w:val="Table List Number"/>
    <w:basedOn w:val="ListNumber"/>
    <w:rsid w:val="00526F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6F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6FD9"/>
    <w:pPr>
      <w:numPr>
        <w:numId w:val="9"/>
      </w:numPr>
    </w:pPr>
  </w:style>
  <w:style w:type="paragraph" w:customStyle="1" w:styleId="ListAlpha2">
    <w:name w:val="List Alpha 2"/>
    <w:basedOn w:val="List2"/>
    <w:rsid w:val="00526FD9"/>
    <w:pPr>
      <w:numPr>
        <w:numId w:val="8"/>
      </w:numPr>
    </w:pPr>
  </w:style>
  <w:style w:type="paragraph" w:styleId="List2">
    <w:name w:val="List 2"/>
    <w:basedOn w:val="BodyText"/>
    <w:rsid w:val="00526F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6F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6F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6F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6F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6F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6FD9"/>
    <w:pPr>
      <w:numPr>
        <w:numId w:val="4"/>
      </w:numPr>
    </w:pPr>
  </w:style>
  <w:style w:type="paragraph" w:styleId="ListContinue2">
    <w:name w:val="List Continue 2"/>
    <w:basedOn w:val="List2"/>
    <w:rsid w:val="00526FD9"/>
    <w:pPr>
      <w:ind w:firstLine="0"/>
    </w:pPr>
  </w:style>
  <w:style w:type="paragraph" w:styleId="ListContinue3">
    <w:name w:val="List Continue 3"/>
    <w:basedOn w:val="List3"/>
    <w:rsid w:val="00526FD9"/>
    <w:pPr>
      <w:ind w:left="1021" w:firstLine="0"/>
    </w:pPr>
  </w:style>
  <w:style w:type="paragraph" w:styleId="ListContinue4">
    <w:name w:val="List Continue 4"/>
    <w:basedOn w:val="List4"/>
    <w:rsid w:val="00526FD9"/>
    <w:pPr>
      <w:ind w:firstLine="0"/>
    </w:pPr>
  </w:style>
  <w:style w:type="paragraph" w:styleId="ListContinue5">
    <w:name w:val="List Continue 5"/>
    <w:basedOn w:val="List5"/>
    <w:rsid w:val="00526FD9"/>
    <w:pPr>
      <w:ind w:firstLine="0"/>
    </w:pPr>
  </w:style>
  <w:style w:type="paragraph" w:styleId="ListNumber3">
    <w:name w:val="List Number 3"/>
    <w:basedOn w:val="List3"/>
    <w:rsid w:val="00526FD9"/>
    <w:pPr>
      <w:numPr>
        <w:numId w:val="5"/>
      </w:numPr>
    </w:pPr>
  </w:style>
  <w:style w:type="paragraph" w:styleId="ListNumber4">
    <w:name w:val="List Number 4"/>
    <w:basedOn w:val="List4"/>
    <w:rsid w:val="00526FD9"/>
    <w:pPr>
      <w:numPr>
        <w:numId w:val="6"/>
      </w:numPr>
    </w:pPr>
  </w:style>
  <w:style w:type="paragraph" w:styleId="ListNumber5">
    <w:name w:val="List Number 5"/>
    <w:basedOn w:val="List5"/>
    <w:rsid w:val="00526FD9"/>
    <w:pPr>
      <w:numPr>
        <w:numId w:val="7"/>
      </w:numPr>
    </w:pPr>
  </w:style>
  <w:style w:type="paragraph" w:styleId="BlockText">
    <w:name w:val="Block Text"/>
    <w:basedOn w:val="Normal"/>
    <w:rsid w:val="00526F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6F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6FD9"/>
    <w:rPr>
      <w:sz w:val="16"/>
      <w:vertAlign w:val="superscript"/>
    </w:rPr>
  </w:style>
  <w:style w:type="character" w:customStyle="1" w:styleId="Symbols">
    <w:name w:val="Symbols"/>
    <w:basedOn w:val="DefaultParagraphFont"/>
    <w:rsid w:val="00526FD9"/>
    <w:rPr>
      <w:rFonts w:ascii="Symbol" w:hAnsi="Symbol"/>
    </w:rPr>
  </w:style>
  <w:style w:type="character" w:customStyle="1" w:styleId="MenuOptions">
    <w:name w:val="Menu Options"/>
    <w:basedOn w:val="DefaultParagraphFont"/>
    <w:rsid w:val="00526F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6FD9"/>
    <w:rPr>
      <w:b/>
    </w:rPr>
  </w:style>
  <w:style w:type="character" w:customStyle="1" w:styleId="Underlined">
    <w:name w:val="Underlined"/>
    <w:basedOn w:val="DefaultParagraphFont"/>
    <w:rsid w:val="00526FD9"/>
    <w:rPr>
      <w:u w:val="single"/>
    </w:rPr>
  </w:style>
  <w:style w:type="paragraph" w:customStyle="1" w:styleId="TableBodyTextRight">
    <w:name w:val="Table Body Text Right"/>
    <w:basedOn w:val="TableBodyText"/>
    <w:rsid w:val="00526F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6FD9"/>
    <w:rPr>
      <w:sz w:val="18"/>
    </w:rPr>
  </w:style>
  <w:style w:type="paragraph" w:customStyle="1" w:styleId="BodySmallRight">
    <w:name w:val="Body Small Right"/>
    <w:basedOn w:val="BodyTextRight"/>
    <w:rsid w:val="00526FD9"/>
    <w:rPr>
      <w:sz w:val="18"/>
      <w:szCs w:val="18"/>
    </w:rPr>
  </w:style>
  <w:style w:type="paragraph" w:customStyle="1" w:styleId="MarginEdition">
    <w:name w:val="Margin Edition"/>
    <w:basedOn w:val="MarginNote"/>
    <w:rsid w:val="00526F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6FD9"/>
    <w:rPr>
      <w:sz w:val="2"/>
      <w:szCs w:val="2"/>
    </w:rPr>
  </w:style>
  <w:style w:type="character" w:customStyle="1" w:styleId="Small">
    <w:name w:val="Small"/>
    <w:basedOn w:val="DefaultParagraphFont"/>
    <w:rsid w:val="00526FD9"/>
    <w:rPr>
      <w:sz w:val="16"/>
    </w:rPr>
  </w:style>
  <w:style w:type="paragraph" w:customStyle="1" w:styleId="WideTable">
    <w:name w:val="Wide Table"/>
    <w:basedOn w:val="Normal"/>
    <w:rsid w:val="00526F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6FD9"/>
  </w:style>
  <w:style w:type="paragraph" w:styleId="Quote">
    <w:name w:val="Quote"/>
    <w:basedOn w:val="Heading1"/>
    <w:link w:val="QuoteChar"/>
    <w:qFormat/>
    <w:rsid w:val="00526F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6F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6FD9"/>
    <w:pPr>
      <w:pageBreakBefore/>
    </w:pPr>
  </w:style>
  <w:style w:type="paragraph" w:customStyle="1" w:styleId="Border">
    <w:name w:val="Border"/>
    <w:basedOn w:val="Normal"/>
    <w:qFormat/>
    <w:rsid w:val="00526F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6F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F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F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6F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6F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6F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6F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6F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6FD9"/>
    <w:rPr>
      <w:u w:val="single"/>
    </w:rPr>
  </w:style>
  <w:style w:type="character" w:customStyle="1" w:styleId="BoldandItalics">
    <w:name w:val="Bold and Italics"/>
    <w:qFormat/>
    <w:rsid w:val="00526FD9"/>
    <w:rPr>
      <w:b/>
      <w:i/>
      <w:u w:val="none"/>
    </w:rPr>
  </w:style>
  <w:style w:type="paragraph" w:styleId="BalloonText">
    <w:name w:val="Balloon Text"/>
    <w:basedOn w:val="Normal"/>
    <w:link w:val="BalloonTextChar"/>
    <w:rsid w:val="00526F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6F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6F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6F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6F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6F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6FD9"/>
    <w:pPr>
      <w:spacing w:before="0" w:after="0"/>
    </w:pPr>
  </w:style>
  <w:style w:type="paragraph" w:customStyle="1" w:styleId="BodyTextBold">
    <w:name w:val="Body Text Bold"/>
    <w:basedOn w:val="BodyText"/>
    <w:qFormat/>
    <w:rsid w:val="00526FD9"/>
    <w:rPr>
      <w:b/>
    </w:rPr>
  </w:style>
  <w:style w:type="character" w:styleId="Hyperlink">
    <w:name w:val="Hyperlink"/>
    <w:basedOn w:val="DefaultParagraphFont"/>
    <w:uiPriority w:val="99"/>
    <w:unhideWhenUsed/>
    <w:rsid w:val="009C43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592</Words>
  <Characters>3925</Characters>
  <Application>Microsoft Office Word</Application>
  <DocSecurity>0</DocSecurity>
  <Lines>83</Lines>
  <Paragraphs>57</Paragraphs>
  <ScaleCrop>false</ScaleCrop>
  <Company>Author-it Software Corporation Ltd.</Company>
  <LinksUpToDate>false</LinksUpToDate>
  <CharactersWithSpaces>4460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TLIB3014 Load and unload wheeled or tracked crane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2024-07-12T07:39:00Z</dcterms:created>
  <dcterms:modified xsi:type="dcterms:W3CDTF">2024-07-12T07:39:00Z</dcterms:modified>
</cp:coreProperties>
</file>