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0D9" w:rsidP="00B500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TLIB3012 Plan job and set up work areas</w:t>
      </w:r>
      <w:r>
        <w:fldChar w:fldCharType="end"/>
      </w:r>
    </w:p>
    <w:p w:rsidR="00B500D9" w:rsidP="00B500D9">
      <w:pPr>
        <w:pStyle w:val="Version"/>
        <w:sectPr w:rsidSect="00BC1C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C97" w:rsidP="00BC1C97">
      <w:pPr>
        <w:pStyle w:val="SuperHeading"/>
      </w:pPr>
      <w:r w:rsidRPr="00BC1C97">
        <w:t>TLIB3012 Plan job and set up work areas</w:t>
      </w:r>
    </w:p>
    <w:p w:rsidR="00000000" w:rsidRPr="00BC1C97" w:rsidP="00BC1C97">
      <w:pPr>
        <w:pStyle w:val="Heading1"/>
      </w:pPr>
      <w:bookmarkStart w:id="1" w:name="O_806031"/>
      <w:bookmarkEnd w:id="1"/>
      <w:r w:rsidRPr="00BC1C97">
        <w:t>Modification History</w:t>
      </w:r>
    </w:p>
    <w:p w:rsidR="00B500D9" w:rsidP="00B500D9">
      <w:pPr>
        <w:pStyle w:val="BodyText"/>
      </w:pPr>
      <w:r w:rsidRPr="00BC1C97">
        <w:t>Release 1. This is the first release of this unit of competency in the TLI Transport and Logistics Training Package.</w:t>
      </w:r>
    </w:p>
    <w:p w:rsidR="00000000" w:rsidRPr="00BC1C97" w:rsidP="00BC1C97">
      <w:pPr>
        <w:pStyle w:val="Heading1"/>
      </w:pPr>
      <w:bookmarkStart w:id="2" w:name="O_806032"/>
      <w:bookmarkEnd w:id="2"/>
      <w:r w:rsidRPr="00BC1C97">
        <w:t>Application</w:t>
      </w:r>
    </w:p>
    <w:p w:rsidR="00000000" w:rsidRPr="00BC1C97" w:rsidP="00B500D9">
      <w:pPr>
        <w:pStyle w:val="BodyText"/>
      </w:pPr>
      <w:r w:rsidRPr="00BC1C97">
        <w:t>This unit involves the skills and knowledge required to plan a lifting job and to set up</w:t>
      </w:r>
      <w:r w:rsidRPr="00BC1C97">
        <w:t xml:space="preserve"> work areas prior to positioning and setting up a mobile crane in compliance with the licence/permit requirements and regulations in a variety of operational contexts. </w:t>
      </w:r>
    </w:p>
    <w:p w:rsidR="00000000" w:rsidRPr="00BC1C97" w:rsidP="00B500D9">
      <w:pPr>
        <w:pStyle w:val="BodyText"/>
      </w:pPr>
      <w:r w:rsidRPr="00BC1C97">
        <w:t>It includes obtaining and confirming job instructions and work specifications; coordina</w:t>
      </w:r>
      <w:r w:rsidRPr="00BC1C97">
        <w:t xml:space="preserve">ting the loading of gear and equipment; assessing job requirements of work areas; designing job plans and setting up work area. </w:t>
      </w:r>
    </w:p>
    <w:p w:rsidR="00000000" w:rsidRPr="00BC1C97" w:rsidP="00B500D9">
      <w:pPr>
        <w:pStyle w:val="BodyText"/>
      </w:pPr>
      <w:r w:rsidRPr="00BC1C97">
        <w:t>Work is performed with limited or minimum supervision, with limited accountability and responsibility for self and others in ac</w:t>
      </w:r>
      <w:r w:rsidRPr="00BC1C97">
        <w:t>hieving the prescribed outcomes.</w:t>
      </w:r>
    </w:p>
    <w:p w:rsidR="00B500D9" w:rsidP="00B500D9">
      <w:pPr>
        <w:pStyle w:val="BodyText"/>
      </w:pPr>
      <w:r w:rsidRPr="00BC1C97">
        <w:t>No licensing, legislative or certification requirements apply to this unit at the time of publication.</w:t>
      </w:r>
    </w:p>
    <w:p w:rsidR="00000000" w:rsidRPr="00BC1C97" w:rsidP="00BC1C97">
      <w:pPr>
        <w:pStyle w:val="Heading1"/>
      </w:pPr>
      <w:bookmarkStart w:id="3" w:name="O_806033"/>
      <w:bookmarkEnd w:id="3"/>
      <w:r w:rsidRPr="00BC1C97">
        <w:t>Pre-requisite Unit</w:t>
      </w:r>
    </w:p>
    <w:p w:rsidR="00B500D9" w:rsidP="00B500D9">
      <w:pPr>
        <w:pStyle w:val="BodyText"/>
      </w:pPr>
      <w:r w:rsidRPr="00BC1C97">
        <w:t>Not applicable.</w:t>
      </w:r>
    </w:p>
    <w:p w:rsidR="00000000" w:rsidRPr="00BC1C97" w:rsidP="00BC1C97">
      <w:pPr>
        <w:pStyle w:val="Heading1"/>
      </w:pPr>
      <w:bookmarkStart w:id="4" w:name="O_806034"/>
      <w:bookmarkEnd w:id="4"/>
      <w:r w:rsidRPr="00BC1C97">
        <w:t>Competency Field</w:t>
      </w:r>
    </w:p>
    <w:p w:rsidR="00B500D9" w:rsidP="00B500D9">
      <w:pPr>
        <w:pStyle w:val="BodyText"/>
      </w:pPr>
      <w:r w:rsidRPr="00BC1C97">
        <w:t>B – Equipment Checking and Maint</w:t>
      </w:r>
      <w:r w:rsidRPr="00BC1C97">
        <w:t>enance</w:t>
      </w:r>
    </w:p>
    <w:p w:rsidR="00000000" w:rsidRPr="00BC1C97" w:rsidP="00BC1C97">
      <w:pPr>
        <w:pStyle w:val="Heading1"/>
      </w:pPr>
      <w:bookmarkStart w:id="5" w:name="O_806035"/>
      <w:bookmarkEnd w:id="5"/>
      <w:r w:rsidRPr="00BC1C97">
        <w:t>Unit Sector</w:t>
      </w:r>
    </w:p>
    <w:p w:rsidR="00B500D9" w:rsidP="00B500D9">
      <w:pPr>
        <w:pStyle w:val="BodyText"/>
      </w:pPr>
      <w:r w:rsidRPr="00BC1C97">
        <w:t>Not applicable.</w:t>
      </w:r>
    </w:p>
    <w:p w:rsidR="00000000" w:rsidRPr="00BC1C97" w:rsidP="00BC1C97">
      <w:pPr>
        <w:pStyle w:val="Heading1"/>
      </w:pPr>
      <w:bookmarkStart w:id="6" w:name="O_806036"/>
      <w:bookmarkEnd w:id="6"/>
      <w:r w:rsidRPr="00BC1C9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97" w:rsidP="00BC1C97">
            <w:pPr>
              <w:pStyle w:val="BodyText"/>
            </w:pPr>
            <w:r w:rsidRPr="00BC1C97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rPr>
                <w:rStyle w:val="SpecialBold"/>
              </w:rPr>
              <w:t>PERFORMANCE CRITERIA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Performance criteria describe the performance needed to demonstrate achievement of the element.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97" w:rsidP="00BC1C97">
            <w:pPr>
              <w:pStyle w:val="BodyText"/>
            </w:pPr>
            <w:r w:rsidRPr="00BC1C9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rPr>
                <w:rStyle w:val="SpecialBold"/>
              </w:rPr>
              <w:t>Obtain and confirm job instructions/work specifications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Job instructions are obtained and checked to ensure specifications include all necessary informa</w:t>
            </w:r>
            <w:r w:rsidRPr="00BC1C97">
              <w:t>tion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Lift plan and other work specifications are interpreted and clarification is sought as required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97" w:rsidP="00BC1C97">
            <w:pPr>
              <w:pStyle w:val="BodyText"/>
            </w:pPr>
            <w:r w:rsidRPr="00BC1C9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rPr>
                <w:rStyle w:val="SpecialBold"/>
              </w:rPr>
              <w:t>Coordinate loading of gear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Specific gear necessary for job is identified and obtained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Equipment is properly packed and secured in accordance with company procedures to ensure injury and damage are avoided during transportation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97" w:rsidP="00BC1C97">
            <w:pPr>
              <w:pStyle w:val="BodyText"/>
            </w:pPr>
            <w:r w:rsidRPr="00BC1C9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rPr>
                <w:rStyle w:val="SpecialBold"/>
              </w:rPr>
              <w:t>Assess job requirements and work area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Adequate site access and egress is identified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Potential hazards are identified and appropriate elimination or control measures selected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Weight and dimensions of load are estimated or confirmed in consultation with customer and relevant personnel to ensure job is within limits of crane capacity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Site information is interpreted and requirements are confirmed with site supervisor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Area is assessed to ensure there is sufficient space to establish crane and conduct lift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Need to move mobile crane is assessed and route to be travelled is planned as required, to ensure crane traverses firm surfaces and slopes are avoided where possible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Lift safety or feasibility concerns are discussed with customer and if not resolved</w:t>
            </w:r>
            <w:r w:rsidRPr="00BC1C97">
              <w:t>, reported to supervisor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Payment arrangements are confirmed with customer as required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Customer requirements are anticipated and suggestions are made to maximise safety and efficiency, and to minimise inconvenience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97" w:rsidP="00BC1C97">
            <w:pPr>
              <w:pStyle w:val="BodyText"/>
            </w:pPr>
            <w:r w:rsidRPr="00BC1C97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rPr>
                <w:rStyle w:val="SpecialBold"/>
              </w:rPr>
              <w:t>Design job plan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Job plan is developed to include hazard prevention/control measures and safety procedures in accordance with applicable Australian Standards, codes of practice and equipment manufacturer specifications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 xml:space="preserve">Cranes load chart is consulted and information </w:t>
            </w:r>
            <w:r w:rsidRPr="00BC1C97">
              <w:t>on permissible loads, radii, weights, boom and jib configurations is taken into account in job plan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Job requirements, customer priorities, and workplace rules and procedures are taken into account in job plan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Job plan is discussed and confirmed with relevant personnel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Job plan details are documented as required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97" w:rsidP="00BC1C97">
            <w:pPr>
              <w:pStyle w:val="BodyText"/>
            </w:pPr>
            <w:r w:rsidRPr="00BC1C97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rPr>
                <w:rStyle w:val="SpecialBold"/>
              </w:rPr>
              <w:t>Set up work area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Site personnel and public are advised of potential danger and site/work area is isolated as required in accordance with l</w:t>
            </w:r>
            <w:r w:rsidRPr="00BC1C97">
              <w:t>egislative, regulatory and customer requirements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Site safety procedures are followed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Required protective equipment is identified and fitted in accordance with manufacturer guidelines and customer requirements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Ancillary equipment is assembled and erected as required</w:t>
            </w:r>
          </w:p>
        </w:tc>
      </w:tr>
      <w:tr w:rsidTr="00B500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97">
            <w:pPr>
              <w:pStyle w:val="BodyText"/>
              <w:rPr>
                <w:lang w:val="en-NZ"/>
              </w:rPr>
            </w:pPr>
            <w:r w:rsidRPr="00BC1C97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97" w:rsidP="00BC1C97">
            <w:pPr>
              <w:pStyle w:val="BodyText"/>
            </w:pPr>
            <w:r w:rsidRPr="00BC1C97">
              <w:t>Load destination and as required, travel route, are prepared to accept load</w:t>
            </w:r>
          </w:p>
        </w:tc>
      </w:tr>
    </w:tbl>
    <w:p w:rsidR="00B500D9" w:rsidP="00BC1C97">
      <w:pPr>
        <w:pStyle w:val="BodyText"/>
      </w:pPr>
    </w:p>
    <w:p w:rsidR="00B500D9" w:rsidP="00BC1C97">
      <w:pPr>
        <w:pStyle w:val="BodyText"/>
      </w:pPr>
    </w:p>
    <w:p w:rsidR="00000000" w:rsidRPr="00BC1C97" w:rsidP="00BC1C97">
      <w:pPr>
        <w:pStyle w:val="Heading1"/>
      </w:pPr>
      <w:bookmarkStart w:id="7" w:name="O_806037"/>
      <w:bookmarkEnd w:id="7"/>
      <w:r w:rsidRPr="00BC1C97">
        <w:t>Foundation Skills</w:t>
      </w:r>
    </w:p>
    <w:p w:rsidR="00B500D9" w:rsidP="00B500D9">
      <w:pPr>
        <w:pStyle w:val="BodyText"/>
      </w:pPr>
      <w:r w:rsidRPr="00BC1C97">
        <w:t>Foundation skills essential to performance are explicit in the performance criteria of this unit of competency.</w:t>
      </w:r>
    </w:p>
    <w:p w:rsidR="00000000" w:rsidRPr="00BC1C97" w:rsidP="00BC1C97">
      <w:pPr>
        <w:pStyle w:val="Heading1"/>
      </w:pPr>
      <w:bookmarkStart w:id="8" w:name="O_806038"/>
      <w:bookmarkEnd w:id="8"/>
      <w:r w:rsidRPr="00BC1C97">
        <w:t>Range of Conditions</w:t>
      </w:r>
    </w:p>
    <w:p w:rsidR="00000000" w:rsidRPr="00BC1C97" w:rsidP="00B500D9">
      <w:pPr>
        <w:pStyle w:val="BodyText"/>
      </w:pPr>
      <w:r w:rsidRPr="00BC1C97">
        <w:t>Range is restricted to essential operating conditions and any other variables essential to the work enviro</w:t>
      </w:r>
      <w:r w:rsidRPr="00BC1C97">
        <w:t>nment.</w:t>
      </w:r>
    </w:p>
    <w:p w:rsidR="00B500D9" w:rsidP="00B500D9">
      <w:pPr>
        <w:pStyle w:val="BodyText"/>
      </w:pPr>
      <w:r w:rsidRPr="00BC1C97">
        <w:t>Non-essential conditions can be found in the Companion Volume Implementation Guide.</w:t>
      </w:r>
    </w:p>
    <w:p w:rsidR="00000000" w:rsidRPr="00BC1C97" w:rsidP="00BC1C97">
      <w:pPr>
        <w:pStyle w:val="Heading1"/>
      </w:pPr>
      <w:bookmarkStart w:id="9" w:name="O_806039"/>
      <w:bookmarkEnd w:id="9"/>
      <w:r w:rsidRPr="00BC1C97">
        <w:t>Unit Mapping Information</w:t>
      </w:r>
    </w:p>
    <w:p w:rsidR="00B500D9" w:rsidP="00B500D9">
      <w:pPr>
        <w:pStyle w:val="BodyText"/>
      </w:pPr>
      <w:r w:rsidRPr="00BC1C97">
        <w:t>This unit replaces and is equivalent to TLIB3012A Plan job and set up work areas.</w:t>
      </w:r>
    </w:p>
    <w:p w:rsidR="00000000" w:rsidRPr="00BC1C97" w:rsidP="00BC1C97">
      <w:pPr>
        <w:pStyle w:val="Heading1"/>
      </w:pPr>
      <w:bookmarkStart w:id="10" w:name="O_806046"/>
      <w:bookmarkEnd w:id="10"/>
      <w:r w:rsidRPr="00BC1C97">
        <w:t>Links</w:t>
      </w:r>
    </w:p>
    <w:p w:rsidR="00000000" w:rsidRPr="00BC1C97" w:rsidP="00B500D9">
      <w:pPr>
        <w:pStyle w:val="BodyText"/>
      </w:pPr>
      <w:r w:rsidRPr="00BC1C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C7CE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C1C97" w:rsidP="00BC1C97"/>
    <w:sectPr w:rsidSect="00BC1C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97" w:rsidRPr="00B500D9" w:rsidP="00B500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D9" w:rsidP="00BC1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00D9" w:rsidP="00BC1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500D9" w:rsidP="00BC1C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C97" w:rsidRPr="00B500D9" w:rsidP="00B500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D9" w:rsidRPr="002D2AF8" w:rsidP="00BC1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TLIB3012 Plan job and set up work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B500D9" w:rsidP="00BC1C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C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C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C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C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C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C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C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C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C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C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C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C97"/>
  </w:style>
  <w:style w:type="character" w:customStyle="1" w:styleId="Heading1Char">
    <w:name w:val="Heading 1 Char"/>
    <w:basedOn w:val="DefaultParagraphFont"/>
    <w:link w:val="Heading1"/>
    <w:rsid w:val="00BC1C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C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C9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1C97"/>
    <w:rPr>
      <w:b/>
      <w:spacing w:val="0"/>
    </w:rPr>
  </w:style>
  <w:style w:type="paragraph" w:customStyle="1" w:styleId="SuperHeading">
    <w:name w:val="SuperHeading"/>
    <w:basedOn w:val="Normal"/>
    <w:rsid w:val="00BC1C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C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C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C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C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C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C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C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C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C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C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C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C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C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C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C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C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1C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1C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C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C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C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1C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1C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C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C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C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C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C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C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C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C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C97"/>
    <w:rPr>
      <w:i/>
    </w:rPr>
  </w:style>
  <w:style w:type="paragraph" w:styleId="Caption">
    <w:name w:val="caption"/>
    <w:basedOn w:val="BodyText"/>
    <w:next w:val="Normal"/>
    <w:qFormat/>
    <w:rsid w:val="00BC1C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C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C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C97"/>
  </w:style>
  <w:style w:type="paragraph" w:styleId="TableofFigures">
    <w:name w:val="table of figures"/>
    <w:basedOn w:val="Normal"/>
    <w:next w:val="Normal"/>
    <w:semiHidden/>
    <w:rsid w:val="00BC1C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C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1C97"/>
    <w:rPr>
      <w:rFonts w:ascii="Wingdings" w:hAnsi="Wingdings"/>
    </w:rPr>
  </w:style>
  <w:style w:type="paragraph" w:customStyle="1" w:styleId="TableHeading">
    <w:name w:val="Table Heading"/>
    <w:basedOn w:val="HeadingBase"/>
    <w:rsid w:val="00BC1C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C97"/>
    <w:rPr>
      <w:color w:val="0033CC"/>
      <w:u w:val="none"/>
    </w:rPr>
  </w:style>
  <w:style w:type="paragraph" w:customStyle="1" w:styleId="BodyTextRight">
    <w:name w:val="Body Text Right"/>
    <w:basedOn w:val="BodyText"/>
    <w:rsid w:val="00BC1C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C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C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C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C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C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C97"/>
    <w:rPr>
      <w:sz w:val="32"/>
    </w:rPr>
  </w:style>
  <w:style w:type="paragraph" w:customStyle="1" w:styleId="HeadingProcedure">
    <w:name w:val="Heading Procedure"/>
    <w:basedOn w:val="HeadingBase"/>
    <w:next w:val="Normal"/>
    <w:rsid w:val="00BC1C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C97"/>
    <w:pPr>
      <w:spacing w:before="60" w:after="60"/>
    </w:pPr>
  </w:style>
  <w:style w:type="paragraph" w:styleId="ListContinue">
    <w:name w:val="List Continue"/>
    <w:basedOn w:val="List"/>
    <w:rsid w:val="00BC1C97"/>
    <w:pPr>
      <w:ind w:firstLine="0"/>
    </w:pPr>
  </w:style>
  <w:style w:type="paragraph" w:customStyle="1" w:styleId="ListNote">
    <w:name w:val="List Note"/>
    <w:basedOn w:val="List"/>
    <w:rsid w:val="00BC1C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C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C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C97"/>
    <w:rPr>
      <w:rFonts w:ascii="Courier New" w:hAnsi="Courier New"/>
    </w:rPr>
  </w:style>
  <w:style w:type="paragraph" w:customStyle="1" w:styleId="NoteBullet">
    <w:name w:val="Note Bullet"/>
    <w:basedOn w:val="Note"/>
    <w:rsid w:val="00BC1C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C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C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C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C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1C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C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C97"/>
    <w:rPr>
      <w:b/>
      <w:smallCaps/>
    </w:rPr>
  </w:style>
  <w:style w:type="paragraph" w:customStyle="1" w:styleId="TableListNumber">
    <w:name w:val="Table List Number"/>
    <w:basedOn w:val="ListNumber"/>
    <w:rsid w:val="00BC1C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C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C97"/>
    <w:pPr>
      <w:numPr>
        <w:numId w:val="7"/>
      </w:numPr>
    </w:pPr>
  </w:style>
  <w:style w:type="paragraph" w:customStyle="1" w:styleId="ListAlpha2">
    <w:name w:val="List Alpha 2"/>
    <w:basedOn w:val="List2"/>
    <w:rsid w:val="00BC1C97"/>
    <w:pPr>
      <w:numPr>
        <w:numId w:val="6"/>
      </w:numPr>
    </w:pPr>
  </w:style>
  <w:style w:type="paragraph" w:styleId="List2">
    <w:name w:val="List 2"/>
    <w:basedOn w:val="BodyText"/>
    <w:rsid w:val="00BC1C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C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C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C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C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C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1C97"/>
    <w:pPr>
      <w:numPr>
        <w:numId w:val="2"/>
      </w:numPr>
    </w:pPr>
  </w:style>
  <w:style w:type="paragraph" w:styleId="ListContinue2">
    <w:name w:val="List Continue 2"/>
    <w:basedOn w:val="List2"/>
    <w:rsid w:val="00BC1C97"/>
    <w:pPr>
      <w:ind w:firstLine="0"/>
    </w:pPr>
  </w:style>
  <w:style w:type="paragraph" w:styleId="ListContinue3">
    <w:name w:val="List Continue 3"/>
    <w:basedOn w:val="List3"/>
    <w:rsid w:val="00BC1C97"/>
    <w:pPr>
      <w:ind w:left="1021" w:firstLine="0"/>
    </w:pPr>
  </w:style>
  <w:style w:type="paragraph" w:styleId="ListContinue4">
    <w:name w:val="List Continue 4"/>
    <w:basedOn w:val="List4"/>
    <w:rsid w:val="00BC1C97"/>
    <w:pPr>
      <w:ind w:firstLine="0"/>
    </w:pPr>
  </w:style>
  <w:style w:type="paragraph" w:styleId="ListContinue5">
    <w:name w:val="List Continue 5"/>
    <w:basedOn w:val="List5"/>
    <w:rsid w:val="00BC1C97"/>
    <w:pPr>
      <w:ind w:firstLine="0"/>
    </w:pPr>
  </w:style>
  <w:style w:type="paragraph" w:styleId="ListNumber3">
    <w:name w:val="List Number 3"/>
    <w:basedOn w:val="List3"/>
    <w:rsid w:val="00BC1C97"/>
    <w:pPr>
      <w:numPr>
        <w:numId w:val="3"/>
      </w:numPr>
    </w:pPr>
  </w:style>
  <w:style w:type="paragraph" w:styleId="ListNumber4">
    <w:name w:val="List Number 4"/>
    <w:basedOn w:val="List4"/>
    <w:rsid w:val="00BC1C97"/>
    <w:pPr>
      <w:numPr>
        <w:numId w:val="4"/>
      </w:numPr>
    </w:pPr>
  </w:style>
  <w:style w:type="paragraph" w:styleId="ListNumber5">
    <w:name w:val="List Number 5"/>
    <w:basedOn w:val="List5"/>
    <w:rsid w:val="00BC1C97"/>
    <w:pPr>
      <w:numPr>
        <w:numId w:val="5"/>
      </w:numPr>
    </w:pPr>
  </w:style>
  <w:style w:type="paragraph" w:styleId="BlockText">
    <w:name w:val="Block Text"/>
    <w:basedOn w:val="Normal"/>
    <w:rsid w:val="00BC1C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C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C97"/>
    <w:rPr>
      <w:sz w:val="16"/>
      <w:vertAlign w:val="superscript"/>
    </w:rPr>
  </w:style>
  <w:style w:type="character" w:customStyle="1" w:styleId="Symbols">
    <w:name w:val="Symbols"/>
    <w:basedOn w:val="DefaultParagraphFont"/>
    <w:rsid w:val="00BC1C97"/>
    <w:rPr>
      <w:rFonts w:ascii="Symbol" w:hAnsi="Symbol"/>
    </w:rPr>
  </w:style>
  <w:style w:type="character" w:customStyle="1" w:styleId="MenuOptions">
    <w:name w:val="Menu Options"/>
    <w:basedOn w:val="DefaultParagraphFont"/>
    <w:rsid w:val="00BC1C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C97"/>
    <w:rPr>
      <w:b/>
    </w:rPr>
  </w:style>
  <w:style w:type="character" w:customStyle="1" w:styleId="Underlined">
    <w:name w:val="Underlined"/>
    <w:basedOn w:val="DefaultParagraphFont"/>
    <w:rsid w:val="00BC1C97"/>
    <w:rPr>
      <w:u w:val="single"/>
    </w:rPr>
  </w:style>
  <w:style w:type="paragraph" w:customStyle="1" w:styleId="TableBodyTextRight">
    <w:name w:val="Table Body Text Right"/>
    <w:basedOn w:val="TableBodyText"/>
    <w:rsid w:val="00BC1C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C97"/>
    <w:rPr>
      <w:sz w:val="18"/>
    </w:rPr>
  </w:style>
  <w:style w:type="paragraph" w:customStyle="1" w:styleId="BodySmallRight">
    <w:name w:val="Body Small Right"/>
    <w:basedOn w:val="BodyTextRight"/>
    <w:rsid w:val="00BC1C97"/>
    <w:rPr>
      <w:sz w:val="18"/>
      <w:szCs w:val="18"/>
    </w:rPr>
  </w:style>
  <w:style w:type="paragraph" w:customStyle="1" w:styleId="MarginEdition">
    <w:name w:val="Margin Edition"/>
    <w:basedOn w:val="MarginNote"/>
    <w:rsid w:val="00BC1C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C97"/>
    <w:rPr>
      <w:sz w:val="2"/>
      <w:szCs w:val="2"/>
    </w:rPr>
  </w:style>
  <w:style w:type="character" w:customStyle="1" w:styleId="Small">
    <w:name w:val="Small"/>
    <w:basedOn w:val="DefaultParagraphFont"/>
    <w:rsid w:val="00BC1C97"/>
    <w:rPr>
      <w:sz w:val="16"/>
    </w:rPr>
  </w:style>
  <w:style w:type="paragraph" w:customStyle="1" w:styleId="WideTable">
    <w:name w:val="Wide Table"/>
    <w:basedOn w:val="Normal"/>
    <w:rsid w:val="00BC1C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C97"/>
  </w:style>
  <w:style w:type="paragraph" w:styleId="Quote">
    <w:name w:val="Quote"/>
    <w:basedOn w:val="Heading1"/>
    <w:link w:val="QuoteChar"/>
    <w:qFormat/>
    <w:rsid w:val="00BC1C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C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C97"/>
    <w:pPr>
      <w:pageBreakBefore/>
    </w:pPr>
  </w:style>
  <w:style w:type="paragraph" w:customStyle="1" w:styleId="Border">
    <w:name w:val="Border"/>
    <w:basedOn w:val="Normal"/>
    <w:qFormat/>
    <w:rsid w:val="00BC1C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C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C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C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C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C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C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C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C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C97"/>
    <w:rPr>
      <w:u w:val="single"/>
    </w:rPr>
  </w:style>
  <w:style w:type="character" w:customStyle="1" w:styleId="BoldandItalics">
    <w:name w:val="Bold and Italics"/>
    <w:qFormat/>
    <w:rsid w:val="00BC1C97"/>
    <w:rPr>
      <w:b/>
      <w:i/>
      <w:u w:val="none"/>
    </w:rPr>
  </w:style>
  <w:style w:type="paragraph" w:styleId="BalloonText">
    <w:name w:val="Balloon Text"/>
    <w:basedOn w:val="Normal"/>
    <w:link w:val="BalloonTextChar"/>
    <w:rsid w:val="00BC1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C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C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C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C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C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C97"/>
    <w:pPr>
      <w:spacing w:before="0" w:after="0"/>
    </w:pPr>
  </w:style>
  <w:style w:type="paragraph" w:customStyle="1" w:styleId="BodyTextBold">
    <w:name w:val="Body Text Bold"/>
    <w:basedOn w:val="BodyText"/>
    <w:qFormat/>
    <w:rsid w:val="00BC1C97"/>
    <w:rPr>
      <w:b/>
    </w:rPr>
  </w:style>
  <w:style w:type="character" w:styleId="Hyperlink">
    <w:name w:val="Hyperlink"/>
    <w:basedOn w:val="DefaultParagraphFont"/>
    <w:uiPriority w:val="99"/>
    <w:unhideWhenUsed/>
    <w:rsid w:val="00B500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4068</Characters>
  <Application>Microsoft Office Word</Application>
  <DocSecurity>0</DocSecurity>
  <Lines>176</Lines>
  <Paragraphs>105</Paragraphs>
  <ScaleCrop>false</ScaleCrop>
  <Company>Author-it Software Corporation Ltd.</Company>
  <LinksUpToDate>false</LinksUpToDate>
  <CharactersWithSpaces>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TLIB3012 Plan job and set up work areas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2022-07-26T14:11:00Z</dcterms:created>
  <dcterms:modified xsi:type="dcterms:W3CDTF">2022-07-26T14:11:00Z</dcterms:modified>
</cp:coreProperties>
</file>