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BCA" w:rsidP="00F57BCA">
      <w:pPr>
        <w:pStyle w:val="Title"/>
      </w:pPr>
      <w:r>
        <w:fldChar w:fldCharType="begin"/>
      </w:r>
      <w:r>
        <w:instrText xml:space="preserve"> TITLE   \* MERGEFORMAT </w:instrText>
      </w:r>
      <w:r>
        <w:fldChar w:fldCharType="separate"/>
      </w:r>
      <w:r>
        <w:t>Assessment Requirements for TLIB3006 Carry out inspection of vehicles designed to carry special loads</w:t>
      </w:r>
      <w:r>
        <w:fldChar w:fldCharType="end"/>
      </w:r>
    </w:p>
    <w:p w:rsidR="00F57BCA" w:rsidP="00F57BCA">
      <w:pPr>
        <w:pStyle w:val="Version"/>
        <w:sectPr w:rsidSect="00EB35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50C" w:rsidP="00EB350C">
      <w:pPr>
        <w:pStyle w:val="SuperHeading"/>
      </w:pPr>
      <w:r w:rsidRPr="00EB350C">
        <w:t>Assessment Requirements for TLIB3006 Carry out inspection of vehicles designed to carry special loads</w:t>
      </w:r>
    </w:p>
    <w:p w:rsidR="00000000" w:rsidRPr="00EB350C" w:rsidP="00EB350C">
      <w:pPr>
        <w:pStyle w:val="Heading1"/>
      </w:pPr>
      <w:bookmarkStart w:id="1" w:name="O_841780"/>
      <w:bookmarkEnd w:id="1"/>
      <w:r w:rsidRPr="00EB350C">
        <w:t>Modification History</w:t>
      </w:r>
    </w:p>
    <w:p w:rsidR="00F57BCA" w:rsidP="00F57BCA">
      <w:pPr>
        <w:pStyle w:val="BodyText"/>
      </w:pPr>
      <w:r w:rsidRPr="00EB350C">
        <w:t>Release 1. This is the first release of this unit of competency in the TLI Transport and Logistics Training Package.</w:t>
      </w:r>
    </w:p>
    <w:p w:rsidR="00000000" w:rsidRPr="00EB350C" w:rsidP="00EB350C">
      <w:pPr>
        <w:pStyle w:val="Heading1"/>
      </w:pPr>
      <w:bookmarkStart w:id="2" w:name="O_841781"/>
      <w:bookmarkEnd w:id="2"/>
      <w:r w:rsidRPr="00EB350C">
        <w:t>Performance Evidence</w:t>
      </w:r>
    </w:p>
    <w:tbl>
      <w:tblPr>
        <w:tblW w:w="0" w:type="auto"/>
        <w:tblCellMar>
          <w:left w:w="62" w:type="dxa"/>
          <w:right w:w="62" w:type="dxa"/>
        </w:tblCellMar>
        <w:tblLook w:val="0000"/>
      </w:tblPr>
      <w:tblGrid>
        <w:gridCol w:w="9196"/>
      </w:tblGrid>
      <w:tr w:rsidTr="00F57BC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B350C">
            <w:pPr>
              <w:pStyle w:val="BodyText"/>
              <w:rPr>
                <w:lang w:val="en-NZ"/>
              </w:rPr>
            </w:pPr>
            <w:r w:rsidRPr="00EB350C">
              <w:t>Evidence required to demonstrate competence in this unit must be relevant to and satisfy all of the requirements of the elements and performance criteria on at least one occasion and include:</w:t>
            </w:r>
          </w:p>
        </w:tc>
      </w:tr>
      <w:tr w:rsidTr="00F57BCA">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EB350C" w:rsidP="00EB350C">
            <w:pPr>
              <w:pStyle w:val="ListBullet"/>
            </w:pPr>
            <w:r w:rsidRPr="00EB350C">
              <w:t>applying precautions a</w:t>
            </w:r>
            <w:r w:rsidRPr="00EB350C">
              <w:t xml:space="preserve">nd required action to minimise, control or eliminate identified hazards </w:t>
            </w:r>
          </w:p>
          <w:p w:rsidR="00000000" w:rsidRPr="00EB350C" w:rsidP="00EB350C">
            <w:pPr>
              <w:pStyle w:val="ListBullet"/>
            </w:pPr>
            <w:r w:rsidRPr="00EB350C">
              <w:t>applying relevant legislation and workplace procedures</w:t>
            </w:r>
          </w:p>
          <w:p w:rsidR="00000000" w:rsidRPr="00EB350C" w:rsidP="00EB350C">
            <w:pPr>
              <w:pStyle w:val="ListBullet"/>
            </w:pPr>
            <w:r w:rsidRPr="00EB350C">
              <w:t xml:space="preserve">completing relevant documentation </w:t>
            </w:r>
          </w:p>
          <w:p w:rsidR="00000000" w:rsidRPr="00EB350C" w:rsidP="00EB350C">
            <w:pPr>
              <w:pStyle w:val="ListBullet"/>
            </w:pPr>
            <w:r w:rsidRPr="00EB350C">
              <w:t>interpreting and following operational instructions and prioritise work</w:t>
            </w:r>
          </w:p>
          <w:p w:rsidR="00000000" w:rsidRPr="00EB350C" w:rsidP="00EB350C">
            <w:pPr>
              <w:pStyle w:val="ListBullet"/>
            </w:pPr>
            <w:r w:rsidRPr="00EB350C">
              <w:t>operating and adaptin</w:t>
            </w:r>
            <w:r w:rsidRPr="00EB350C">
              <w:t>g to differences in equipment in accordance with operating procedures</w:t>
            </w:r>
          </w:p>
          <w:p w:rsidR="00000000" w:rsidRPr="00EB350C" w:rsidP="00EB350C">
            <w:pPr>
              <w:pStyle w:val="ListBullet"/>
            </w:pPr>
            <w:r w:rsidRPr="00EB350C">
              <w:t>reading and interpreting relevant instructions, procedures, information, technical data and drawings</w:t>
            </w:r>
          </w:p>
          <w:p w:rsidR="00000000" w:rsidRPr="00EB350C" w:rsidP="00EB350C">
            <w:pPr>
              <w:pStyle w:val="ListBullet"/>
            </w:pPr>
            <w:r w:rsidRPr="00EB350C">
              <w:t xml:space="preserve">reporting and/or rectifying identified problems, faults or malfunctions promptly, in </w:t>
            </w:r>
            <w:r w:rsidRPr="00EB350C">
              <w:t>accordance with regulatory requirements and workplace procedures</w:t>
            </w:r>
          </w:p>
          <w:p w:rsidR="00000000" w:rsidRPr="00EB350C" w:rsidP="00EB350C">
            <w:pPr>
              <w:pStyle w:val="ListBullet"/>
            </w:pPr>
            <w:r w:rsidRPr="00EB350C">
              <w:t>working systematically with required attention to detail without injury to self or others, or damage to goods or equipment.</w:t>
            </w:r>
          </w:p>
        </w:tc>
      </w:tr>
    </w:tbl>
    <w:p w:rsidR="00F57BCA" w:rsidP="00EB350C">
      <w:pPr>
        <w:pStyle w:val="BodyText"/>
      </w:pPr>
    </w:p>
    <w:p w:rsidR="00F57BCA" w:rsidP="00EB350C">
      <w:pPr>
        <w:pStyle w:val="BodyText"/>
      </w:pPr>
    </w:p>
    <w:p w:rsidR="00000000" w:rsidRPr="00EB350C" w:rsidP="00EB350C">
      <w:pPr>
        <w:pStyle w:val="Heading1"/>
      </w:pPr>
      <w:bookmarkStart w:id="3" w:name="O_841782"/>
      <w:bookmarkEnd w:id="3"/>
      <w:r w:rsidRPr="00EB350C">
        <w:t>Knowledge Evidence</w:t>
      </w:r>
    </w:p>
    <w:tbl>
      <w:tblPr>
        <w:tblW w:w="0" w:type="auto"/>
        <w:tblCellMar>
          <w:left w:w="62" w:type="dxa"/>
          <w:right w:w="62" w:type="dxa"/>
        </w:tblCellMar>
        <w:tblLook w:val="0000"/>
      </w:tblPr>
      <w:tblGrid>
        <w:gridCol w:w="9196"/>
      </w:tblGrid>
      <w:tr w:rsidTr="00F57BC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B350C">
            <w:pPr>
              <w:pStyle w:val="BodyText"/>
              <w:rPr>
                <w:lang w:val="en-NZ"/>
              </w:rPr>
            </w:pPr>
            <w:r w:rsidRPr="00EB350C">
              <w:t>Evidence required to demonstrate competence in this unit must be relevant to and satisfy all of the requirements of the elements and performance criteria and include knowledge of:</w:t>
            </w:r>
          </w:p>
        </w:tc>
      </w:tr>
      <w:tr w:rsidTr="00F57BCA">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EB350C" w:rsidP="00EB350C">
            <w:pPr>
              <w:pStyle w:val="ListBullet"/>
            </w:pPr>
            <w:r w:rsidRPr="00EB350C">
              <w:t>principles of operation of systems on commercial vehicles including:</w:t>
            </w:r>
          </w:p>
          <w:p w:rsidR="00000000" w:rsidRPr="00EB350C" w:rsidP="00EB350C">
            <w:pPr>
              <w:pStyle w:val="ListBullet2"/>
            </w:pPr>
            <w:r w:rsidRPr="00EB350C">
              <w:t>elec</w:t>
            </w:r>
            <w:r w:rsidRPr="00EB350C">
              <w:t>trical systems</w:t>
            </w:r>
          </w:p>
          <w:p w:rsidR="00000000" w:rsidRPr="00EB350C" w:rsidP="00EB350C">
            <w:pPr>
              <w:pStyle w:val="ListBullet2"/>
            </w:pPr>
            <w:r w:rsidRPr="00EB350C">
              <w:t>fuel systems</w:t>
            </w:r>
          </w:p>
          <w:p w:rsidR="00000000" w:rsidRPr="00EB350C" w:rsidP="00EB350C">
            <w:pPr>
              <w:pStyle w:val="ListBullet2"/>
            </w:pPr>
            <w:r w:rsidRPr="00EB350C">
              <w:t>cooling systems</w:t>
            </w:r>
          </w:p>
          <w:p w:rsidR="00000000" w:rsidRPr="00EB350C" w:rsidP="00EB350C">
            <w:pPr>
              <w:pStyle w:val="ListBullet2"/>
            </w:pPr>
            <w:r w:rsidRPr="00EB350C">
              <w:t>steering systems</w:t>
            </w:r>
          </w:p>
          <w:p w:rsidR="00000000" w:rsidRPr="00EB350C" w:rsidP="00EB350C">
            <w:pPr>
              <w:pStyle w:val="ListBullet2"/>
            </w:pPr>
            <w:r w:rsidRPr="00EB350C">
              <w:t>exhaust systems</w:t>
            </w:r>
          </w:p>
          <w:p w:rsidR="00000000" w:rsidRPr="00EB350C" w:rsidP="00EB350C">
            <w:pPr>
              <w:pStyle w:val="ListBullet2"/>
            </w:pPr>
            <w:r w:rsidRPr="00EB350C">
              <w:t>tyres, brakes</w:t>
            </w:r>
          </w:p>
          <w:p w:rsidR="00000000" w:rsidRPr="00EB350C" w:rsidP="00EB350C">
            <w:pPr>
              <w:pStyle w:val="ListBullet2"/>
            </w:pPr>
            <w:r w:rsidRPr="00EB350C">
              <w:t>relevant ancillary systems</w:t>
            </w:r>
          </w:p>
          <w:p w:rsidR="00000000" w:rsidRPr="00EB350C" w:rsidP="00EB350C">
            <w:pPr>
              <w:pStyle w:val="ListBullet"/>
            </w:pPr>
            <w:r w:rsidRPr="00EB350C">
              <w:t>problems that may occur during routine inspection of a vehicle and its associated ancillary e</w:t>
            </w:r>
            <w:r w:rsidRPr="00EB350C">
              <w:t xml:space="preserve">quipment, and </w:t>
            </w:r>
            <w:r w:rsidRPr="00EB350C">
              <w:t>appropriate actions and solutions</w:t>
            </w:r>
          </w:p>
          <w:p w:rsidR="00000000" w:rsidRPr="00EB350C" w:rsidP="00EB350C">
            <w:pPr>
              <w:pStyle w:val="ListBullet"/>
            </w:pPr>
            <w:r w:rsidRPr="00EB350C">
              <w:t xml:space="preserve">procedures for checking and routine inspection of a commercial vehicle designed to carry special loads, in accordance with workplace and manufacturer requirements and established safety rules and regulations </w:t>
            </w:r>
            <w:r w:rsidRPr="00EB350C">
              <w:t>including:</w:t>
            </w:r>
          </w:p>
          <w:p w:rsidR="00000000" w:rsidRPr="00EB350C" w:rsidP="00EB350C">
            <w:pPr>
              <w:pStyle w:val="ListBullet2"/>
            </w:pPr>
            <w:r w:rsidRPr="00EB350C">
              <w:t>visual inspection</w:t>
            </w:r>
          </w:p>
          <w:p w:rsidR="00000000" w:rsidRPr="00EB350C" w:rsidP="00EB350C">
            <w:pPr>
              <w:pStyle w:val="ListBullet2"/>
            </w:pPr>
            <w:r w:rsidRPr="00EB350C">
              <w:t>pre-operational checking</w:t>
            </w:r>
          </w:p>
          <w:p w:rsidR="00000000" w:rsidRPr="00EB350C" w:rsidP="00EB350C">
            <w:pPr>
              <w:pStyle w:val="ListBullet2"/>
            </w:pPr>
            <w:r w:rsidRPr="00EB350C">
              <w:t>warning systems checking</w:t>
            </w:r>
          </w:p>
          <w:p w:rsidR="00000000" w:rsidRPr="00EB350C" w:rsidP="00EB350C">
            <w:pPr>
              <w:pStyle w:val="ListBullet"/>
            </w:pPr>
            <w:r w:rsidRPr="00EB350C">
              <w:t>relevant duty of care requirements for routine inspection of vehicles designed to carry special loads</w:t>
            </w:r>
          </w:p>
          <w:p w:rsidR="00000000" w:rsidRPr="00EB350C" w:rsidP="00EB350C">
            <w:pPr>
              <w:pStyle w:val="ListBullet"/>
            </w:pPr>
            <w:r w:rsidRPr="00EB350C">
              <w:t>relevant work health and safety (WHS)/occupational health and safety (OHS</w:t>
            </w:r>
            <w:r w:rsidRPr="00EB350C">
              <w:t>) and environmental procedures and regulations</w:t>
            </w:r>
          </w:p>
          <w:p w:rsidR="00000000" w:rsidRPr="00EB350C" w:rsidP="00EB350C">
            <w:pPr>
              <w:pStyle w:val="ListBullet"/>
            </w:pPr>
            <w:r w:rsidRPr="00EB350C">
              <w:t>relevant recording and documentation procedures</w:t>
            </w:r>
          </w:p>
          <w:p w:rsidR="00000000" w:rsidRPr="00EB350C" w:rsidP="00EB350C">
            <w:pPr>
              <w:pStyle w:val="ListBullet"/>
            </w:pPr>
            <w:r w:rsidRPr="00EB350C">
              <w:t>techniques for recognising faults and vehicle/ancillary system irregularities.</w:t>
            </w:r>
          </w:p>
        </w:tc>
      </w:tr>
    </w:tbl>
    <w:p w:rsidR="00F57BCA" w:rsidP="00EB350C">
      <w:pPr>
        <w:pStyle w:val="BodyText"/>
      </w:pPr>
    </w:p>
    <w:p w:rsidR="00F57BCA" w:rsidP="00EB350C">
      <w:pPr>
        <w:pStyle w:val="BodyText"/>
      </w:pPr>
    </w:p>
    <w:p w:rsidR="00000000" w:rsidRPr="00EB350C" w:rsidP="00EB350C">
      <w:pPr>
        <w:pStyle w:val="Heading1"/>
      </w:pPr>
      <w:bookmarkStart w:id="4" w:name="O_841783"/>
      <w:bookmarkEnd w:id="4"/>
      <w:r w:rsidRPr="00EB350C">
        <w:t>Assessment Conditions</w:t>
      </w:r>
    </w:p>
    <w:tbl>
      <w:tblPr>
        <w:tblW w:w="0" w:type="auto"/>
        <w:tblCellMar>
          <w:left w:w="62" w:type="dxa"/>
          <w:right w:w="62" w:type="dxa"/>
        </w:tblCellMar>
        <w:tblLook w:val="0000"/>
      </w:tblPr>
      <w:tblGrid>
        <w:gridCol w:w="9196"/>
      </w:tblGrid>
      <w:tr w:rsidTr="00F57B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350C" w:rsidP="00EB350C">
            <w:pPr>
              <w:pStyle w:val="BodyText"/>
            </w:pPr>
            <w:r w:rsidRPr="00EB350C">
              <w:t xml:space="preserve">As a minimum, assessors must satisfy applicable regulatory requirements, which include requirements in the </w:t>
            </w:r>
            <w:r w:rsidRPr="00EB350C">
              <w:rPr>
                <w:rStyle w:val="Emphasis"/>
              </w:rPr>
              <w:t>Standards for Registered Training Organisations</w:t>
            </w:r>
            <w:r w:rsidRPr="00EB350C">
              <w:t xml:space="preserve"> current at the time of assessment. </w:t>
            </w:r>
          </w:p>
          <w:p w:rsidR="00000000" w:rsidRPr="00EB350C" w:rsidP="00EB350C">
            <w:pPr>
              <w:pStyle w:val="BodyText"/>
            </w:pPr>
            <w:r w:rsidRPr="00EB350C">
              <w:t>As a minimum, assessment must satisfy applicable regulatory requi</w:t>
            </w:r>
            <w:r w:rsidRPr="00EB350C">
              <w:t xml:space="preserve">rements, which include requirements in the </w:t>
            </w:r>
            <w:r w:rsidRPr="00EB350C">
              <w:rPr>
                <w:rStyle w:val="Emphasis"/>
              </w:rPr>
              <w:t>Standards for Registered Training Organisations</w:t>
            </w:r>
            <w:r w:rsidRPr="00EB350C">
              <w:t xml:space="preserve"> current at the time of assessment.</w:t>
            </w:r>
          </w:p>
          <w:p w:rsidR="00000000" w:rsidRPr="00EB350C" w:rsidP="00EB350C">
            <w:pPr>
              <w:pStyle w:val="BodyText"/>
            </w:pPr>
            <w:r w:rsidRPr="00EB350C">
              <w:t>Assessment must occur in workplace operational situations where it is appropriate to do so; where this is not appropriate, assessm</w:t>
            </w:r>
            <w:r w:rsidRPr="00EB350C">
              <w:t>ent must occur in simulated workplace operational situations that replicate workplace conditions.</w:t>
            </w:r>
          </w:p>
          <w:p w:rsidR="00000000" w:rsidRPr="00EB350C" w:rsidP="00EB350C">
            <w:pPr>
              <w:pStyle w:val="BodyText"/>
            </w:pPr>
            <w:r w:rsidRPr="00EB350C">
              <w:t>Assessment processes and techniques must be appropriate to the language, literacy and numeracy requirements of the work being performed and the needs of the c</w:t>
            </w:r>
            <w:r w:rsidRPr="00EB350C">
              <w:t>andidate.</w:t>
            </w:r>
          </w:p>
          <w:p w:rsidR="00000000" w:rsidRPr="00EB350C" w:rsidP="00EB350C">
            <w:pPr>
              <w:pStyle w:val="BodyText"/>
            </w:pPr>
            <w:r w:rsidRPr="00EB350C">
              <w:t>Resources for assessment include:</w:t>
            </w:r>
          </w:p>
          <w:p w:rsidR="00000000" w:rsidRPr="00EB350C" w:rsidP="00EB350C">
            <w:pPr>
              <w:pStyle w:val="ListBullet"/>
            </w:pPr>
            <w:r w:rsidRPr="00EB350C">
              <w:t>a range of relevant exercises, case studies and/or simulations</w:t>
            </w:r>
          </w:p>
          <w:p w:rsidR="00000000" w:rsidRPr="00EB350C" w:rsidP="00EB350C">
            <w:pPr>
              <w:pStyle w:val="ListBullet"/>
            </w:pPr>
            <w:r w:rsidRPr="00EB350C">
              <w:t>applicable documentation including workplace procedures, regulations, codes of practice and operation manuals</w:t>
            </w:r>
          </w:p>
          <w:p w:rsidR="00000000" w:rsidRPr="00EB350C" w:rsidP="00EB350C">
            <w:pPr>
              <w:pStyle w:val="ListBullet"/>
            </w:pPr>
            <w:r w:rsidRPr="00EB350C">
              <w:t>relevant materials, tools, equipment a</w:t>
            </w:r>
            <w:r w:rsidRPr="00EB350C">
              <w:t>nd personal protective equipment currently used in industry.</w:t>
            </w:r>
          </w:p>
        </w:tc>
      </w:tr>
    </w:tbl>
    <w:p w:rsidR="00F57BCA" w:rsidP="00EB350C">
      <w:pPr>
        <w:pStyle w:val="BodyText"/>
      </w:pPr>
    </w:p>
    <w:p w:rsidR="00F57BCA" w:rsidP="00EB350C">
      <w:pPr>
        <w:pStyle w:val="BodyText"/>
      </w:pPr>
    </w:p>
    <w:p w:rsidR="00000000" w:rsidRPr="00EB350C" w:rsidP="00EB350C">
      <w:pPr>
        <w:pStyle w:val="Heading1"/>
      </w:pPr>
      <w:bookmarkStart w:id="5" w:name="O_841786"/>
      <w:bookmarkEnd w:id="5"/>
      <w:r w:rsidRPr="00EB350C">
        <w:t>Links</w:t>
      </w:r>
    </w:p>
    <w:p w:rsidR="00000000" w:rsidRPr="00EB350C" w:rsidP="00F57BCA">
      <w:pPr>
        <w:pStyle w:val="BodyText"/>
      </w:pPr>
      <w:r w:rsidRPr="00EB350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91D6B">
        <w:rPr>
          <w:rStyle w:val="Hyperlink"/>
        </w:rPr>
        <w:t>https://vetnet.gov.au/Pages/TrainingDocs.aspx?q=df441c6e-213d-43e3-874c-0b3f7036d851</w:t>
      </w:r>
      <w:r>
        <w:fldChar w:fldCharType="end"/>
      </w:r>
    </w:p>
    <w:p w:rsidR="00000000" w:rsidRPr="00EB350C" w:rsidP="00EB350C"/>
    <w:sectPr w:rsidSect="00EB35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0C" w:rsidRPr="00F57BCA" w:rsidP="00F57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CA" w:rsidP="00EB3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7BCA" w:rsidP="00EB35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57BCA" w:rsidP="00EB35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50C" w:rsidRPr="00F57BCA" w:rsidP="00F57B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CA" w:rsidRPr="002D2AF8" w:rsidP="00EB350C">
    <w:pPr>
      <w:pStyle w:val="Header"/>
      <w:framePr w:wrap="around"/>
    </w:pPr>
    <w:r>
      <w:fldChar w:fldCharType="begin"/>
    </w:r>
    <w:r>
      <w:instrText xml:space="preserve"> TITLE   \* MERGEFORMAT </w:instrText>
    </w:r>
    <w:r>
      <w:fldChar w:fldCharType="separate"/>
    </w:r>
    <w:r>
      <w:t>Assessment Requirements for TLIB3006 Carry out inspection of vehicles designed to carry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57BCA" w:rsidP="00EB35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CA7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08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B8E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5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50C"/>
    <w:pPr>
      <w:spacing w:before="360" w:after="60"/>
      <w:outlineLvl w:val="0"/>
    </w:pPr>
    <w:rPr>
      <w:sz w:val="32"/>
    </w:rPr>
  </w:style>
  <w:style w:type="paragraph" w:styleId="Heading2">
    <w:name w:val="heading 2"/>
    <w:basedOn w:val="HeadingBase"/>
    <w:next w:val="BodyText"/>
    <w:link w:val="Heading2Char"/>
    <w:qFormat/>
    <w:rsid w:val="00EB350C"/>
    <w:pPr>
      <w:keepLines/>
      <w:spacing w:before="240" w:after="120"/>
      <w:outlineLvl w:val="1"/>
    </w:pPr>
    <w:rPr>
      <w:sz w:val="28"/>
      <w:szCs w:val="40"/>
    </w:rPr>
  </w:style>
  <w:style w:type="paragraph" w:styleId="Heading3">
    <w:name w:val="heading 3"/>
    <w:basedOn w:val="HeadingBase"/>
    <w:next w:val="BodyText"/>
    <w:link w:val="Heading3Char"/>
    <w:qFormat/>
    <w:rsid w:val="00EB350C"/>
    <w:pPr>
      <w:spacing w:before="180" w:after="120"/>
      <w:outlineLvl w:val="2"/>
    </w:pPr>
    <w:rPr>
      <w:spacing w:val="-10"/>
      <w:kern w:val="32"/>
    </w:rPr>
  </w:style>
  <w:style w:type="paragraph" w:styleId="Heading4">
    <w:name w:val="heading 4"/>
    <w:basedOn w:val="HeadingBase"/>
    <w:next w:val="BodyText"/>
    <w:link w:val="Heading4Char"/>
    <w:qFormat/>
    <w:rsid w:val="00EB350C"/>
    <w:pPr>
      <w:spacing w:before="160" w:after="120"/>
      <w:outlineLvl w:val="3"/>
    </w:pPr>
    <w:rPr>
      <w:sz w:val="22"/>
    </w:rPr>
  </w:style>
  <w:style w:type="paragraph" w:styleId="Heading5">
    <w:name w:val="heading 5"/>
    <w:basedOn w:val="HeadingBase"/>
    <w:next w:val="Normal"/>
    <w:link w:val="Heading5Char"/>
    <w:qFormat/>
    <w:rsid w:val="00EB350C"/>
    <w:pPr>
      <w:spacing w:before="80"/>
      <w:outlineLvl w:val="4"/>
    </w:pPr>
    <w:rPr>
      <w:color w:val="918585"/>
      <w:sz w:val="20"/>
    </w:rPr>
  </w:style>
  <w:style w:type="paragraph" w:styleId="Heading6">
    <w:name w:val="heading 6"/>
    <w:basedOn w:val="HeadingBase"/>
    <w:next w:val="Normal"/>
    <w:link w:val="Heading6Char"/>
    <w:qFormat/>
    <w:rsid w:val="00EB350C"/>
    <w:pPr>
      <w:spacing w:before="60"/>
      <w:outlineLvl w:val="5"/>
    </w:pPr>
    <w:rPr>
      <w:color w:val="918585"/>
      <w:sz w:val="20"/>
    </w:rPr>
  </w:style>
  <w:style w:type="paragraph" w:styleId="Heading7">
    <w:name w:val="heading 7"/>
    <w:basedOn w:val="Normal"/>
    <w:next w:val="Normal"/>
    <w:link w:val="Heading7Char"/>
    <w:qFormat/>
    <w:rsid w:val="00EB350C"/>
    <w:pPr>
      <w:ind w:left="720"/>
      <w:outlineLvl w:val="6"/>
    </w:pPr>
    <w:rPr>
      <w:i/>
    </w:rPr>
  </w:style>
  <w:style w:type="paragraph" w:styleId="Heading8">
    <w:name w:val="heading 8"/>
    <w:basedOn w:val="Normal"/>
    <w:next w:val="Normal"/>
    <w:link w:val="Heading8Char"/>
    <w:qFormat/>
    <w:rsid w:val="00EB350C"/>
    <w:pPr>
      <w:ind w:left="720"/>
      <w:outlineLvl w:val="7"/>
    </w:pPr>
    <w:rPr>
      <w:i/>
    </w:rPr>
  </w:style>
  <w:style w:type="paragraph" w:styleId="Heading9">
    <w:name w:val="heading 9"/>
    <w:basedOn w:val="Normal"/>
    <w:next w:val="Normal"/>
    <w:link w:val="Heading9Char"/>
    <w:qFormat/>
    <w:rsid w:val="00EB350C"/>
    <w:pPr>
      <w:ind w:left="720"/>
      <w:outlineLvl w:val="8"/>
    </w:pPr>
    <w:rPr>
      <w:i/>
    </w:rPr>
  </w:style>
  <w:style w:type="character" w:default="1" w:styleId="DefaultParagraphFont">
    <w:name w:val="Default Paragraph Font"/>
    <w:uiPriority w:val="1"/>
    <w:unhideWhenUsed/>
    <w:rsid w:val="00EB3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50C"/>
  </w:style>
  <w:style w:type="character" w:customStyle="1" w:styleId="Heading1Char">
    <w:name w:val="Heading 1 Char"/>
    <w:basedOn w:val="DefaultParagraphFont"/>
    <w:link w:val="Heading1"/>
    <w:rsid w:val="00EB350C"/>
    <w:rPr>
      <w:rFonts w:ascii="Times New Roman" w:eastAsia="Times New Roman" w:hAnsi="Times New Roman" w:cs="Times New Roman"/>
      <w:b/>
      <w:sz w:val="32"/>
      <w:szCs w:val="20"/>
      <w:lang w:eastAsia="en-US"/>
    </w:rPr>
  </w:style>
  <w:style w:type="paragraph" w:styleId="BodyText">
    <w:name w:val="Body Text"/>
    <w:basedOn w:val="Normal"/>
    <w:link w:val="BodyTextChar"/>
    <w:rsid w:val="00EB35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50C"/>
    <w:rPr>
      <w:rFonts w:ascii="Times New Roman" w:eastAsia="Times New Roman" w:hAnsi="Times New Roman" w:cs="Times New Roman"/>
      <w:sz w:val="24"/>
      <w:lang w:eastAsia="en-US"/>
    </w:rPr>
  </w:style>
  <w:style w:type="paragraph" w:styleId="ListBullet">
    <w:name w:val="List Bullet"/>
    <w:basedOn w:val="List"/>
    <w:rsid w:val="00EB350C"/>
    <w:pPr>
      <w:numPr>
        <w:numId w:val="12"/>
      </w:numPr>
      <w:tabs>
        <w:tab w:val="clear" w:pos="340"/>
      </w:tabs>
      <w:spacing w:before="40" w:after="40"/>
    </w:pPr>
  </w:style>
  <w:style w:type="paragraph" w:styleId="ListBullet2">
    <w:name w:val="List Bullet 2"/>
    <w:basedOn w:val="List2"/>
    <w:rsid w:val="00EB350C"/>
    <w:pPr>
      <w:numPr>
        <w:numId w:val="13"/>
      </w:numPr>
      <w:tabs>
        <w:tab w:val="clear" w:pos="680"/>
      </w:tabs>
    </w:pPr>
  </w:style>
  <w:style w:type="character" w:styleId="Emphasis">
    <w:name w:val="Emphasis"/>
    <w:basedOn w:val="DefaultParagraphFont"/>
    <w:qFormat/>
    <w:rsid w:val="00EB350C"/>
    <w:rPr>
      <w:i/>
    </w:rPr>
  </w:style>
  <w:style w:type="paragraph" w:customStyle="1" w:styleId="SuperHeading">
    <w:name w:val="SuperHeading"/>
    <w:basedOn w:val="Normal"/>
    <w:rsid w:val="00EB350C"/>
    <w:pPr>
      <w:spacing w:before="240" w:after="120"/>
      <w:outlineLvl w:val="0"/>
    </w:pPr>
    <w:rPr>
      <w:rFonts w:ascii="Times New Roman" w:hAnsi="Times New Roman"/>
      <w:b/>
      <w:sz w:val="32"/>
    </w:rPr>
  </w:style>
  <w:style w:type="paragraph" w:customStyle="1" w:styleId="AllowPageBreak">
    <w:name w:val="AllowPageBreak"/>
    <w:rsid w:val="00EB35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5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5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50C"/>
    <w:rPr>
      <w:rFonts w:ascii="Courier New" w:eastAsia="Times New Roman" w:hAnsi="Courier New" w:cs="Times New Roman"/>
      <w:i/>
      <w:szCs w:val="20"/>
      <w:lang w:eastAsia="en-US"/>
    </w:rPr>
  </w:style>
  <w:style w:type="paragraph" w:customStyle="1" w:styleId="HeadingBase">
    <w:name w:val="Heading Base"/>
    <w:rsid w:val="00EB3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50C"/>
    <w:pPr>
      <w:tabs>
        <w:tab w:val="right" w:leader="dot" w:pos="9072"/>
      </w:tabs>
      <w:ind w:left="567"/>
    </w:pPr>
    <w:rPr>
      <w:szCs w:val="22"/>
    </w:rPr>
  </w:style>
  <w:style w:type="paragraph" w:customStyle="1" w:styleId="TOCBase">
    <w:name w:val="TOC Base"/>
    <w:rsid w:val="00EB3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50C"/>
    <w:pPr>
      <w:tabs>
        <w:tab w:val="right" w:leader="dot" w:pos="9072"/>
      </w:tabs>
      <w:spacing w:before="40" w:after="40"/>
      <w:ind w:left="284"/>
    </w:pPr>
    <w:rPr>
      <w:rFonts w:ascii="Times New Roman" w:hAnsi="Times New Roman"/>
    </w:rPr>
  </w:style>
  <w:style w:type="paragraph" w:styleId="TOC1">
    <w:name w:val="toc 1"/>
    <w:basedOn w:val="TOCBase"/>
    <w:next w:val="Normal"/>
    <w:rsid w:val="00EB35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50C"/>
    <w:rPr>
      <w:rFonts w:ascii="Times New Roman" w:eastAsia="Times New Roman" w:hAnsi="Times New Roman" w:cs="Times New Roman"/>
      <w:sz w:val="16"/>
      <w:lang w:eastAsia="en-US"/>
    </w:rPr>
  </w:style>
  <w:style w:type="paragraph" w:styleId="Title">
    <w:name w:val="Title"/>
    <w:basedOn w:val="HeadingBase"/>
    <w:link w:val="TitleChar"/>
    <w:qFormat/>
    <w:rsid w:val="00EB350C"/>
    <w:pPr>
      <w:spacing w:before="5040"/>
      <w:jc w:val="center"/>
    </w:pPr>
    <w:rPr>
      <w:sz w:val="48"/>
      <w:szCs w:val="72"/>
      <w:lang w:val="en-US"/>
    </w:rPr>
  </w:style>
  <w:style w:type="character" w:customStyle="1" w:styleId="TitleChar">
    <w:name w:val="Title Char"/>
    <w:basedOn w:val="DefaultParagraphFont"/>
    <w:link w:val="Title"/>
    <w:rsid w:val="00EB3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50C"/>
    <w:pPr>
      <w:tabs>
        <w:tab w:val="left" w:pos="3600"/>
        <w:tab w:val="left" w:pos="3958"/>
      </w:tabs>
    </w:pPr>
  </w:style>
  <w:style w:type="paragraph" w:styleId="List">
    <w:name w:val="List"/>
    <w:basedOn w:val="BodyText"/>
    <w:next w:val="BodyText"/>
    <w:rsid w:val="00EB350C"/>
    <w:pPr>
      <w:tabs>
        <w:tab w:val="left" w:pos="340"/>
      </w:tabs>
      <w:spacing w:before="60" w:after="60"/>
      <w:ind w:left="340" w:hanging="340"/>
    </w:pPr>
  </w:style>
  <w:style w:type="paragraph" w:customStyle="1" w:styleId="Note">
    <w:name w:val="Note"/>
    <w:basedOn w:val="BodyText"/>
    <w:rsid w:val="00EB35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350C"/>
    <w:rPr>
      <w:b/>
      <w:spacing w:val="0"/>
    </w:rPr>
  </w:style>
  <w:style w:type="paragraph" w:customStyle="1" w:styleId="SuperTitle">
    <w:name w:val="SuperTitle"/>
    <w:basedOn w:val="Title"/>
    <w:rsid w:val="00EB350C"/>
    <w:pPr>
      <w:framePr w:wrap="auto" w:hAnchor="text" w:y="6049"/>
    </w:pPr>
    <w:rPr>
      <w:color w:val="000000"/>
      <w:sz w:val="40"/>
    </w:rPr>
  </w:style>
  <w:style w:type="paragraph" w:customStyle="1" w:styleId="TOCTitle">
    <w:name w:val="TOCTitle"/>
    <w:basedOn w:val="Heading1"/>
    <w:rsid w:val="00EB350C"/>
    <w:pPr>
      <w:spacing w:after="240"/>
      <w:jc w:val="center"/>
      <w:outlineLvl w:val="9"/>
    </w:pPr>
    <w:rPr>
      <w:caps/>
    </w:rPr>
  </w:style>
  <w:style w:type="paragraph" w:customStyle="1" w:styleId="Version">
    <w:name w:val="Version"/>
    <w:rsid w:val="00EB35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50C"/>
    <w:pPr>
      <w:keepNext w:val="0"/>
      <w:tabs>
        <w:tab w:val="right" w:pos="4176"/>
      </w:tabs>
      <w:ind w:left="198" w:hanging="198"/>
    </w:pPr>
    <w:rPr>
      <w:rFonts w:ascii="Garamond" w:hAnsi="Garamond"/>
    </w:rPr>
  </w:style>
  <w:style w:type="paragraph" w:styleId="IndexHeading">
    <w:name w:val="index heading"/>
    <w:basedOn w:val="Normal"/>
    <w:next w:val="Index1"/>
    <w:semiHidden/>
    <w:rsid w:val="00EB350C"/>
    <w:pPr>
      <w:spacing w:before="120" w:after="120"/>
    </w:pPr>
    <w:rPr>
      <w:rFonts w:ascii="Arial" w:hAnsi="Arial"/>
      <w:b/>
      <w:color w:val="918585"/>
      <w:sz w:val="24"/>
    </w:rPr>
  </w:style>
  <w:style w:type="paragraph" w:styleId="Header">
    <w:name w:val="header"/>
    <w:basedOn w:val="Normal"/>
    <w:link w:val="HeaderChar"/>
    <w:rsid w:val="00EB3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50C"/>
    <w:rPr>
      <w:rFonts w:ascii="Times New Roman" w:eastAsia="Times New Roman" w:hAnsi="Times New Roman" w:cs="Times New Roman"/>
      <w:sz w:val="16"/>
      <w:szCs w:val="20"/>
      <w:lang w:val="en-GB" w:eastAsia="en-US"/>
    </w:rPr>
  </w:style>
  <w:style w:type="paragraph" w:customStyle="1" w:styleId="Chapter">
    <w:name w:val="Chapter"/>
    <w:basedOn w:val="Normal"/>
    <w:rsid w:val="00EB350C"/>
    <w:pPr>
      <w:spacing w:before="240"/>
    </w:pPr>
    <w:rPr>
      <w:rFonts w:ascii="Times New Roman" w:hAnsi="Times New Roman"/>
      <w:smallCaps/>
      <w:spacing w:val="80"/>
      <w:sz w:val="28"/>
    </w:rPr>
  </w:style>
  <w:style w:type="paragraph" w:customStyle="1" w:styleId="InChapter">
    <w:name w:val="InChapter"/>
    <w:basedOn w:val="Heading3"/>
    <w:rsid w:val="00EB350C"/>
    <w:pPr>
      <w:spacing w:after="240"/>
      <w:outlineLvl w:val="9"/>
    </w:pPr>
    <w:rPr>
      <w:noProof/>
    </w:rPr>
  </w:style>
  <w:style w:type="paragraph" w:styleId="Index2">
    <w:name w:val="index 2"/>
    <w:basedOn w:val="Normal"/>
    <w:next w:val="Normal"/>
    <w:semiHidden/>
    <w:rsid w:val="00EB350C"/>
    <w:pPr>
      <w:tabs>
        <w:tab w:val="right" w:pos="4176"/>
      </w:tabs>
      <w:ind w:left="568" w:hanging="284"/>
    </w:pPr>
    <w:rPr>
      <w:rFonts w:ascii="Garamond" w:hAnsi="Garamond"/>
    </w:rPr>
  </w:style>
  <w:style w:type="paragraph" w:customStyle="1" w:styleId="Byline">
    <w:name w:val="Byline"/>
    <w:rsid w:val="00EB3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50C"/>
    <w:pPr>
      <w:tabs>
        <w:tab w:val="clear" w:pos="3600"/>
        <w:tab w:val="clear" w:pos="3958"/>
      </w:tabs>
      <w:jc w:val="right"/>
    </w:pPr>
  </w:style>
  <w:style w:type="paragraph" w:styleId="Caption">
    <w:name w:val="caption"/>
    <w:basedOn w:val="BodyText"/>
    <w:next w:val="Normal"/>
    <w:qFormat/>
    <w:rsid w:val="00EB350C"/>
    <w:pPr>
      <w:framePr w:w="2268" w:hSpace="181" w:vSpace="181" w:wrap="around" w:vAnchor="text" w:hAnchor="page" w:x="1135" w:y="285" w:anchorLock="1"/>
    </w:pPr>
    <w:rPr>
      <w:i/>
    </w:rPr>
  </w:style>
  <w:style w:type="paragraph" w:customStyle="1" w:styleId="MiniTOCTitle">
    <w:name w:val="MiniTOCTitle"/>
    <w:basedOn w:val="Heading4"/>
    <w:rsid w:val="00EB350C"/>
    <w:pPr>
      <w:spacing w:before="240"/>
      <w:outlineLvl w:val="9"/>
    </w:pPr>
    <w:rPr>
      <w:noProof/>
      <w:sz w:val="24"/>
    </w:rPr>
  </w:style>
  <w:style w:type="paragraph" w:customStyle="1" w:styleId="MiniTOCItem">
    <w:name w:val="MiniTOCItem"/>
    <w:basedOn w:val="ListBullet"/>
    <w:rsid w:val="00EB350C"/>
    <w:pPr>
      <w:numPr>
        <w:numId w:val="0"/>
      </w:numPr>
      <w:tabs>
        <w:tab w:val="right" w:leader="dot" w:pos="6521"/>
      </w:tabs>
      <w:spacing w:before="0" w:after="0"/>
    </w:pPr>
  </w:style>
  <w:style w:type="paragraph" w:customStyle="1" w:styleId="TOFTitle">
    <w:name w:val="TOFTitle"/>
    <w:basedOn w:val="TOCTitle"/>
    <w:rsid w:val="00EB350C"/>
  </w:style>
  <w:style w:type="paragraph" w:styleId="TableofFigures">
    <w:name w:val="table of figures"/>
    <w:basedOn w:val="Normal"/>
    <w:next w:val="Normal"/>
    <w:semiHidden/>
    <w:rsid w:val="00EB350C"/>
    <w:pPr>
      <w:tabs>
        <w:tab w:val="right" w:leader="dot" w:pos="9072"/>
      </w:tabs>
      <w:ind w:left="970" w:hanging="403"/>
    </w:pPr>
    <w:rPr>
      <w:rFonts w:ascii="Times New Roman" w:hAnsi="Times New Roman"/>
      <w:b/>
    </w:rPr>
  </w:style>
  <w:style w:type="paragraph" w:styleId="ListNumber">
    <w:name w:val="List Number"/>
    <w:basedOn w:val="List"/>
    <w:rsid w:val="00EB350C"/>
    <w:pPr>
      <w:numPr>
        <w:numId w:val="15"/>
      </w:numPr>
      <w:tabs>
        <w:tab w:val="clear" w:pos="340"/>
      </w:tabs>
    </w:pPr>
  </w:style>
  <w:style w:type="character" w:customStyle="1" w:styleId="WingdingSymbols">
    <w:name w:val="Wingding Symbols"/>
    <w:rsid w:val="00EB350C"/>
    <w:rPr>
      <w:rFonts w:ascii="Wingdings" w:hAnsi="Wingdings"/>
    </w:rPr>
  </w:style>
  <w:style w:type="paragraph" w:customStyle="1" w:styleId="TableHeading">
    <w:name w:val="Table Heading"/>
    <w:basedOn w:val="HeadingBase"/>
    <w:rsid w:val="00EB350C"/>
    <w:pPr>
      <w:keepLines/>
      <w:pBdr>
        <w:bottom w:val="single" w:sz="6" w:space="1" w:color="918585"/>
      </w:pBdr>
      <w:spacing w:before="240"/>
    </w:pPr>
  </w:style>
  <w:style w:type="character" w:customStyle="1" w:styleId="HotSpot">
    <w:name w:val="HotSpot"/>
    <w:rsid w:val="00EB350C"/>
    <w:rPr>
      <w:color w:val="0033CC"/>
      <w:u w:val="none"/>
    </w:rPr>
  </w:style>
  <w:style w:type="paragraph" w:customStyle="1" w:styleId="BodyTextRight">
    <w:name w:val="Body Text Right"/>
    <w:basedOn w:val="BodyText"/>
    <w:rsid w:val="00EB350C"/>
    <w:pPr>
      <w:spacing w:before="0" w:after="0"/>
      <w:jc w:val="right"/>
    </w:pPr>
  </w:style>
  <w:style w:type="paragraph" w:styleId="Index3">
    <w:name w:val="index 3"/>
    <w:basedOn w:val="ListNumber2"/>
    <w:next w:val="Normal"/>
    <w:semiHidden/>
    <w:rsid w:val="00EB350C"/>
    <w:pPr>
      <w:numPr>
        <w:numId w:val="0"/>
      </w:numPr>
      <w:tabs>
        <w:tab w:val="right" w:leader="dot" w:pos="4176"/>
      </w:tabs>
    </w:pPr>
  </w:style>
  <w:style w:type="paragraph" w:styleId="ListNumber2">
    <w:name w:val="List Number 2"/>
    <w:basedOn w:val="List2"/>
    <w:rsid w:val="00EB350C"/>
    <w:pPr>
      <w:numPr>
        <w:numId w:val="10"/>
      </w:numPr>
      <w:tabs>
        <w:tab w:val="clear" w:pos="1060"/>
      </w:tabs>
    </w:pPr>
  </w:style>
  <w:style w:type="paragraph" w:customStyle="1" w:styleId="MarginNote">
    <w:name w:val="Margin Note"/>
    <w:basedOn w:val="BodyText"/>
    <w:rsid w:val="00EB3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5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50C"/>
    <w:rPr>
      <w:sz w:val="32"/>
    </w:rPr>
  </w:style>
  <w:style w:type="paragraph" w:customStyle="1" w:styleId="HeadingProcedure">
    <w:name w:val="Heading Procedure"/>
    <w:basedOn w:val="HeadingBase"/>
    <w:next w:val="Normal"/>
    <w:rsid w:val="00EB350C"/>
    <w:pPr>
      <w:tabs>
        <w:tab w:val="left" w:pos="0"/>
      </w:tabs>
      <w:spacing w:before="120" w:after="60"/>
    </w:pPr>
    <w:rPr>
      <w:i/>
      <w:color w:val="918585"/>
      <w:sz w:val="22"/>
    </w:rPr>
  </w:style>
  <w:style w:type="paragraph" w:customStyle="1" w:styleId="TableBodyText">
    <w:name w:val="Table Body Text"/>
    <w:basedOn w:val="BodyText"/>
    <w:rsid w:val="00EB350C"/>
    <w:pPr>
      <w:spacing w:before="60" w:after="60"/>
    </w:pPr>
  </w:style>
  <w:style w:type="paragraph" w:styleId="ListContinue">
    <w:name w:val="List Continue"/>
    <w:basedOn w:val="List"/>
    <w:rsid w:val="00EB350C"/>
    <w:pPr>
      <w:ind w:firstLine="0"/>
    </w:pPr>
  </w:style>
  <w:style w:type="paragraph" w:customStyle="1" w:styleId="ListNote">
    <w:name w:val="List Note"/>
    <w:basedOn w:val="List"/>
    <w:rsid w:val="00EB350C"/>
    <w:pPr>
      <w:pBdr>
        <w:top w:val="single" w:sz="6" w:space="2" w:color="918585"/>
        <w:bottom w:val="single" w:sz="6" w:space="2" w:color="918585"/>
      </w:pBdr>
      <w:tabs>
        <w:tab w:val="left" w:pos="1021"/>
      </w:tabs>
      <w:ind w:firstLine="0"/>
    </w:pPr>
  </w:style>
  <w:style w:type="paragraph" w:customStyle="1" w:styleId="Warning">
    <w:name w:val="Warning"/>
    <w:basedOn w:val="BodyText"/>
    <w:rsid w:val="00EB350C"/>
    <w:pPr>
      <w:shd w:val="clear" w:color="auto" w:fill="D9D9D9"/>
      <w:tabs>
        <w:tab w:val="left" w:pos="992"/>
      </w:tabs>
      <w:ind w:left="119" w:right="119"/>
    </w:pPr>
    <w:rPr>
      <w:sz w:val="20"/>
    </w:rPr>
  </w:style>
  <w:style w:type="paragraph" w:customStyle="1" w:styleId="MarginIcons">
    <w:name w:val="Margin Icons"/>
    <w:basedOn w:val="BodyText"/>
    <w:rsid w:val="00EB3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50C"/>
    <w:rPr>
      <w:rFonts w:ascii="Courier New" w:hAnsi="Courier New"/>
    </w:rPr>
  </w:style>
  <w:style w:type="paragraph" w:customStyle="1" w:styleId="NoteBullet">
    <w:name w:val="Note Bullet"/>
    <w:basedOn w:val="Note"/>
    <w:rsid w:val="00EB350C"/>
    <w:pPr>
      <w:tabs>
        <w:tab w:val="clear" w:pos="680"/>
      </w:tabs>
      <w:spacing w:before="60" w:after="60"/>
    </w:pPr>
  </w:style>
  <w:style w:type="paragraph" w:customStyle="1" w:styleId="SubHeading2">
    <w:name w:val="SubHeading2"/>
    <w:basedOn w:val="HeadingBase"/>
    <w:rsid w:val="00EB350C"/>
    <w:pPr>
      <w:spacing w:before="240" w:after="60"/>
    </w:pPr>
    <w:rPr>
      <w:sz w:val="20"/>
    </w:rPr>
  </w:style>
  <w:style w:type="paragraph" w:customStyle="1" w:styleId="SubHeading1">
    <w:name w:val="SubHeading1"/>
    <w:basedOn w:val="HeadingBase"/>
    <w:rsid w:val="00EB350C"/>
    <w:pPr>
      <w:spacing w:before="240" w:after="60"/>
    </w:pPr>
    <w:rPr>
      <w:color w:val="918585"/>
      <w:sz w:val="22"/>
    </w:rPr>
  </w:style>
  <w:style w:type="paragraph" w:customStyle="1" w:styleId="SideHeading">
    <w:name w:val="Side Heading"/>
    <w:basedOn w:val="HeadingBase"/>
    <w:rsid w:val="00EB3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50C"/>
    <w:pPr>
      <w:tabs>
        <w:tab w:val="num" w:pos="360"/>
      </w:tabs>
    </w:pPr>
  </w:style>
  <w:style w:type="paragraph" w:styleId="PlainText">
    <w:name w:val="Plain Text"/>
    <w:basedOn w:val="Normal"/>
    <w:link w:val="PlainTextChar"/>
    <w:rsid w:val="00EB350C"/>
    <w:rPr>
      <w:sz w:val="20"/>
    </w:rPr>
  </w:style>
  <w:style w:type="character" w:customStyle="1" w:styleId="PlainTextChar">
    <w:name w:val="Plain Text Char"/>
    <w:basedOn w:val="DefaultParagraphFont"/>
    <w:link w:val="PlainText"/>
    <w:rsid w:val="00EB350C"/>
    <w:rPr>
      <w:rFonts w:ascii="Courier New" w:eastAsia="Times New Roman" w:hAnsi="Courier New" w:cs="Times New Roman"/>
      <w:sz w:val="20"/>
      <w:szCs w:val="20"/>
      <w:lang w:eastAsia="en-US"/>
    </w:rPr>
  </w:style>
  <w:style w:type="character" w:customStyle="1" w:styleId="MenuOption">
    <w:name w:val="Menu Option"/>
    <w:basedOn w:val="DefaultParagraphFont"/>
    <w:rsid w:val="00EB350C"/>
    <w:rPr>
      <w:b/>
      <w:smallCaps/>
    </w:rPr>
  </w:style>
  <w:style w:type="paragraph" w:customStyle="1" w:styleId="TableListNumber">
    <w:name w:val="Table List Number"/>
    <w:basedOn w:val="ListNumber"/>
    <w:rsid w:val="00EB350C"/>
    <w:pPr>
      <w:numPr>
        <w:numId w:val="0"/>
      </w:numPr>
    </w:pPr>
  </w:style>
  <w:style w:type="paragraph" w:styleId="TOC4">
    <w:name w:val="toc 4"/>
    <w:basedOn w:val="TOCBase"/>
    <w:next w:val="Normal"/>
    <w:semiHidden/>
    <w:rsid w:val="00EB350C"/>
    <w:pPr>
      <w:tabs>
        <w:tab w:val="right" w:leader="dot" w:pos="9071"/>
      </w:tabs>
      <w:ind w:left="1701"/>
    </w:pPr>
  </w:style>
  <w:style w:type="paragraph" w:customStyle="1" w:styleId="ListAlpha">
    <w:name w:val="List Alpha"/>
    <w:basedOn w:val="List"/>
    <w:rsid w:val="00EB350C"/>
    <w:pPr>
      <w:numPr>
        <w:numId w:val="9"/>
      </w:numPr>
    </w:pPr>
  </w:style>
  <w:style w:type="paragraph" w:customStyle="1" w:styleId="ListAlpha2">
    <w:name w:val="List Alpha 2"/>
    <w:basedOn w:val="List2"/>
    <w:rsid w:val="00EB350C"/>
    <w:pPr>
      <w:numPr>
        <w:numId w:val="8"/>
      </w:numPr>
    </w:pPr>
  </w:style>
  <w:style w:type="paragraph" w:styleId="List2">
    <w:name w:val="List 2"/>
    <w:basedOn w:val="BodyText"/>
    <w:rsid w:val="00EB350C"/>
    <w:pPr>
      <w:tabs>
        <w:tab w:val="left" w:pos="680"/>
      </w:tabs>
      <w:spacing w:before="60" w:after="60"/>
      <w:ind w:left="680" w:hanging="340"/>
    </w:pPr>
  </w:style>
  <w:style w:type="paragraph" w:styleId="List3">
    <w:name w:val="List 3"/>
    <w:basedOn w:val="BodyText"/>
    <w:rsid w:val="00EB350C"/>
    <w:pPr>
      <w:tabs>
        <w:tab w:val="left" w:pos="1021"/>
      </w:tabs>
      <w:spacing w:before="60" w:after="60"/>
      <w:ind w:left="1020" w:hanging="340"/>
    </w:pPr>
  </w:style>
  <w:style w:type="paragraph" w:styleId="List4">
    <w:name w:val="List 4"/>
    <w:basedOn w:val="BodyText"/>
    <w:rsid w:val="00EB350C"/>
    <w:pPr>
      <w:tabs>
        <w:tab w:val="left" w:pos="1361"/>
      </w:tabs>
      <w:spacing w:before="60" w:after="60"/>
      <w:ind w:left="1361" w:hanging="340"/>
    </w:pPr>
  </w:style>
  <w:style w:type="paragraph" w:styleId="List5">
    <w:name w:val="List 5"/>
    <w:basedOn w:val="BodyText"/>
    <w:rsid w:val="00EB350C"/>
    <w:pPr>
      <w:tabs>
        <w:tab w:val="left" w:pos="1701"/>
      </w:tabs>
      <w:spacing w:before="60" w:after="60"/>
      <w:ind w:left="1701" w:hanging="340"/>
    </w:pPr>
  </w:style>
  <w:style w:type="paragraph" w:styleId="ListBullet3">
    <w:name w:val="List Bullet 3"/>
    <w:basedOn w:val="List3"/>
    <w:rsid w:val="00EB350C"/>
    <w:pPr>
      <w:numPr>
        <w:numId w:val="14"/>
      </w:numPr>
      <w:tabs>
        <w:tab w:val="clear" w:pos="1021"/>
      </w:tabs>
      <w:ind w:left="1037" w:hanging="357"/>
    </w:pPr>
  </w:style>
  <w:style w:type="paragraph" w:styleId="ListBullet4">
    <w:name w:val="List Bullet 4"/>
    <w:basedOn w:val="List4"/>
    <w:rsid w:val="00EB350C"/>
    <w:pPr>
      <w:numPr>
        <w:numId w:val="3"/>
      </w:numPr>
      <w:tabs>
        <w:tab w:val="clear" w:pos="1361"/>
      </w:tabs>
    </w:pPr>
  </w:style>
  <w:style w:type="paragraph" w:styleId="ListBullet5">
    <w:name w:val="List Bullet 5"/>
    <w:basedOn w:val="List5"/>
    <w:rsid w:val="00EB350C"/>
    <w:pPr>
      <w:numPr>
        <w:numId w:val="4"/>
      </w:numPr>
    </w:pPr>
  </w:style>
  <w:style w:type="paragraph" w:styleId="ListContinue2">
    <w:name w:val="List Continue 2"/>
    <w:basedOn w:val="List2"/>
    <w:rsid w:val="00EB350C"/>
    <w:pPr>
      <w:ind w:firstLine="0"/>
    </w:pPr>
  </w:style>
  <w:style w:type="paragraph" w:styleId="ListContinue3">
    <w:name w:val="List Continue 3"/>
    <w:basedOn w:val="List3"/>
    <w:rsid w:val="00EB350C"/>
    <w:pPr>
      <w:ind w:left="1021" w:firstLine="0"/>
    </w:pPr>
  </w:style>
  <w:style w:type="paragraph" w:styleId="ListContinue4">
    <w:name w:val="List Continue 4"/>
    <w:basedOn w:val="List4"/>
    <w:rsid w:val="00EB350C"/>
    <w:pPr>
      <w:ind w:firstLine="0"/>
    </w:pPr>
  </w:style>
  <w:style w:type="paragraph" w:styleId="ListContinue5">
    <w:name w:val="List Continue 5"/>
    <w:basedOn w:val="List5"/>
    <w:rsid w:val="00EB350C"/>
    <w:pPr>
      <w:ind w:firstLine="0"/>
    </w:pPr>
  </w:style>
  <w:style w:type="paragraph" w:styleId="ListNumber3">
    <w:name w:val="List Number 3"/>
    <w:basedOn w:val="List3"/>
    <w:rsid w:val="00EB350C"/>
    <w:pPr>
      <w:numPr>
        <w:numId w:val="5"/>
      </w:numPr>
    </w:pPr>
  </w:style>
  <w:style w:type="paragraph" w:styleId="ListNumber4">
    <w:name w:val="List Number 4"/>
    <w:basedOn w:val="List4"/>
    <w:rsid w:val="00EB350C"/>
    <w:pPr>
      <w:numPr>
        <w:numId w:val="6"/>
      </w:numPr>
    </w:pPr>
  </w:style>
  <w:style w:type="paragraph" w:styleId="ListNumber5">
    <w:name w:val="List Number 5"/>
    <w:basedOn w:val="List5"/>
    <w:rsid w:val="00EB350C"/>
    <w:pPr>
      <w:numPr>
        <w:numId w:val="7"/>
      </w:numPr>
    </w:pPr>
  </w:style>
  <w:style w:type="paragraph" w:styleId="BlockText">
    <w:name w:val="Block Text"/>
    <w:basedOn w:val="Normal"/>
    <w:rsid w:val="00EB350C"/>
    <w:pPr>
      <w:spacing w:after="120"/>
      <w:ind w:left="1440" w:right="1440"/>
    </w:pPr>
  </w:style>
  <w:style w:type="character" w:customStyle="1" w:styleId="Subscript">
    <w:name w:val="Subscript"/>
    <w:basedOn w:val="DefaultParagraphFont"/>
    <w:rsid w:val="00EB350C"/>
    <w:rPr>
      <w:sz w:val="16"/>
      <w:vertAlign w:val="subscript"/>
    </w:rPr>
  </w:style>
  <w:style w:type="character" w:customStyle="1" w:styleId="Superscript">
    <w:name w:val="Superscript"/>
    <w:basedOn w:val="DefaultParagraphFont"/>
    <w:rsid w:val="00EB350C"/>
    <w:rPr>
      <w:sz w:val="16"/>
      <w:vertAlign w:val="superscript"/>
    </w:rPr>
  </w:style>
  <w:style w:type="character" w:customStyle="1" w:styleId="Symbols">
    <w:name w:val="Symbols"/>
    <w:basedOn w:val="DefaultParagraphFont"/>
    <w:rsid w:val="00EB350C"/>
    <w:rPr>
      <w:rFonts w:ascii="Symbol" w:hAnsi="Symbol"/>
    </w:rPr>
  </w:style>
  <w:style w:type="character" w:customStyle="1" w:styleId="MenuOptions">
    <w:name w:val="Menu Options"/>
    <w:basedOn w:val="DefaultParagraphFont"/>
    <w:rsid w:val="00EB350C"/>
    <w:rPr>
      <w:rFonts w:ascii="Arial Narrow" w:hAnsi="Arial Narrow"/>
      <w:smallCaps/>
    </w:rPr>
  </w:style>
  <w:style w:type="character" w:customStyle="1" w:styleId="Buttons">
    <w:name w:val="Buttons"/>
    <w:basedOn w:val="DefaultParagraphFont"/>
    <w:rsid w:val="00EB350C"/>
    <w:rPr>
      <w:b/>
    </w:rPr>
  </w:style>
  <w:style w:type="character" w:customStyle="1" w:styleId="Underlined">
    <w:name w:val="Underlined"/>
    <w:basedOn w:val="DefaultParagraphFont"/>
    <w:rsid w:val="00EB350C"/>
    <w:rPr>
      <w:u w:val="single"/>
    </w:rPr>
  </w:style>
  <w:style w:type="paragraph" w:customStyle="1" w:styleId="TableBodyTextRight">
    <w:name w:val="Table Body Text Right"/>
    <w:basedOn w:val="TableBodyText"/>
    <w:rsid w:val="00EB350C"/>
    <w:pPr>
      <w:widowControl w:val="0"/>
      <w:autoSpaceDE w:val="0"/>
      <w:autoSpaceDN w:val="0"/>
      <w:adjustRightInd w:val="0"/>
      <w:jc w:val="right"/>
    </w:pPr>
    <w:rPr>
      <w:rFonts w:cs="Arial"/>
      <w:szCs w:val="18"/>
    </w:rPr>
  </w:style>
  <w:style w:type="paragraph" w:customStyle="1" w:styleId="CopyrightText">
    <w:name w:val="Copyright Text"/>
    <w:basedOn w:val="BodyText"/>
    <w:rsid w:val="00EB350C"/>
    <w:rPr>
      <w:sz w:val="18"/>
    </w:rPr>
  </w:style>
  <w:style w:type="paragraph" w:customStyle="1" w:styleId="BodySmallRight">
    <w:name w:val="Body Small Right"/>
    <w:basedOn w:val="BodyTextRight"/>
    <w:rsid w:val="00EB350C"/>
    <w:rPr>
      <w:sz w:val="18"/>
      <w:szCs w:val="18"/>
    </w:rPr>
  </w:style>
  <w:style w:type="paragraph" w:customStyle="1" w:styleId="MarginEdition">
    <w:name w:val="Margin Edition"/>
    <w:basedOn w:val="MarginNote"/>
    <w:rsid w:val="00EB350C"/>
    <w:pPr>
      <w:spacing w:before="0" w:after="0"/>
    </w:pPr>
    <w:rPr>
      <w:rFonts w:ascii="Times New Roman" w:hAnsi="Times New Roman"/>
      <w:color w:val="999999"/>
    </w:rPr>
  </w:style>
  <w:style w:type="paragraph" w:customStyle="1" w:styleId="Spacer">
    <w:name w:val="Spacer"/>
    <w:basedOn w:val="Normal"/>
    <w:rsid w:val="00EB350C"/>
    <w:rPr>
      <w:sz w:val="2"/>
      <w:szCs w:val="2"/>
    </w:rPr>
  </w:style>
  <w:style w:type="character" w:customStyle="1" w:styleId="Small">
    <w:name w:val="Small"/>
    <w:basedOn w:val="DefaultParagraphFont"/>
    <w:rsid w:val="00EB350C"/>
    <w:rPr>
      <w:sz w:val="16"/>
    </w:rPr>
  </w:style>
  <w:style w:type="paragraph" w:customStyle="1" w:styleId="WideTable">
    <w:name w:val="Wide Table"/>
    <w:basedOn w:val="Normal"/>
    <w:rsid w:val="00EB350C"/>
    <w:pPr>
      <w:ind w:left="-1418"/>
    </w:pPr>
    <w:rPr>
      <w:sz w:val="2"/>
      <w:szCs w:val="2"/>
    </w:rPr>
  </w:style>
  <w:style w:type="character" w:styleId="PageNumber">
    <w:name w:val="page number"/>
    <w:basedOn w:val="DefaultParagraphFont"/>
    <w:rsid w:val="00EB350C"/>
  </w:style>
  <w:style w:type="paragraph" w:styleId="Quote">
    <w:name w:val="Quote"/>
    <w:basedOn w:val="Heading1"/>
    <w:link w:val="QuoteChar"/>
    <w:qFormat/>
    <w:rsid w:val="00EB350C"/>
    <w:rPr>
      <w:b w:val="0"/>
      <w:sz w:val="72"/>
      <w:szCs w:val="72"/>
      <w:lang w:val="en-NZ"/>
    </w:rPr>
  </w:style>
  <w:style w:type="character" w:customStyle="1" w:styleId="QuoteChar">
    <w:name w:val="Quote Char"/>
    <w:basedOn w:val="DefaultParagraphFont"/>
    <w:link w:val="Quote"/>
    <w:rsid w:val="00EB3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50C"/>
    <w:pPr>
      <w:pageBreakBefore/>
    </w:pPr>
  </w:style>
  <w:style w:type="paragraph" w:customStyle="1" w:styleId="Border">
    <w:name w:val="Border"/>
    <w:basedOn w:val="Normal"/>
    <w:qFormat/>
    <w:rsid w:val="00EB3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50C"/>
    <w:rPr>
      <w:b/>
      <w:bCs/>
      <w:i/>
      <w:iCs/>
      <w:color w:val="auto"/>
    </w:rPr>
  </w:style>
  <w:style w:type="paragraph" w:styleId="IntenseQuote">
    <w:name w:val="Intense Quote"/>
    <w:basedOn w:val="Normal"/>
    <w:next w:val="Normal"/>
    <w:link w:val="IntenseQuoteChar"/>
    <w:uiPriority w:val="30"/>
    <w:qFormat/>
    <w:rsid w:val="00EB3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5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50C"/>
    <w:rPr>
      <w:smallCaps/>
      <w:color w:val="auto"/>
      <w:u w:val="single"/>
    </w:rPr>
  </w:style>
  <w:style w:type="character" w:styleId="IntenseReference">
    <w:name w:val="Intense Reference"/>
    <w:basedOn w:val="DefaultParagraphFont"/>
    <w:uiPriority w:val="32"/>
    <w:qFormat/>
    <w:rsid w:val="00EB350C"/>
    <w:rPr>
      <w:b/>
      <w:bCs/>
      <w:smallCaps/>
      <w:color w:val="auto"/>
      <w:spacing w:val="5"/>
      <w:u w:val="single"/>
    </w:rPr>
  </w:style>
  <w:style w:type="paragraph" w:customStyle="1" w:styleId="2ColumnHeading">
    <w:name w:val="2Column Heading"/>
    <w:basedOn w:val="BodyText"/>
    <w:qFormat/>
    <w:rsid w:val="00EB350C"/>
    <w:pPr>
      <w:spacing w:after="60"/>
      <w:ind w:left="-2268"/>
    </w:pPr>
    <w:rPr>
      <w:b/>
    </w:rPr>
  </w:style>
  <w:style w:type="paragraph" w:customStyle="1" w:styleId="Heading1TOC">
    <w:name w:val="Heading1 TOC"/>
    <w:basedOn w:val="Normal"/>
    <w:qFormat/>
    <w:rsid w:val="00EB350C"/>
    <w:pPr>
      <w:spacing w:before="240" w:after="120"/>
    </w:pPr>
    <w:rPr>
      <w:rFonts w:ascii="Times New Roman" w:hAnsi="Times New Roman"/>
      <w:b/>
      <w:sz w:val="32"/>
    </w:rPr>
  </w:style>
  <w:style w:type="paragraph" w:customStyle="1" w:styleId="Heading2TOC">
    <w:name w:val="Heading2 TOC"/>
    <w:basedOn w:val="Normal"/>
    <w:qFormat/>
    <w:rsid w:val="00EB350C"/>
    <w:pPr>
      <w:spacing w:before="240" w:after="60"/>
    </w:pPr>
    <w:rPr>
      <w:rFonts w:ascii="Times New Roman" w:hAnsi="Times New Roman"/>
      <w:b/>
      <w:sz w:val="28"/>
    </w:rPr>
  </w:style>
  <w:style w:type="character" w:customStyle="1" w:styleId="Underline">
    <w:name w:val="Underline"/>
    <w:basedOn w:val="DefaultParagraphFont"/>
    <w:qFormat/>
    <w:rsid w:val="00EB350C"/>
    <w:rPr>
      <w:u w:val="single"/>
    </w:rPr>
  </w:style>
  <w:style w:type="character" w:customStyle="1" w:styleId="BoldandItalics">
    <w:name w:val="Bold and Italics"/>
    <w:qFormat/>
    <w:rsid w:val="00EB350C"/>
    <w:rPr>
      <w:b/>
      <w:i/>
      <w:u w:val="none"/>
    </w:rPr>
  </w:style>
  <w:style w:type="paragraph" w:styleId="BalloonText">
    <w:name w:val="Balloon Text"/>
    <w:basedOn w:val="Normal"/>
    <w:link w:val="BalloonTextChar"/>
    <w:rsid w:val="00EB350C"/>
    <w:rPr>
      <w:rFonts w:ascii="Tahoma" w:hAnsi="Tahoma" w:cs="Tahoma"/>
      <w:sz w:val="16"/>
      <w:szCs w:val="16"/>
    </w:rPr>
  </w:style>
  <w:style w:type="character" w:customStyle="1" w:styleId="BalloonTextChar">
    <w:name w:val="Balloon Text Char"/>
    <w:basedOn w:val="DefaultParagraphFont"/>
    <w:link w:val="BalloonText"/>
    <w:rsid w:val="00EB35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5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5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50C"/>
    <w:rPr>
      <w:b/>
      <w:color w:val="660033"/>
      <w:spacing w:val="0"/>
    </w:rPr>
  </w:style>
  <w:style w:type="paragraph" w:customStyle="1" w:styleId="Nameditemlist">
    <w:name w:val="Named item list"/>
    <w:basedOn w:val="BodyText"/>
    <w:qFormat/>
    <w:rsid w:val="00EB350C"/>
    <w:pPr>
      <w:tabs>
        <w:tab w:val="left" w:pos="2835"/>
      </w:tabs>
      <w:ind w:left="2835" w:hanging="2835"/>
    </w:pPr>
  </w:style>
  <w:style w:type="paragraph" w:customStyle="1" w:styleId="BodyTextnopadding">
    <w:name w:val="Body Text no padding"/>
    <w:basedOn w:val="BodyText"/>
    <w:qFormat/>
    <w:rsid w:val="00EB350C"/>
    <w:pPr>
      <w:spacing w:before="0" w:after="0"/>
    </w:pPr>
  </w:style>
  <w:style w:type="paragraph" w:customStyle="1" w:styleId="BodyTextBold">
    <w:name w:val="Body Text Bold"/>
    <w:basedOn w:val="BodyText"/>
    <w:qFormat/>
    <w:rsid w:val="00EB350C"/>
    <w:rPr>
      <w:b/>
    </w:rPr>
  </w:style>
  <w:style w:type="character" w:styleId="Hyperlink">
    <w:name w:val="Hyperlink"/>
    <w:basedOn w:val="DefaultParagraphFont"/>
    <w:uiPriority w:val="99"/>
    <w:unhideWhenUsed/>
    <w:rsid w:val="00F57B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502</Words>
  <Characters>3394</Characters>
  <Application>Microsoft Office Word</Application>
  <DocSecurity>0</DocSecurity>
  <Lines>75</Lines>
  <Paragraphs>53</Paragraphs>
  <ScaleCrop>false</ScaleCrop>
  <Company>Author-it Software Corporation Ltd.</Company>
  <LinksUpToDate>false</LinksUpToDate>
  <CharactersWithSpaces>3843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TLIB3006 Carry out inspection of vehicles designed to carry special loads</dc:title>
  <dc:subject>Approved</dc:subject>
  <dc:creator>Industry Skills Australia</dc:creator>
  <cp:keywords>Release: 1</cp:keywords>
  <dc:description>Review Date: 12 April 2008</dc:description>
  <cp:lastModifiedBy>HSD_TPCMSd.prod</cp:lastModifiedBy>
  <cp:revision>3</cp:revision>
  <dcterms:created xsi:type="dcterms:W3CDTF">2024-11-07T12:08:00Z</dcterms:created>
  <dcterms:modified xsi:type="dcterms:W3CDTF">2024-11-07T12:08:00Z</dcterms:modified>
</cp:coreProperties>
</file>