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430" w:rsidP="007A34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TLIB3002 Test equipment and isolate faults</w:t>
      </w:r>
      <w:r>
        <w:fldChar w:fldCharType="end"/>
      </w:r>
    </w:p>
    <w:p w:rsidR="007A3430" w:rsidP="007A3430">
      <w:pPr>
        <w:pStyle w:val="Version"/>
        <w:sectPr w:rsidSect="00066E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66ECC" w:rsidP="00066ECC">
      <w:pPr>
        <w:pStyle w:val="SuperHeading"/>
      </w:pPr>
      <w:r w:rsidRPr="00066ECC">
        <w:t>TLIB3002 Test equipment and isolate faults</w:t>
      </w:r>
    </w:p>
    <w:p w:rsidR="00000000" w:rsidRPr="00066ECC" w:rsidP="00066ECC">
      <w:pPr>
        <w:pStyle w:val="Heading1"/>
      </w:pPr>
      <w:bookmarkStart w:id="1" w:name="O_1195214"/>
      <w:bookmarkEnd w:id="1"/>
      <w:r w:rsidRPr="00066E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6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CC" w:rsidP="00066ECC">
            <w:pPr>
              <w:pStyle w:val="BodyText"/>
            </w:pPr>
            <w:r w:rsidRPr="00066ECC">
              <w:rPr>
                <w:rStyle w:val="SpecialBold"/>
              </w:rPr>
              <w:t>Release 2</w:t>
            </w:r>
            <w:r w:rsidRPr="00066ECC">
              <w:t>. This is the second release of this unit of competency in the TLI Transport and Logistics Training Package:</w:t>
            </w:r>
          </w:p>
          <w:p w:rsidR="00000000" w:rsidRPr="00066ECC" w:rsidP="00066ECC">
            <w:pPr>
              <w:pStyle w:val="ListBullet"/>
            </w:pPr>
            <w:r w:rsidRPr="00066ECC">
              <w:t>Minor statement changes Performance Evidence</w:t>
            </w:r>
          </w:p>
          <w:p w:rsidR="00000000" w:rsidRPr="00066ECC" w:rsidP="00066ECC">
            <w:pPr>
              <w:pStyle w:val="ListBullet"/>
            </w:pPr>
            <w:r w:rsidRPr="00066ECC">
              <w:t>Minor statement changes Knowledge Evidence</w:t>
            </w:r>
          </w:p>
          <w:p w:rsidR="00000000" w:rsidP="00066ECC">
            <w:pPr>
              <w:pStyle w:val="ListBullet"/>
              <w:rPr>
                <w:lang w:val="en-NZ"/>
              </w:rPr>
            </w:pPr>
            <w:r w:rsidRPr="00066ECC">
              <w:t>Minor statement changes in A</w:t>
            </w:r>
            <w:r w:rsidRPr="00066ECC">
              <w:t>ssessment Conditions.</w:t>
            </w:r>
          </w:p>
        </w:tc>
      </w:tr>
      <w:tr w:rsidTr="00066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CC" w:rsidP="00066ECC">
            <w:pPr>
              <w:pStyle w:val="BodyText"/>
            </w:pPr>
            <w:r w:rsidRPr="00066ECC">
              <w:rPr>
                <w:rStyle w:val="SpecialBold"/>
              </w:rPr>
              <w:t>Release 1</w:t>
            </w:r>
            <w:r w:rsidRPr="00066ECC">
              <w:t>. This is the first release of this unit of competency in the TLI Transport and Logistics Training Package.</w:t>
            </w:r>
          </w:p>
        </w:tc>
      </w:tr>
    </w:tbl>
    <w:p w:rsidR="007A3430" w:rsidP="00066ECC">
      <w:pPr>
        <w:pStyle w:val="NoPaddingFontSize1"/>
      </w:pPr>
    </w:p>
    <w:p w:rsidR="007A3430" w:rsidP="00066ECC">
      <w:pPr>
        <w:pStyle w:val="NoPaddingFontSize1"/>
      </w:pPr>
    </w:p>
    <w:p w:rsidR="00000000" w:rsidRPr="00066ECC" w:rsidP="00066ECC">
      <w:pPr>
        <w:pStyle w:val="Heading1"/>
      </w:pPr>
      <w:bookmarkStart w:id="2" w:name="O_1195213"/>
      <w:bookmarkEnd w:id="2"/>
      <w:r w:rsidRPr="00066EC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6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CC" w:rsidP="00066ECC">
            <w:pPr>
              <w:pStyle w:val="BodyText"/>
            </w:pPr>
            <w:r w:rsidRPr="00066ECC">
              <w:t>This unit involves the skills and knowledge required to test equipment and to isol</w:t>
            </w:r>
            <w:r w:rsidRPr="00066ECC">
              <w:t>ate faults in accordance with relevant codes of practice, regulations and workplace requirements within the transport and logistics industry.</w:t>
            </w:r>
          </w:p>
          <w:p w:rsidR="00000000" w:rsidRPr="00066ECC" w:rsidP="00066ECC">
            <w:pPr>
              <w:pStyle w:val="BodyText"/>
            </w:pPr>
            <w:r w:rsidRPr="00066ECC">
              <w:t>It includes scoping and planning operational checks, checking equipment through its full operating range, and isol</w:t>
            </w:r>
            <w:r w:rsidRPr="00066ECC">
              <w:t>ating faults and/or formulating recommendations for adjustment, repair or replacement.</w:t>
            </w:r>
          </w:p>
          <w:p w:rsidR="00000000" w:rsidRPr="00066ECC" w:rsidP="00066ECC">
            <w:pPr>
              <w:pStyle w:val="BodyText"/>
            </w:pPr>
            <w:r w:rsidRPr="00066ECC">
              <w:t xml:space="preserve">Work is performed under some supervision, generally within a team environment. </w:t>
            </w:r>
          </w:p>
          <w:p w:rsidR="00000000" w:rsidRPr="00066ECC" w:rsidP="00066ECC">
            <w:pPr>
              <w:pStyle w:val="BodyText"/>
            </w:pPr>
            <w:r w:rsidRPr="00066ECC">
              <w:t>No licensing, legislative or certification requirements apply to this unit at the time of publication.</w:t>
            </w:r>
          </w:p>
        </w:tc>
      </w:tr>
    </w:tbl>
    <w:p w:rsidR="007A3430" w:rsidP="00066ECC">
      <w:pPr>
        <w:pStyle w:val="NoPaddingFontSize1"/>
      </w:pPr>
    </w:p>
    <w:p w:rsidR="007A3430" w:rsidP="00066ECC">
      <w:pPr>
        <w:pStyle w:val="NoPaddingFontSize1"/>
      </w:pPr>
    </w:p>
    <w:p w:rsidR="00000000" w:rsidRPr="00066ECC" w:rsidP="00066ECC">
      <w:pPr>
        <w:pStyle w:val="Heading1"/>
      </w:pPr>
      <w:bookmarkStart w:id="3" w:name="O_1195212"/>
      <w:bookmarkEnd w:id="3"/>
      <w:r w:rsidRPr="00066EC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6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CC" w:rsidP="00066ECC">
            <w:pPr>
              <w:pStyle w:val="BodyText"/>
            </w:pPr>
            <w:r w:rsidRPr="00066ECC">
              <w:t>Not applicable.</w:t>
            </w:r>
          </w:p>
        </w:tc>
      </w:tr>
    </w:tbl>
    <w:p w:rsidR="007A3430" w:rsidP="00066ECC">
      <w:pPr>
        <w:pStyle w:val="NoPaddingFontSize1"/>
      </w:pPr>
    </w:p>
    <w:p w:rsidR="007A3430" w:rsidP="00066ECC">
      <w:pPr>
        <w:pStyle w:val="NoPaddingFontSize1"/>
      </w:pPr>
    </w:p>
    <w:p w:rsidR="00000000" w:rsidRPr="00066ECC" w:rsidP="00066ECC">
      <w:pPr>
        <w:pStyle w:val="Heading1"/>
      </w:pPr>
      <w:bookmarkStart w:id="4" w:name="O_1195211"/>
      <w:bookmarkEnd w:id="4"/>
      <w:r w:rsidRPr="00066EC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6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CC" w:rsidP="00066ECC">
            <w:pPr>
              <w:pStyle w:val="BodyText"/>
            </w:pPr>
            <w:r w:rsidRPr="00066ECC">
              <w:t>B – Equipment Checking and Maintenance.</w:t>
            </w:r>
          </w:p>
        </w:tc>
      </w:tr>
    </w:tbl>
    <w:p w:rsidR="007A3430" w:rsidP="00066ECC">
      <w:pPr>
        <w:pStyle w:val="NoPaddingFontSize1"/>
      </w:pPr>
    </w:p>
    <w:p w:rsidR="007A3430" w:rsidP="00066ECC">
      <w:pPr>
        <w:pStyle w:val="NoPaddingFontSize1"/>
      </w:pPr>
    </w:p>
    <w:p w:rsidR="00000000" w:rsidRPr="00066ECC" w:rsidP="00066ECC">
      <w:pPr>
        <w:pStyle w:val="Heading1"/>
      </w:pPr>
      <w:bookmarkStart w:id="5" w:name="O_1195210"/>
      <w:bookmarkEnd w:id="5"/>
      <w:r w:rsidRPr="00066EC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6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CC" w:rsidP="00066ECC">
            <w:pPr>
              <w:pStyle w:val="BodyText"/>
            </w:pPr>
            <w:r w:rsidRPr="00066ECC">
              <w:t>Rail sector.</w:t>
            </w:r>
          </w:p>
        </w:tc>
      </w:tr>
    </w:tbl>
    <w:p w:rsidR="007A3430" w:rsidP="00066ECC">
      <w:pPr>
        <w:pStyle w:val="NoPaddingFontSize1"/>
      </w:pPr>
    </w:p>
    <w:p w:rsidR="007A3430" w:rsidP="00066ECC">
      <w:pPr>
        <w:pStyle w:val="NoPaddingFontSize1"/>
      </w:pPr>
    </w:p>
    <w:p w:rsidR="00000000" w:rsidRPr="00066ECC" w:rsidP="00066ECC">
      <w:pPr>
        <w:pStyle w:val="Heading1"/>
      </w:pPr>
      <w:bookmarkStart w:id="6" w:name="O_1195209"/>
      <w:bookmarkEnd w:id="6"/>
      <w:r w:rsidRPr="00066E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2"/>
        <w:gridCol w:w="2788"/>
        <w:gridCol w:w="655"/>
        <w:gridCol w:w="5105"/>
      </w:tblGrid>
      <w:tr w:rsidTr="00066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t>Elements describe the essential outcomes.</w:t>
            </w:r>
          </w:p>
        </w:tc>
        <w:tc>
          <w:tcPr>
            <w:tcW w:w="57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t>Performance criteria describe the performance needed to demonstrate achievement of the element.</w:t>
            </w:r>
          </w:p>
        </w:tc>
      </w:tr>
      <w:tr w:rsidTr="00066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CC" w:rsidP="00066ECC">
            <w:pPr>
              <w:pStyle w:val="BodyText"/>
            </w:pPr>
            <w:r w:rsidRPr="00066ECC">
              <w:rPr>
                <w:rStyle w:val="SpecialBold"/>
              </w:rPr>
              <w:t>1</w:t>
            </w:r>
          </w:p>
        </w:tc>
        <w:tc>
          <w:tcPr>
            <w:tcW w:w="27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CC" w:rsidP="00066ECC">
            <w:pPr>
              <w:pStyle w:val="BodyText"/>
            </w:pPr>
            <w:r w:rsidRPr="00066ECC">
              <w:rPr>
                <w:rStyle w:val="SpecialBold"/>
              </w:rPr>
              <w:t>Scope operational checks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rPr>
                <w:rStyle w:val="SpecialBold"/>
              </w:rPr>
              <w:t>1.1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t>Physical condition of equipment is observed</w:t>
            </w:r>
          </w:p>
        </w:tc>
      </w:tr>
      <w:tr w:rsidTr="00066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CC">
            <w:pPr>
              <w:pStyle w:val="BodyText"/>
              <w:keepLines w:val="0"/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rPr>
                <w:rStyle w:val="SpecialBold"/>
              </w:rPr>
              <w:t>1.2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t>Test procedures and parameters are identified in accordance with workplace procedures and manufacturer specifications</w:t>
            </w:r>
          </w:p>
        </w:tc>
      </w:tr>
      <w:tr w:rsidTr="00066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CC">
            <w:pPr>
              <w:pStyle w:val="BodyText"/>
              <w:keepLines w:val="0"/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rPr>
                <w:rStyle w:val="SpecialBold"/>
              </w:rPr>
              <w:t>1.3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t>Preliminary observations are recorded</w:t>
            </w:r>
          </w:p>
        </w:tc>
      </w:tr>
      <w:tr w:rsidTr="00066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CC">
            <w:pPr>
              <w:pStyle w:val="BodyText"/>
              <w:keepLines w:val="0"/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rPr>
                <w:rStyle w:val="SpecialBold"/>
              </w:rPr>
              <w:t>1.4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t>Test procedures are confirmed with appropriate staff, as required, and necessary permission is obtained</w:t>
            </w:r>
          </w:p>
        </w:tc>
      </w:tr>
      <w:tr w:rsidTr="00066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CC" w:rsidP="00066ECC">
            <w:pPr>
              <w:pStyle w:val="BodyText"/>
            </w:pPr>
            <w:r w:rsidRPr="00066ECC">
              <w:rPr>
                <w:rStyle w:val="SpecialBold"/>
              </w:rPr>
              <w:t>2</w:t>
            </w:r>
          </w:p>
        </w:tc>
        <w:tc>
          <w:tcPr>
            <w:tcW w:w="27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CC" w:rsidP="00066ECC">
            <w:pPr>
              <w:pStyle w:val="BodyText"/>
            </w:pPr>
            <w:r w:rsidRPr="00066ECC">
              <w:rPr>
                <w:rStyle w:val="SpecialBold"/>
              </w:rPr>
              <w:t>Plan operational checks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rPr>
                <w:rStyle w:val="SpecialBold"/>
              </w:rPr>
              <w:t>2.1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t>Specifications and notes from preliminary observations are checked and clarified, as required</w:t>
            </w:r>
          </w:p>
        </w:tc>
      </w:tr>
      <w:tr w:rsidTr="00066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CC">
            <w:pPr>
              <w:pStyle w:val="BodyText"/>
              <w:keepLines w:val="0"/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rPr>
                <w:rStyle w:val="SpecialBold"/>
              </w:rPr>
              <w:t>2.2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t>Sequence of tests ar</w:t>
            </w:r>
            <w:r w:rsidRPr="00066ECC">
              <w:t>e planned noting where results and observations should be recorded</w:t>
            </w:r>
          </w:p>
        </w:tc>
      </w:tr>
      <w:tr w:rsidTr="00066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CC">
            <w:pPr>
              <w:pStyle w:val="BodyText"/>
              <w:keepLines w:val="0"/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rPr>
                <w:rStyle w:val="SpecialBold"/>
              </w:rPr>
              <w:t>2.3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t>Hazards are identified, risks are assessed and control measures are implemented</w:t>
            </w:r>
          </w:p>
        </w:tc>
      </w:tr>
      <w:tr w:rsidTr="00066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CC">
            <w:pPr>
              <w:pStyle w:val="BodyText"/>
              <w:keepLines w:val="0"/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rPr>
                <w:rStyle w:val="SpecialBold"/>
              </w:rPr>
              <w:t>2.4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t>Safe area for testing is identified</w:t>
            </w:r>
          </w:p>
        </w:tc>
      </w:tr>
      <w:tr w:rsidTr="00066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CC">
            <w:pPr>
              <w:pStyle w:val="BodyText"/>
              <w:keepLines w:val="0"/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rPr>
                <w:rStyle w:val="SpecialBold"/>
              </w:rPr>
              <w:t>2.5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t xml:space="preserve">Arrangements are made to obtain additional resources and staff, as required </w:t>
            </w:r>
          </w:p>
        </w:tc>
      </w:tr>
      <w:tr w:rsidTr="00066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CC" w:rsidP="00066ECC">
            <w:pPr>
              <w:pStyle w:val="BodyText"/>
            </w:pPr>
            <w:r w:rsidRPr="00066ECC">
              <w:rPr>
                <w:rStyle w:val="SpecialBold"/>
              </w:rPr>
              <w:t>3</w:t>
            </w:r>
          </w:p>
        </w:tc>
        <w:tc>
          <w:tcPr>
            <w:tcW w:w="27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CC" w:rsidP="00066ECC">
            <w:pPr>
              <w:pStyle w:val="BodyText"/>
            </w:pPr>
            <w:r w:rsidRPr="00066ECC">
              <w:rPr>
                <w:rStyle w:val="SpecialBold"/>
              </w:rPr>
              <w:t>Check equipment through its full operating range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rPr>
                <w:rStyle w:val="SpecialBold"/>
              </w:rPr>
              <w:t>3.1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t>Tests are undertaken in accordance with relevant safety and operational requirements</w:t>
            </w:r>
          </w:p>
        </w:tc>
      </w:tr>
      <w:tr w:rsidTr="00066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CC">
            <w:pPr>
              <w:pStyle w:val="BodyText"/>
              <w:keepLines w:val="0"/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rPr>
                <w:rStyle w:val="SpecialBold"/>
              </w:rPr>
              <w:t>3.2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t>Results are recorded and findings are confirmed</w:t>
            </w:r>
          </w:p>
        </w:tc>
      </w:tr>
      <w:tr w:rsidTr="00066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CC" w:rsidP="00066ECC">
            <w:pPr>
              <w:pStyle w:val="BodyText"/>
            </w:pPr>
            <w:r w:rsidRPr="00066ECC">
              <w:rPr>
                <w:rStyle w:val="SpecialBold"/>
              </w:rPr>
              <w:t>4</w:t>
            </w:r>
          </w:p>
        </w:tc>
        <w:tc>
          <w:tcPr>
            <w:tcW w:w="27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CC" w:rsidP="00066ECC">
            <w:pPr>
              <w:pStyle w:val="BodyText"/>
            </w:pPr>
            <w:r w:rsidRPr="00066ECC">
              <w:rPr>
                <w:rStyle w:val="SpecialBold"/>
              </w:rPr>
              <w:t>Isolate fault and/or formulate recommendations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rPr>
                <w:rStyle w:val="SpecialBold"/>
              </w:rPr>
              <w:t>4.1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t>Proposals for equipment repair are recorded based on faults found, cost/time implications and workplace approval systems</w:t>
            </w:r>
          </w:p>
        </w:tc>
      </w:tr>
      <w:tr w:rsidTr="00066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CC">
            <w:pPr>
              <w:pStyle w:val="BodyText"/>
              <w:keepLines w:val="0"/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rPr>
                <w:rStyle w:val="SpecialBold"/>
              </w:rPr>
              <w:t>4.2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t>Report is explained to rel</w:t>
            </w:r>
            <w:r w:rsidRPr="00066ECC">
              <w:t>evant workplace personnel including options and recommendations</w:t>
            </w:r>
          </w:p>
        </w:tc>
      </w:tr>
      <w:tr w:rsidTr="00066E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CC">
            <w:pPr>
              <w:pStyle w:val="BodyText"/>
              <w:keepLines w:val="0"/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CC">
            <w:pPr>
              <w:pStyle w:val="BodyText"/>
              <w:rPr>
                <w:lang w:val="en-NZ"/>
              </w:rPr>
            </w:pPr>
            <w:r w:rsidRPr="00066ECC">
              <w:rPr>
                <w:rStyle w:val="SpecialBold"/>
              </w:rPr>
              <w:t>4.3</w:t>
            </w:r>
          </w:p>
        </w:tc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CC" w:rsidP="00066ECC">
            <w:pPr>
              <w:pStyle w:val="BodyText"/>
            </w:pPr>
            <w:r w:rsidRPr="00066ECC">
              <w:t>Parts are procured and/or repairs are undertaken in accordance with enterprise procedures</w:t>
            </w:r>
          </w:p>
        </w:tc>
      </w:tr>
    </w:tbl>
    <w:p w:rsidR="007A3430" w:rsidP="00066ECC">
      <w:pPr>
        <w:pStyle w:val="NoPaddingFontSize1"/>
      </w:pPr>
    </w:p>
    <w:p w:rsidR="007A3430" w:rsidP="00066ECC">
      <w:pPr>
        <w:pStyle w:val="NoPaddingFontSize1"/>
      </w:pPr>
    </w:p>
    <w:p w:rsidR="00000000" w:rsidRPr="00066ECC" w:rsidP="00066ECC">
      <w:pPr>
        <w:pStyle w:val="Heading1"/>
      </w:pPr>
      <w:bookmarkStart w:id="7" w:name="O_1195208"/>
      <w:bookmarkEnd w:id="7"/>
      <w:r w:rsidRPr="00066EC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6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CC" w:rsidP="00066ECC">
            <w:pPr>
              <w:pStyle w:val="BodyText"/>
            </w:pPr>
            <w:r w:rsidRPr="00066ECC">
              <w:t xml:space="preserve">Foundation skills essential to performance are explicit in the performance criteria of this unit of competency. </w:t>
            </w:r>
          </w:p>
        </w:tc>
      </w:tr>
    </w:tbl>
    <w:p w:rsidR="007A3430" w:rsidP="00066ECC">
      <w:pPr>
        <w:pStyle w:val="NoPaddingFontSize1"/>
      </w:pPr>
    </w:p>
    <w:p w:rsidR="007A3430" w:rsidP="00066ECC">
      <w:pPr>
        <w:pStyle w:val="NoPaddingFontSize1"/>
      </w:pPr>
    </w:p>
    <w:p w:rsidR="00000000" w:rsidRPr="00066ECC" w:rsidP="00066ECC">
      <w:pPr>
        <w:pStyle w:val="Heading1"/>
      </w:pPr>
      <w:bookmarkStart w:id="8" w:name="O_1195207"/>
      <w:bookmarkEnd w:id="8"/>
      <w:r w:rsidRPr="00066EC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6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CC" w:rsidP="00066ECC">
            <w:pPr>
              <w:pStyle w:val="BodyText"/>
            </w:pPr>
            <w:r w:rsidRPr="00066ECC">
              <w:t>Range is restric</w:t>
            </w:r>
            <w:r w:rsidRPr="00066ECC">
              <w:t xml:space="preserve">ted to essential operating conditions and any other variables essential to the work environment. </w:t>
            </w:r>
          </w:p>
          <w:p w:rsidR="00000000" w:rsidRPr="00066ECC" w:rsidP="00066ECC">
            <w:pPr>
              <w:pStyle w:val="BodyText"/>
            </w:pPr>
            <w:r w:rsidRPr="00066ECC">
              <w:t>Non-essential conditions can be found in the TLI Transport and Logistics Training Package Companion Volume Implementation Guide.</w:t>
            </w:r>
          </w:p>
        </w:tc>
      </w:tr>
    </w:tbl>
    <w:p w:rsidR="007A3430" w:rsidP="00066ECC">
      <w:pPr>
        <w:pStyle w:val="NoPaddingFontSize1"/>
      </w:pPr>
    </w:p>
    <w:p w:rsidR="007A3430" w:rsidP="00066ECC">
      <w:pPr>
        <w:pStyle w:val="NoPaddingFontSize1"/>
      </w:pPr>
    </w:p>
    <w:p w:rsidR="00000000" w:rsidRPr="00066ECC" w:rsidP="00066ECC">
      <w:pPr>
        <w:pStyle w:val="Heading1"/>
      </w:pPr>
      <w:bookmarkStart w:id="9" w:name="O_1195206"/>
      <w:bookmarkEnd w:id="9"/>
      <w:r w:rsidRPr="00066ECC">
        <w:t>Unit Ma</w:t>
      </w:r>
      <w:r w:rsidRPr="00066ECC">
        <w:t>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6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CC" w:rsidP="00066ECC">
            <w:pPr>
              <w:pStyle w:val="BodyText"/>
            </w:pPr>
            <w:r w:rsidRPr="00066ECC">
              <w:t>This unit replaces and is equivalent to TLIB3002A Test equipment and isolate faults.</w:t>
            </w:r>
          </w:p>
        </w:tc>
      </w:tr>
    </w:tbl>
    <w:p w:rsidR="007A3430" w:rsidP="00066ECC">
      <w:pPr>
        <w:pStyle w:val="NoPaddingFontSize1"/>
      </w:pPr>
    </w:p>
    <w:p w:rsidR="007A3430" w:rsidP="00066ECC">
      <w:pPr>
        <w:pStyle w:val="NoPaddingFontSize1"/>
      </w:pPr>
    </w:p>
    <w:p w:rsidR="00000000" w:rsidRPr="00066ECC" w:rsidP="00066ECC">
      <w:pPr>
        <w:pStyle w:val="Heading1"/>
      </w:pPr>
      <w:bookmarkStart w:id="10" w:name="O_1195215"/>
      <w:bookmarkEnd w:id="10"/>
      <w:r w:rsidRPr="00066ECC">
        <w:t>Links</w:t>
      </w:r>
    </w:p>
    <w:p w:rsidR="00000000" w:rsidRPr="00066ECC" w:rsidP="007A3430">
      <w:pPr>
        <w:pStyle w:val="BodyText"/>
      </w:pPr>
      <w:r w:rsidRPr="00066E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D200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66ECC" w:rsidP="00066ECC"/>
    <w:sectPr w:rsidSect="00066E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E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ECC" w:rsidRPr="007A3430" w:rsidP="007A34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E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430" w:rsidP="00066E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3430" w:rsidP="00066E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A3430" w:rsidP="00066E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E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4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ECC" w:rsidRPr="007A3430" w:rsidP="007A34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E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430" w:rsidRPr="002D2AF8" w:rsidP="00066E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TLIB3002 Test equipment and isolate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A3430" w:rsidP="00066E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0229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56A1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E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6E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6E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6E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6E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6E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6E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6E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6E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6E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6E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6ECC"/>
  </w:style>
  <w:style w:type="character" w:customStyle="1" w:styleId="Heading1Char">
    <w:name w:val="Heading 1 Char"/>
    <w:basedOn w:val="DefaultParagraphFont"/>
    <w:link w:val="Heading1"/>
    <w:rsid w:val="00066E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6E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6E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6E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6ECC"/>
    <w:rPr>
      <w:b/>
      <w:spacing w:val="0"/>
    </w:rPr>
  </w:style>
  <w:style w:type="paragraph" w:customStyle="1" w:styleId="SuperHeading">
    <w:name w:val="SuperHeading"/>
    <w:basedOn w:val="Normal"/>
    <w:rsid w:val="00066E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6E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66E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6E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6E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6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6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6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6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6E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6E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6E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6E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6E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6E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6E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6E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6E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6E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6E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6E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6E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6E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6E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6E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6E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6E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6E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6E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6E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6E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6E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6E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6E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6E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6ECC"/>
    <w:rPr>
      <w:i/>
    </w:rPr>
  </w:style>
  <w:style w:type="paragraph" w:styleId="Caption">
    <w:name w:val="caption"/>
    <w:basedOn w:val="BodyText"/>
    <w:next w:val="Normal"/>
    <w:qFormat/>
    <w:rsid w:val="00066E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6E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6E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6ECC"/>
  </w:style>
  <w:style w:type="paragraph" w:styleId="TableofFigures">
    <w:name w:val="table of figures"/>
    <w:basedOn w:val="Normal"/>
    <w:next w:val="Normal"/>
    <w:semiHidden/>
    <w:rsid w:val="00066E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6E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6ECC"/>
    <w:rPr>
      <w:rFonts w:ascii="Wingdings" w:hAnsi="Wingdings"/>
    </w:rPr>
  </w:style>
  <w:style w:type="paragraph" w:customStyle="1" w:styleId="TableHeading">
    <w:name w:val="Table Heading"/>
    <w:basedOn w:val="HeadingBase"/>
    <w:rsid w:val="00066E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6ECC"/>
    <w:rPr>
      <w:color w:val="0033CC"/>
      <w:u w:val="none"/>
    </w:rPr>
  </w:style>
  <w:style w:type="paragraph" w:customStyle="1" w:styleId="BodyTextRight">
    <w:name w:val="Body Text Right"/>
    <w:basedOn w:val="BodyText"/>
    <w:rsid w:val="00066E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6E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6E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6E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6E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6E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6ECC"/>
    <w:rPr>
      <w:sz w:val="32"/>
    </w:rPr>
  </w:style>
  <w:style w:type="paragraph" w:customStyle="1" w:styleId="HeadingProcedure">
    <w:name w:val="Heading Procedure"/>
    <w:basedOn w:val="HeadingBase"/>
    <w:next w:val="Normal"/>
    <w:rsid w:val="00066E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6ECC"/>
    <w:pPr>
      <w:spacing w:before="60" w:after="60"/>
    </w:pPr>
  </w:style>
  <w:style w:type="paragraph" w:styleId="ListContinue">
    <w:name w:val="List Continue"/>
    <w:basedOn w:val="List"/>
    <w:rsid w:val="00066ECC"/>
    <w:pPr>
      <w:ind w:firstLine="0"/>
    </w:pPr>
  </w:style>
  <w:style w:type="paragraph" w:customStyle="1" w:styleId="ListNote">
    <w:name w:val="List Note"/>
    <w:basedOn w:val="List"/>
    <w:rsid w:val="00066E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6E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6E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6ECC"/>
    <w:rPr>
      <w:rFonts w:ascii="Courier New" w:hAnsi="Courier New"/>
    </w:rPr>
  </w:style>
  <w:style w:type="paragraph" w:customStyle="1" w:styleId="NoteBullet">
    <w:name w:val="Note Bullet"/>
    <w:basedOn w:val="Note"/>
    <w:rsid w:val="00066E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6E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6E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6E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6E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6E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6E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6ECC"/>
    <w:rPr>
      <w:b/>
      <w:smallCaps/>
    </w:rPr>
  </w:style>
  <w:style w:type="paragraph" w:customStyle="1" w:styleId="TableListNumber">
    <w:name w:val="Table List Number"/>
    <w:basedOn w:val="ListNumber"/>
    <w:rsid w:val="00066E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6E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6ECC"/>
    <w:pPr>
      <w:numPr>
        <w:numId w:val="8"/>
      </w:numPr>
    </w:pPr>
  </w:style>
  <w:style w:type="paragraph" w:customStyle="1" w:styleId="ListAlpha2">
    <w:name w:val="List Alpha 2"/>
    <w:basedOn w:val="List2"/>
    <w:rsid w:val="00066ECC"/>
    <w:pPr>
      <w:numPr>
        <w:numId w:val="7"/>
      </w:numPr>
    </w:pPr>
  </w:style>
  <w:style w:type="paragraph" w:styleId="List2">
    <w:name w:val="List 2"/>
    <w:basedOn w:val="BodyText"/>
    <w:rsid w:val="00066E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6E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6E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6E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6E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6E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6ECC"/>
    <w:pPr>
      <w:numPr>
        <w:numId w:val="3"/>
      </w:numPr>
    </w:pPr>
  </w:style>
  <w:style w:type="paragraph" w:styleId="ListContinue2">
    <w:name w:val="List Continue 2"/>
    <w:basedOn w:val="List2"/>
    <w:rsid w:val="00066ECC"/>
    <w:pPr>
      <w:ind w:firstLine="0"/>
    </w:pPr>
  </w:style>
  <w:style w:type="paragraph" w:styleId="ListContinue3">
    <w:name w:val="List Continue 3"/>
    <w:basedOn w:val="List3"/>
    <w:rsid w:val="00066ECC"/>
    <w:pPr>
      <w:ind w:left="1021" w:firstLine="0"/>
    </w:pPr>
  </w:style>
  <w:style w:type="paragraph" w:styleId="ListContinue4">
    <w:name w:val="List Continue 4"/>
    <w:basedOn w:val="List4"/>
    <w:rsid w:val="00066ECC"/>
    <w:pPr>
      <w:ind w:firstLine="0"/>
    </w:pPr>
  </w:style>
  <w:style w:type="paragraph" w:styleId="ListContinue5">
    <w:name w:val="List Continue 5"/>
    <w:basedOn w:val="List5"/>
    <w:rsid w:val="00066ECC"/>
    <w:pPr>
      <w:ind w:firstLine="0"/>
    </w:pPr>
  </w:style>
  <w:style w:type="paragraph" w:styleId="ListNumber3">
    <w:name w:val="List Number 3"/>
    <w:basedOn w:val="List3"/>
    <w:rsid w:val="00066ECC"/>
    <w:pPr>
      <w:numPr>
        <w:numId w:val="4"/>
      </w:numPr>
    </w:pPr>
  </w:style>
  <w:style w:type="paragraph" w:styleId="ListNumber4">
    <w:name w:val="List Number 4"/>
    <w:basedOn w:val="List4"/>
    <w:rsid w:val="00066ECC"/>
    <w:pPr>
      <w:numPr>
        <w:numId w:val="5"/>
      </w:numPr>
    </w:pPr>
  </w:style>
  <w:style w:type="paragraph" w:styleId="ListNumber5">
    <w:name w:val="List Number 5"/>
    <w:basedOn w:val="List5"/>
    <w:rsid w:val="00066ECC"/>
    <w:pPr>
      <w:numPr>
        <w:numId w:val="6"/>
      </w:numPr>
    </w:pPr>
  </w:style>
  <w:style w:type="paragraph" w:styleId="BlockText">
    <w:name w:val="Block Text"/>
    <w:basedOn w:val="Normal"/>
    <w:rsid w:val="00066E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6E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6ECC"/>
    <w:rPr>
      <w:sz w:val="16"/>
      <w:vertAlign w:val="superscript"/>
    </w:rPr>
  </w:style>
  <w:style w:type="character" w:customStyle="1" w:styleId="Symbols">
    <w:name w:val="Symbols"/>
    <w:basedOn w:val="DefaultParagraphFont"/>
    <w:rsid w:val="00066ECC"/>
    <w:rPr>
      <w:rFonts w:ascii="Symbol" w:hAnsi="Symbol"/>
    </w:rPr>
  </w:style>
  <w:style w:type="character" w:customStyle="1" w:styleId="MenuOptions">
    <w:name w:val="Menu Options"/>
    <w:basedOn w:val="DefaultParagraphFont"/>
    <w:rsid w:val="00066E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6ECC"/>
    <w:rPr>
      <w:b/>
    </w:rPr>
  </w:style>
  <w:style w:type="character" w:customStyle="1" w:styleId="Underlined">
    <w:name w:val="Underlined"/>
    <w:basedOn w:val="DefaultParagraphFont"/>
    <w:rsid w:val="00066ECC"/>
    <w:rPr>
      <w:u w:val="single"/>
    </w:rPr>
  </w:style>
  <w:style w:type="paragraph" w:customStyle="1" w:styleId="TableBodyTextRight">
    <w:name w:val="Table Body Text Right"/>
    <w:basedOn w:val="TableBodyText"/>
    <w:rsid w:val="00066E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6ECC"/>
    <w:rPr>
      <w:sz w:val="18"/>
    </w:rPr>
  </w:style>
  <w:style w:type="paragraph" w:customStyle="1" w:styleId="BodySmallRight">
    <w:name w:val="Body Small Right"/>
    <w:basedOn w:val="BodyTextRight"/>
    <w:rsid w:val="00066ECC"/>
    <w:rPr>
      <w:sz w:val="18"/>
      <w:szCs w:val="18"/>
    </w:rPr>
  </w:style>
  <w:style w:type="paragraph" w:customStyle="1" w:styleId="MarginEdition">
    <w:name w:val="Margin Edition"/>
    <w:basedOn w:val="MarginNote"/>
    <w:rsid w:val="00066E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6ECC"/>
    <w:rPr>
      <w:sz w:val="2"/>
      <w:szCs w:val="2"/>
    </w:rPr>
  </w:style>
  <w:style w:type="character" w:customStyle="1" w:styleId="Small">
    <w:name w:val="Small"/>
    <w:basedOn w:val="DefaultParagraphFont"/>
    <w:rsid w:val="00066ECC"/>
    <w:rPr>
      <w:sz w:val="16"/>
    </w:rPr>
  </w:style>
  <w:style w:type="paragraph" w:customStyle="1" w:styleId="WideTable">
    <w:name w:val="Wide Table"/>
    <w:basedOn w:val="Normal"/>
    <w:rsid w:val="00066E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6ECC"/>
  </w:style>
  <w:style w:type="paragraph" w:styleId="Quote">
    <w:name w:val="Quote"/>
    <w:basedOn w:val="Heading1"/>
    <w:link w:val="QuoteChar"/>
    <w:qFormat/>
    <w:rsid w:val="00066E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6E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6ECC"/>
    <w:pPr>
      <w:pageBreakBefore/>
    </w:pPr>
  </w:style>
  <w:style w:type="paragraph" w:customStyle="1" w:styleId="Border">
    <w:name w:val="Border"/>
    <w:basedOn w:val="Normal"/>
    <w:qFormat/>
    <w:rsid w:val="00066E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6E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E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E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6E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6E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6E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6E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6E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6ECC"/>
    <w:rPr>
      <w:u w:val="single"/>
    </w:rPr>
  </w:style>
  <w:style w:type="character" w:customStyle="1" w:styleId="BoldandItalics">
    <w:name w:val="Bold and Italics"/>
    <w:qFormat/>
    <w:rsid w:val="00066ECC"/>
    <w:rPr>
      <w:b/>
      <w:i/>
      <w:u w:val="none"/>
    </w:rPr>
  </w:style>
  <w:style w:type="paragraph" w:styleId="BalloonText">
    <w:name w:val="Balloon Text"/>
    <w:basedOn w:val="Normal"/>
    <w:link w:val="BalloonTextChar"/>
    <w:rsid w:val="00066E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E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6E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6E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6E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6E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6ECC"/>
    <w:pPr>
      <w:spacing w:before="0" w:after="0"/>
    </w:pPr>
  </w:style>
  <w:style w:type="paragraph" w:customStyle="1" w:styleId="BodyTextBold">
    <w:name w:val="Body Text Bold"/>
    <w:basedOn w:val="BodyText"/>
    <w:qFormat/>
    <w:rsid w:val="00066ECC"/>
    <w:rPr>
      <w:b/>
    </w:rPr>
  </w:style>
  <w:style w:type="character" w:styleId="Hyperlink">
    <w:name w:val="Hyperlink"/>
    <w:basedOn w:val="DefaultParagraphFont"/>
    <w:uiPriority w:val="99"/>
    <w:unhideWhenUsed/>
    <w:rsid w:val="007A34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489</Words>
  <Characters>3121</Characters>
  <Application>Microsoft Office Word</Application>
  <DocSecurity>0</DocSecurity>
  <Lines>148</Lines>
  <Paragraphs>83</Paragraphs>
  <ScaleCrop>false</ScaleCrop>
  <Company>Author-it Software Corporation Ltd.</Company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TLIB3002 Test equipment and isolate faults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2024-07-12T07:55:00Z</dcterms:created>
  <dcterms:modified xsi:type="dcterms:W3CDTF">2024-07-12T07:55:00Z</dcterms:modified>
</cp:coreProperties>
</file>