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CBC" w:rsidP="00281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TLIB2131 Prepare train</w:t>
      </w:r>
      <w:r>
        <w:fldChar w:fldCharType="end"/>
      </w:r>
    </w:p>
    <w:p w:rsidR="00281CBC" w:rsidP="00281CBC">
      <w:pPr>
        <w:pStyle w:val="Version"/>
        <w:sectPr w:rsidSect="000A5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556C" w:rsidP="000A556C">
      <w:pPr>
        <w:pStyle w:val="SuperHeading"/>
      </w:pPr>
      <w:r w:rsidRPr="000A556C">
        <w:t>TLIB2131 Prepare train</w:t>
      </w:r>
    </w:p>
    <w:p w:rsidR="00000000" w:rsidRPr="000A556C" w:rsidP="000A556C">
      <w:pPr>
        <w:pStyle w:val="Heading1"/>
      </w:pPr>
      <w:bookmarkStart w:id="1" w:name="O_1195178"/>
      <w:bookmarkEnd w:id="1"/>
      <w:r w:rsidRPr="000A55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Release 2</w:t>
            </w:r>
            <w:r w:rsidRPr="000A556C">
              <w:t>. This is the second release of this unit of competency in the TLI Transport and Logistics Training Package:</w:t>
            </w:r>
          </w:p>
          <w:p w:rsidR="00000000" w:rsidRPr="000A556C" w:rsidP="000A556C">
            <w:pPr>
              <w:pStyle w:val="ListBullet"/>
            </w:pPr>
            <w:r w:rsidRPr="000A556C">
              <w:t>Minor rewording of Performance Criteria</w:t>
            </w:r>
          </w:p>
          <w:p w:rsidR="00000000" w:rsidRPr="000A556C" w:rsidP="000A556C">
            <w:pPr>
              <w:pStyle w:val="ListBullet"/>
            </w:pPr>
            <w:r w:rsidRPr="000A556C">
              <w:t>Minor rewording of Performance Evidence</w:t>
            </w:r>
          </w:p>
          <w:p w:rsidR="00000000" w:rsidRPr="000A556C" w:rsidP="000A556C">
            <w:pPr>
              <w:pStyle w:val="ListBullet"/>
            </w:pPr>
            <w:r w:rsidRPr="000A556C">
              <w:t>Minor rewording of Knowledge Evidence</w:t>
            </w:r>
          </w:p>
          <w:p w:rsidR="00000000" w:rsidP="000A556C">
            <w:pPr>
              <w:pStyle w:val="ListBullet"/>
              <w:rPr>
                <w:lang w:val="en-NZ"/>
              </w:rPr>
            </w:pPr>
            <w:r w:rsidRPr="000A556C">
              <w:t>Minor statement ch</w:t>
            </w:r>
            <w:r w:rsidRPr="000A556C">
              <w:t>anges in Assessment Conditions.</w:t>
            </w:r>
          </w:p>
        </w:tc>
      </w:tr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Release 1</w:t>
            </w:r>
            <w:r w:rsidRPr="000A556C">
              <w:t>. This is the first release of this unit of competency in the TLI Transport and Logistics Training Package.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2" w:name="O_1195177"/>
      <w:bookmarkEnd w:id="2"/>
      <w:r w:rsidRPr="000A55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t>This unit involves the skills and knowledge required to prepare a</w:t>
            </w:r>
            <w:r w:rsidRPr="000A556C">
              <w:t xml:space="preserve"> train for operation in accordance with workplace policies and procedures.</w:t>
            </w:r>
          </w:p>
          <w:p w:rsidR="00000000" w:rsidRPr="000A556C" w:rsidP="000A556C">
            <w:pPr>
              <w:pStyle w:val="BodyText"/>
            </w:pPr>
            <w:r w:rsidRPr="000A556C">
              <w:t>It includes conducting pre-departure checks and confirming the required train documentation.</w:t>
            </w:r>
          </w:p>
          <w:p w:rsidR="00000000" w:rsidRPr="000A556C" w:rsidP="000A556C">
            <w:pPr>
              <w:pStyle w:val="BodyText"/>
            </w:pPr>
            <w:r w:rsidRPr="000A556C">
              <w:t>People achieving competence in this unit will need to fulfil the applicable state/territ</w:t>
            </w:r>
            <w:r w:rsidRPr="000A556C">
              <w:t>ory legislated rail safety requirements and to comply with relevant codes of practice and/or guidelines.</w:t>
            </w:r>
          </w:p>
          <w:p w:rsidR="00000000" w:rsidRPr="000A556C" w:rsidP="000A556C">
            <w:pPr>
              <w:pStyle w:val="BodyText"/>
            </w:pPr>
            <w:r w:rsidRPr="000A556C">
              <w:t>No licensing, legislative or certification requirements apply to this unit at the time of publication.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3" w:name="O_1195176"/>
      <w:bookmarkEnd w:id="3"/>
      <w:r w:rsidRPr="000A55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t>Not ap</w:t>
            </w:r>
            <w:r w:rsidRPr="000A556C">
              <w:t>plicable.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4" w:name="O_1195175"/>
      <w:bookmarkEnd w:id="4"/>
      <w:r w:rsidRPr="000A55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t>B – Equipment Checking and Maintenance.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5" w:name="O_1195174"/>
      <w:bookmarkEnd w:id="5"/>
      <w:r w:rsidRPr="000A55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t>Rail sector.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6" w:name="O_1195173"/>
      <w:bookmarkEnd w:id="6"/>
      <w:r w:rsidRPr="000A55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2"/>
        <w:gridCol w:w="2285"/>
        <w:gridCol w:w="539"/>
        <w:gridCol w:w="6030"/>
      </w:tblGrid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PERFORMANCE CRITERIA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 xml:space="preserve">Elements describe the </w:t>
            </w:r>
            <w:r w:rsidRPr="000A556C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 xml:space="preserve">Performance criteria describe the performance needed to demonstrate </w:t>
            </w:r>
            <w:r w:rsidRPr="000A556C">
              <w:t>achievement of the element.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Identify pre-departure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Required checks, and relevant procedures and standards are identified in accord</w:t>
            </w:r>
            <w:r w:rsidRPr="000A556C">
              <w:t>ance with workplace policies and procedures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Constraints and special instructions that may apply for the journey are obtained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Compliance with dangerous goods systems and relevant regulatory requirements are identified, as required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Implement pre-departure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Motive power unit control systems are set up and checked in accordance with workplace policies and procedures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Hazards are identified, risks are assessed and control measures are implemented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Train is checked to ensure rolling stock is coupled and sequenced correctly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Train braking systems are tested to ensure they are operating effectively in accordance with workplace policies and procedures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Actions are taken to rectify identified faults to ensure minimum delay to planned running schedule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Confirm train can proceed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Relevant personnel are advised of the result of completed checks</w:t>
            </w:r>
          </w:p>
        </w:tc>
      </w:tr>
      <w:tr w:rsidTr="00281C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t>Authority to proceed relevant to the operational situation is obtained and followed in accordance with workplace policies and procedures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7" w:name="O_1195172"/>
      <w:bookmarkEnd w:id="7"/>
      <w:r w:rsidRPr="000A55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t>Foundation skills essential to performance are explicit in the performance cri</w:t>
            </w:r>
            <w:r w:rsidRPr="000A556C">
              <w:t>teria of this unit of competency.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8" w:name="O_1195171"/>
      <w:bookmarkEnd w:id="8"/>
      <w:r w:rsidRPr="000A55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t>Range is restricted to essential operating conditions and any other variables essential to the work environment.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9" w:name="O_1195170"/>
      <w:bookmarkEnd w:id="9"/>
      <w:r w:rsidRPr="000A55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t>This unit replaces and is equivalent to TLIB2131A Prepare train.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10" w:name="O_1195179"/>
      <w:bookmarkEnd w:id="10"/>
      <w:r w:rsidRPr="000A556C">
        <w:t>Links</w:t>
      </w:r>
    </w:p>
    <w:p w:rsidR="00000000" w:rsidRPr="000A556C" w:rsidP="00281CBC">
      <w:pPr>
        <w:pStyle w:val="BodyText"/>
      </w:pPr>
      <w:r w:rsidRPr="000A55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F0FC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556C" w:rsidP="00281CBC">
      <w:pPr>
        <w:pStyle w:val="BodyText"/>
        <w:sectPr w:rsidSect="000A55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56C" w:rsidP="000A556C">
      <w:pPr>
        <w:pStyle w:val="SuperHeading"/>
      </w:pPr>
      <w:r w:rsidRPr="000A556C">
        <w:t>Assessment Requirements for TLIB2131 Prepare train</w:t>
      </w:r>
    </w:p>
    <w:p w:rsidR="00000000" w:rsidRPr="000A556C" w:rsidP="000A556C">
      <w:pPr>
        <w:pStyle w:val="Heading1"/>
      </w:pPr>
      <w:bookmarkStart w:id="11" w:name="O_1195168"/>
      <w:bookmarkEnd w:id="11"/>
      <w:r w:rsidRPr="000A55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Release 2.</w:t>
            </w:r>
            <w:r w:rsidRPr="000A556C">
              <w:t xml:space="preserve"> This is the second release of this unit of competency in the TLI Transport and Logistics Training Package:</w:t>
            </w:r>
          </w:p>
          <w:p w:rsidR="00000000" w:rsidRPr="000A556C" w:rsidP="000A556C">
            <w:pPr>
              <w:pStyle w:val="ListBullet"/>
            </w:pPr>
            <w:r w:rsidRPr="000A556C">
              <w:t>M</w:t>
            </w:r>
            <w:r w:rsidRPr="000A556C">
              <w:t>inor rewording of Performance Criteria</w:t>
            </w:r>
          </w:p>
          <w:p w:rsidR="00000000" w:rsidRPr="000A556C" w:rsidP="000A556C">
            <w:pPr>
              <w:pStyle w:val="ListBullet"/>
            </w:pPr>
            <w:r w:rsidRPr="000A556C">
              <w:t>Minor rewording of Performance Evidence</w:t>
            </w:r>
          </w:p>
          <w:p w:rsidR="00000000" w:rsidRPr="000A556C" w:rsidP="000A556C">
            <w:pPr>
              <w:pStyle w:val="ListBullet"/>
            </w:pPr>
            <w:r w:rsidRPr="000A556C">
              <w:t>Minor rewording of Knowledge Evidence</w:t>
            </w:r>
          </w:p>
          <w:p w:rsidR="00000000" w:rsidP="000A556C">
            <w:pPr>
              <w:pStyle w:val="ListBullet"/>
              <w:rPr>
                <w:lang w:val="en-NZ"/>
              </w:rPr>
            </w:pPr>
            <w:r w:rsidRPr="000A556C">
              <w:t>Minor statement changes in Assessment Conditions.</w:t>
            </w:r>
          </w:p>
        </w:tc>
      </w:tr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rPr>
                <w:rStyle w:val="SpecialBold"/>
              </w:rPr>
              <w:t>Release 1</w:t>
            </w:r>
            <w:r w:rsidRPr="000A556C">
              <w:t>. This is the first release of this unit of competency in the TLI Transport and</w:t>
            </w:r>
            <w:r w:rsidRPr="000A556C">
              <w:t xml:space="preserve"> Logistics Training Package.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12" w:name="O_1195167"/>
      <w:bookmarkEnd w:id="12"/>
      <w:r w:rsidRPr="000A55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 xml:space="preserve">Evidence required to demonstrate competence in this unit must be relevant to and satisfy all of the requirements of the elements and performance criteria on </w:t>
            </w:r>
            <w:r w:rsidRPr="000A556C">
              <w:t>at least one occasion and include:</w:t>
            </w:r>
          </w:p>
        </w:tc>
      </w:tr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ListBullet"/>
            </w:pPr>
            <w:r w:rsidRPr="000A556C">
              <w:t>applying relevant workplace procedures</w:t>
            </w:r>
          </w:p>
          <w:p w:rsidR="00000000" w:rsidRPr="000A556C" w:rsidP="000A556C">
            <w:pPr>
              <w:pStyle w:val="ListBullet"/>
            </w:pPr>
            <w:r w:rsidRPr="000A556C">
              <w:t xml:space="preserve">communicating effectively and working collaboratively with others </w:t>
            </w:r>
          </w:p>
          <w:p w:rsidR="00000000" w:rsidRPr="000A556C" w:rsidP="000A556C">
            <w:pPr>
              <w:pStyle w:val="ListBullet"/>
            </w:pPr>
            <w:r w:rsidRPr="000A556C">
              <w:t xml:space="preserve">completing relevant documentation </w:t>
            </w:r>
          </w:p>
          <w:p w:rsidR="00000000" w:rsidRPr="000A556C" w:rsidP="000A556C">
            <w:pPr>
              <w:pStyle w:val="ListBullet"/>
            </w:pPr>
            <w:r w:rsidRPr="000A556C">
              <w:t>conducting pre-departure checks and confirming the required train documentatio</w:t>
            </w:r>
            <w:r w:rsidRPr="000A556C">
              <w:t>n</w:t>
            </w:r>
          </w:p>
          <w:p w:rsidR="00000000" w:rsidRPr="000A556C" w:rsidP="000A556C">
            <w:pPr>
              <w:pStyle w:val="ListBullet"/>
            </w:pPr>
            <w:r w:rsidRPr="000A556C">
              <w:t xml:space="preserve">identifying job hazards and taking required actions to minimise, control or eliminate identified hazards </w:t>
            </w:r>
          </w:p>
          <w:p w:rsidR="00000000" w:rsidRPr="000A556C" w:rsidP="000A556C">
            <w:pPr>
              <w:pStyle w:val="ListBullet"/>
            </w:pPr>
            <w:r w:rsidRPr="000A556C">
              <w:t>operating and adapting to differences in equipment in accordance with operating procedures</w:t>
            </w:r>
          </w:p>
          <w:p w:rsidR="00000000" w:rsidRPr="000A556C" w:rsidP="000A556C">
            <w:pPr>
              <w:pStyle w:val="ListBullet"/>
            </w:pPr>
            <w:r w:rsidRPr="000A556C">
              <w:t>reading and interpreting relevant instructions, procedure</w:t>
            </w:r>
            <w:r w:rsidRPr="000A556C">
              <w:t xml:space="preserve">s, information and signs </w:t>
            </w:r>
          </w:p>
          <w:p w:rsidR="00000000" w:rsidRPr="000A556C" w:rsidP="000A556C">
            <w:pPr>
              <w:pStyle w:val="ListBullet"/>
            </w:pPr>
            <w:r w:rsidRPr="000A556C">
              <w:t>reporting and/or rectifying identified problems, faults or malfunctions promptly in accordance with regulatory requirements and workplace procedures, including:</w:t>
            </w:r>
          </w:p>
          <w:p w:rsidR="00000000" w:rsidRPr="000A556C" w:rsidP="000A556C">
            <w:pPr>
              <w:pStyle w:val="ListBullet2"/>
            </w:pPr>
            <w:r w:rsidRPr="000A556C">
              <w:t>modifying activities depending on operational contingencies, risk situations and environments</w:t>
            </w:r>
          </w:p>
          <w:p w:rsidR="00000000" w:rsidRPr="000A556C" w:rsidP="000A556C">
            <w:pPr>
              <w:pStyle w:val="ListBullet"/>
            </w:pPr>
            <w:r w:rsidRPr="000A556C">
              <w:t>working systematically with required attention to detail without injury to self or others, or damage to goods or equipment.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13" w:name="O_1195166"/>
      <w:bookmarkEnd w:id="13"/>
      <w:r w:rsidRPr="000A55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6C">
            <w:pPr>
              <w:pStyle w:val="BodyText"/>
              <w:rPr>
                <w:lang w:val="en-NZ"/>
              </w:rPr>
            </w:pPr>
            <w:r w:rsidRPr="000A556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ListBullet"/>
            </w:pPr>
            <w:r w:rsidRPr="000A556C">
              <w:t>communications workplace procedures and protocols</w:t>
            </w:r>
          </w:p>
          <w:p w:rsidR="00000000" w:rsidRPr="000A556C" w:rsidP="000A556C">
            <w:pPr>
              <w:pStyle w:val="ListBullet"/>
            </w:pPr>
            <w:r w:rsidRPr="000A556C">
              <w:t>emerg</w:t>
            </w:r>
            <w:r w:rsidRPr="000A556C">
              <w:t>ency response workplace procedures</w:t>
            </w:r>
          </w:p>
          <w:p w:rsidR="00000000" w:rsidRPr="000A556C" w:rsidP="000A556C">
            <w:pPr>
              <w:pStyle w:val="ListBullet"/>
            </w:pPr>
            <w:r w:rsidRPr="000A556C">
              <w:t>maintenance and servicing procedures</w:t>
            </w:r>
          </w:p>
          <w:p w:rsidR="00000000" w:rsidRPr="000A556C" w:rsidP="000A556C">
            <w:pPr>
              <w:pStyle w:val="ListBullet"/>
            </w:pPr>
            <w:r w:rsidRPr="000A556C">
              <w:t>relevant state/territory legislated rail safety requirements, codes of practice and/or guidelines, including:</w:t>
            </w:r>
          </w:p>
          <w:p w:rsidR="00000000" w:rsidRPr="000A556C" w:rsidP="000A556C">
            <w:pPr>
              <w:pStyle w:val="ListBullet2"/>
            </w:pPr>
            <w:r w:rsidRPr="000A556C">
              <w:t>dangerous goods systems and dangerous goods regulation requirements</w:t>
            </w:r>
          </w:p>
          <w:p w:rsidR="00000000" w:rsidRPr="000A556C" w:rsidP="000A556C">
            <w:pPr>
              <w:pStyle w:val="ListBullet2"/>
            </w:pPr>
            <w:r w:rsidRPr="000A556C">
              <w:t>work health and safety (WHS)/occupational health and safety (OHS) and environmental procedures and regulations</w:t>
            </w:r>
          </w:p>
          <w:p w:rsidR="00000000" w:rsidRPr="000A556C" w:rsidP="000A556C">
            <w:pPr>
              <w:pStyle w:val="ListBullet"/>
            </w:pPr>
            <w:r w:rsidRPr="000A556C">
              <w:t>train preparation documentation workplace procedures.</w:t>
            </w:r>
          </w:p>
        </w:tc>
      </w:tr>
    </w:tbl>
    <w:p w:rsidR="00281CBC" w:rsidP="000A556C">
      <w:pPr>
        <w:pStyle w:val="NoPaddingFontSize1"/>
      </w:pPr>
    </w:p>
    <w:p w:rsidR="00281CBC" w:rsidP="000A556C">
      <w:pPr>
        <w:pStyle w:val="NoPaddingFontSize1"/>
      </w:pPr>
    </w:p>
    <w:p w:rsidR="00000000" w:rsidRPr="000A556C" w:rsidP="000A556C">
      <w:pPr>
        <w:pStyle w:val="Heading1"/>
      </w:pPr>
      <w:bookmarkStart w:id="14" w:name="O_1195165"/>
      <w:bookmarkEnd w:id="14"/>
      <w:r w:rsidRPr="000A55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5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6C" w:rsidP="000A556C">
            <w:pPr>
              <w:pStyle w:val="BodyText"/>
            </w:pPr>
            <w:r w:rsidRPr="000A556C">
              <w:t xml:space="preserve">Assessors must hold credentials specified within the Standards for Registered Training Organisations current at the time of assessment. </w:t>
            </w:r>
          </w:p>
          <w:p w:rsidR="00000000" w:rsidRPr="000A556C" w:rsidP="000A556C">
            <w:pPr>
              <w:pStyle w:val="BodyText"/>
            </w:pPr>
            <w:r w:rsidRPr="000A556C">
              <w:t>Assessment must satisfy the Principles of Assessment and Rules of Evidence and all regulatory requirements included wit</w:t>
            </w:r>
            <w:r w:rsidRPr="000A556C">
              <w:t>hin the Standards for Registered Training Organisations current at the time of assessment.</w:t>
            </w:r>
          </w:p>
          <w:p w:rsidR="00000000" w:rsidRPr="000A556C" w:rsidP="000A556C">
            <w:pPr>
              <w:pStyle w:val="BodyText"/>
            </w:pPr>
            <w:r w:rsidRPr="000A556C">
              <w:t>Assessment must occur in workplace operational situations where it is appropriate to do so; where this is not appropriate, assessment must occur in simulated workpla</w:t>
            </w:r>
            <w:r w:rsidRPr="000A556C">
              <w:t>ce operational situations that replicate rail workplace conditions.</w:t>
            </w:r>
          </w:p>
          <w:p w:rsidR="00000000" w:rsidRPr="000A556C" w:rsidP="000A556C">
            <w:pPr>
              <w:pStyle w:val="BodyText"/>
            </w:pPr>
            <w:r w:rsidRPr="000A556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A556C" w:rsidP="000A556C">
            <w:pPr>
              <w:pStyle w:val="BodyText"/>
            </w:pPr>
            <w:r w:rsidRPr="000A556C">
              <w:t>Resources for assess</w:t>
            </w:r>
            <w:r w:rsidRPr="000A556C">
              <w:t>ment must include access to:</w:t>
            </w:r>
          </w:p>
          <w:p w:rsidR="00000000" w:rsidRPr="000A556C" w:rsidP="000A556C">
            <w:pPr>
              <w:pStyle w:val="ListBullet"/>
            </w:pPr>
            <w:r w:rsidRPr="000A556C">
              <w:t>a range of relevant exercises, case studies and/or simulations</w:t>
            </w:r>
          </w:p>
          <w:p w:rsidR="00000000" w:rsidRPr="000A556C" w:rsidP="000A556C">
            <w:pPr>
              <w:pStyle w:val="ListBullet"/>
            </w:pPr>
            <w:r w:rsidRPr="000A556C">
              <w:t>relevant and appropriate materials, tools, equipment and personal protective equipment (PPE) currently used in industry</w:t>
            </w:r>
          </w:p>
          <w:p w:rsidR="00000000" w:rsidRPr="000A556C" w:rsidP="000A556C">
            <w:pPr>
              <w:pStyle w:val="ListBullet"/>
            </w:pPr>
            <w:r w:rsidRPr="000A556C">
              <w:t>applicable documentation including workplac</w:t>
            </w:r>
            <w:r w:rsidRPr="000A556C">
              <w:t>e procedures, rules, regulations, codes of practice and operation manuals.</w:t>
            </w:r>
          </w:p>
        </w:tc>
      </w:tr>
    </w:tbl>
    <w:p w:rsidR="00000000" w:rsidRPr="000A556C" w:rsidP="000A556C">
      <w:pPr>
        <w:pStyle w:val="NoPaddingFontSize1"/>
      </w:pPr>
    </w:p>
    <w:p w:rsidR="00000000" w:rsidRPr="000A556C" w:rsidP="000A556C">
      <w:pPr>
        <w:pStyle w:val="AllowPageBreak"/>
      </w:pPr>
    </w:p>
    <w:p w:rsidR="00000000" w:rsidRPr="000A556C" w:rsidP="000A556C">
      <w:pPr>
        <w:pStyle w:val="Heading1"/>
      </w:pPr>
      <w:bookmarkStart w:id="15" w:name="O_1195180"/>
      <w:bookmarkEnd w:id="15"/>
      <w:r w:rsidRPr="000A556C">
        <w:t>Links</w:t>
      </w:r>
    </w:p>
    <w:p w:rsidR="00000000" w:rsidRPr="000A556C" w:rsidP="00281CBC">
      <w:pPr>
        <w:pStyle w:val="BodyText"/>
      </w:pPr>
      <w:r w:rsidRPr="000A55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F0FC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556C" w:rsidP="000A556C"/>
    <w:sectPr w:rsidSect="000A55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6C" w:rsidRPr="00281CBC" w:rsidP="00281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BC" w:rsidP="000A5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CBC" w:rsidP="000A5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81CBC" w:rsidP="000A55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6C" w:rsidP="000A5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CBC">
      <w:t>Approved</w:t>
    </w:r>
    <w:r w:rsidR="00281C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C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CBC">
      <w:rPr>
        <w:noProof/>
      </w:rPr>
      <w:t>4</w:t>
    </w:r>
    <w:r>
      <w:rPr>
        <w:noProof/>
      </w:rPr>
      <w:fldChar w:fldCharType="end"/>
    </w:r>
  </w:p>
  <w:p w:rsidR="000A556C" w:rsidP="000A5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C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CBC">
      <w:t>Industry Skills Australia</w:t>
    </w:r>
    <w:r w:rsidR="00281CBC">
      <w:fldChar w:fldCharType="end"/>
    </w:r>
  </w:p>
  <w:p w:rsidR="000A556C" w:rsidP="000A5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56C" w:rsidRPr="00281CBC" w:rsidP="00281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BC" w:rsidRPr="002D2AF8" w:rsidP="000A5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TLIB2131 Prepare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1CBC" w:rsidP="000A55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6C" w:rsidRPr="002D2AF8" w:rsidP="000A5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CBC">
      <w:t>TLIB2131 Prepare train</w:t>
    </w:r>
    <w:r w:rsidR="00281C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CBC">
      <w:rPr>
        <w:noProof/>
      </w:rPr>
      <w:t>2 March 2025</w:t>
    </w:r>
    <w:r>
      <w:fldChar w:fldCharType="end"/>
    </w:r>
  </w:p>
  <w:p w:rsidR="000A556C" w:rsidP="000A5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23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125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F84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56C"/>
  </w:style>
  <w:style w:type="character" w:customStyle="1" w:styleId="Heading1Char">
    <w:name w:val="Heading 1 Char"/>
    <w:basedOn w:val="DefaultParagraphFont"/>
    <w:link w:val="Heading1"/>
    <w:rsid w:val="000A5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5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5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56C"/>
    <w:rPr>
      <w:b/>
      <w:spacing w:val="0"/>
    </w:rPr>
  </w:style>
  <w:style w:type="paragraph" w:styleId="ListBullet2">
    <w:name w:val="List Bullet 2"/>
    <w:basedOn w:val="List2"/>
    <w:rsid w:val="000A55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5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5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5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56C"/>
    <w:rPr>
      <w:i/>
    </w:rPr>
  </w:style>
  <w:style w:type="paragraph" w:styleId="Caption">
    <w:name w:val="caption"/>
    <w:basedOn w:val="BodyText"/>
    <w:next w:val="Normal"/>
    <w:qFormat/>
    <w:rsid w:val="000A5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56C"/>
  </w:style>
  <w:style w:type="paragraph" w:styleId="TableofFigures">
    <w:name w:val="table of figures"/>
    <w:basedOn w:val="Normal"/>
    <w:next w:val="Normal"/>
    <w:semiHidden/>
    <w:rsid w:val="000A5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5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56C"/>
    <w:rPr>
      <w:rFonts w:ascii="Wingdings" w:hAnsi="Wingdings"/>
    </w:rPr>
  </w:style>
  <w:style w:type="paragraph" w:customStyle="1" w:styleId="TableHeading">
    <w:name w:val="Table Heading"/>
    <w:basedOn w:val="HeadingBase"/>
    <w:rsid w:val="000A5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56C"/>
    <w:rPr>
      <w:color w:val="0033CC"/>
      <w:u w:val="none"/>
    </w:rPr>
  </w:style>
  <w:style w:type="paragraph" w:customStyle="1" w:styleId="BodyTextRight">
    <w:name w:val="Body Text Right"/>
    <w:basedOn w:val="BodyText"/>
    <w:rsid w:val="000A5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5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56C"/>
    <w:rPr>
      <w:sz w:val="32"/>
    </w:rPr>
  </w:style>
  <w:style w:type="paragraph" w:customStyle="1" w:styleId="HeadingProcedure">
    <w:name w:val="Heading Procedure"/>
    <w:basedOn w:val="HeadingBase"/>
    <w:next w:val="Normal"/>
    <w:rsid w:val="000A5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56C"/>
    <w:pPr>
      <w:spacing w:before="60" w:after="60"/>
    </w:pPr>
  </w:style>
  <w:style w:type="paragraph" w:styleId="ListContinue">
    <w:name w:val="List Continue"/>
    <w:basedOn w:val="List"/>
    <w:rsid w:val="000A556C"/>
    <w:pPr>
      <w:ind w:firstLine="0"/>
    </w:pPr>
  </w:style>
  <w:style w:type="paragraph" w:customStyle="1" w:styleId="ListNote">
    <w:name w:val="List Note"/>
    <w:basedOn w:val="List"/>
    <w:rsid w:val="000A5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56C"/>
    <w:rPr>
      <w:rFonts w:ascii="Courier New" w:hAnsi="Courier New"/>
    </w:rPr>
  </w:style>
  <w:style w:type="paragraph" w:customStyle="1" w:styleId="NoteBullet">
    <w:name w:val="Note Bullet"/>
    <w:basedOn w:val="Note"/>
    <w:rsid w:val="000A5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5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56C"/>
    <w:rPr>
      <w:b/>
      <w:smallCaps/>
    </w:rPr>
  </w:style>
  <w:style w:type="paragraph" w:customStyle="1" w:styleId="TableListNumber">
    <w:name w:val="Table List Number"/>
    <w:basedOn w:val="ListNumber"/>
    <w:rsid w:val="000A5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56C"/>
    <w:pPr>
      <w:numPr>
        <w:numId w:val="9"/>
      </w:numPr>
    </w:pPr>
  </w:style>
  <w:style w:type="paragraph" w:customStyle="1" w:styleId="ListAlpha2">
    <w:name w:val="List Alpha 2"/>
    <w:basedOn w:val="List2"/>
    <w:rsid w:val="000A556C"/>
    <w:pPr>
      <w:numPr>
        <w:numId w:val="8"/>
      </w:numPr>
    </w:pPr>
  </w:style>
  <w:style w:type="paragraph" w:styleId="List2">
    <w:name w:val="List 2"/>
    <w:basedOn w:val="BodyText"/>
    <w:rsid w:val="000A5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5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5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56C"/>
    <w:pPr>
      <w:numPr>
        <w:numId w:val="4"/>
      </w:numPr>
    </w:pPr>
  </w:style>
  <w:style w:type="paragraph" w:styleId="ListContinue2">
    <w:name w:val="List Continue 2"/>
    <w:basedOn w:val="List2"/>
    <w:rsid w:val="000A556C"/>
    <w:pPr>
      <w:ind w:firstLine="0"/>
    </w:pPr>
  </w:style>
  <w:style w:type="paragraph" w:styleId="ListContinue3">
    <w:name w:val="List Continue 3"/>
    <w:basedOn w:val="List3"/>
    <w:rsid w:val="000A556C"/>
    <w:pPr>
      <w:ind w:left="1021" w:firstLine="0"/>
    </w:pPr>
  </w:style>
  <w:style w:type="paragraph" w:styleId="ListContinue4">
    <w:name w:val="List Continue 4"/>
    <w:basedOn w:val="List4"/>
    <w:rsid w:val="000A556C"/>
    <w:pPr>
      <w:ind w:firstLine="0"/>
    </w:pPr>
  </w:style>
  <w:style w:type="paragraph" w:styleId="ListContinue5">
    <w:name w:val="List Continue 5"/>
    <w:basedOn w:val="List5"/>
    <w:rsid w:val="000A556C"/>
    <w:pPr>
      <w:ind w:firstLine="0"/>
    </w:pPr>
  </w:style>
  <w:style w:type="paragraph" w:styleId="ListNumber3">
    <w:name w:val="List Number 3"/>
    <w:basedOn w:val="List3"/>
    <w:rsid w:val="000A556C"/>
    <w:pPr>
      <w:numPr>
        <w:numId w:val="5"/>
      </w:numPr>
    </w:pPr>
  </w:style>
  <w:style w:type="paragraph" w:styleId="ListNumber4">
    <w:name w:val="List Number 4"/>
    <w:basedOn w:val="List4"/>
    <w:rsid w:val="000A556C"/>
    <w:pPr>
      <w:numPr>
        <w:numId w:val="6"/>
      </w:numPr>
    </w:pPr>
  </w:style>
  <w:style w:type="paragraph" w:styleId="ListNumber5">
    <w:name w:val="List Number 5"/>
    <w:basedOn w:val="List5"/>
    <w:rsid w:val="000A556C"/>
    <w:pPr>
      <w:numPr>
        <w:numId w:val="7"/>
      </w:numPr>
    </w:pPr>
  </w:style>
  <w:style w:type="paragraph" w:styleId="BlockText">
    <w:name w:val="Block Text"/>
    <w:basedOn w:val="Normal"/>
    <w:rsid w:val="000A5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56C"/>
    <w:rPr>
      <w:sz w:val="16"/>
      <w:vertAlign w:val="superscript"/>
    </w:rPr>
  </w:style>
  <w:style w:type="character" w:customStyle="1" w:styleId="Symbols">
    <w:name w:val="Symbols"/>
    <w:basedOn w:val="DefaultParagraphFont"/>
    <w:rsid w:val="000A556C"/>
    <w:rPr>
      <w:rFonts w:ascii="Symbol" w:hAnsi="Symbol"/>
    </w:rPr>
  </w:style>
  <w:style w:type="character" w:customStyle="1" w:styleId="MenuOptions">
    <w:name w:val="Menu Options"/>
    <w:basedOn w:val="DefaultParagraphFont"/>
    <w:rsid w:val="000A5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56C"/>
    <w:rPr>
      <w:b/>
    </w:rPr>
  </w:style>
  <w:style w:type="character" w:customStyle="1" w:styleId="Underlined">
    <w:name w:val="Underlined"/>
    <w:basedOn w:val="DefaultParagraphFont"/>
    <w:rsid w:val="000A556C"/>
    <w:rPr>
      <w:u w:val="single"/>
    </w:rPr>
  </w:style>
  <w:style w:type="paragraph" w:customStyle="1" w:styleId="TableBodyTextRight">
    <w:name w:val="Table Body Text Right"/>
    <w:basedOn w:val="TableBodyText"/>
    <w:rsid w:val="000A5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56C"/>
    <w:rPr>
      <w:sz w:val="18"/>
    </w:rPr>
  </w:style>
  <w:style w:type="paragraph" w:customStyle="1" w:styleId="BodySmallRight">
    <w:name w:val="Body Small Right"/>
    <w:basedOn w:val="BodyTextRight"/>
    <w:rsid w:val="000A556C"/>
    <w:rPr>
      <w:sz w:val="18"/>
      <w:szCs w:val="18"/>
    </w:rPr>
  </w:style>
  <w:style w:type="paragraph" w:customStyle="1" w:styleId="MarginEdition">
    <w:name w:val="Margin Edition"/>
    <w:basedOn w:val="MarginNote"/>
    <w:rsid w:val="000A5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56C"/>
    <w:rPr>
      <w:sz w:val="2"/>
      <w:szCs w:val="2"/>
    </w:rPr>
  </w:style>
  <w:style w:type="character" w:customStyle="1" w:styleId="Small">
    <w:name w:val="Small"/>
    <w:basedOn w:val="DefaultParagraphFont"/>
    <w:rsid w:val="000A556C"/>
    <w:rPr>
      <w:sz w:val="16"/>
    </w:rPr>
  </w:style>
  <w:style w:type="paragraph" w:customStyle="1" w:styleId="WideTable">
    <w:name w:val="Wide Table"/>
    <w:basedOn w:val="Normal"/>
    <w:rsid w:val="000A5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56C"/>
  </w:style>
  <w:style w:type="paragraph" w:styleId="Quote">
    <w:name w:val="Quote"/>
    <w:basedOn w:val="Heading1"/>
    <w:link w:val="QuoteChar"/>
    <w:qFormat/>
    <w:rsid w:val="000A5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56C"/>
    <w:pPr>
      <w:pageBreakBefore/>
    </w:pPr>
  </w:style>
  <w:style w:type="paragraph" w:customStyle="1" w:styleId="Border">
    <w:name w:val="Border"/>
    <w:basedOn w:val="Normal"/>
    <w:qFormat/>
    <w:rsid w:val="000A5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56C"/>
    <w:rPr>
      <w:u w:val="single"/>
    </w:rPr>
  </w:style>
  <w:style w:type="character" w:customStyle="1" w:styleId="BoldandItalics">
    <w:name w:val="Bold and Italics"/>
    <w:qFormat/>
    <w:rsid w:val="000A556C"/>
    <w:rPr>
      <w:b/>
      <w:i/>
      <w:u w:val="none"/>
    </w:rPr>
  </w:style>
  <w:style w:type="paragraph" w:styleId="BalloonText">
    <w:name w:val="Balloon Text"/>
    <w:basedOn w:val="Normal"/>
    <w:link w:val="BalloonTextChar"/>
    <w:rsid w:val="000A5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56C"/>
    <w:pPr>
      <w:spacing w:before="0" w:after="0"/>
    </w:pPr>
  </w:style>
  <w:style w:type="paragraph" w:customStyle="1" w:styleId="BodyTextBold">
    <w:name w:val="Body Text Bold"/>
    <w:basedOn w:val="BodyText"/>
    <w:qFormat/>
    <w:rsid w:val="000A556C"/>
    <w:rPr>
      <w:b/>
    </w:rPr>
  </w:style>
  <w:style w:type="character" w:styleId="Hyperlink">
    <w:name w:val="Hyperlink"/>
    <w:basedOn w:val="DefaultParagraphFont"/>
    <w:uiPriority w:val="99"/>
    <w:unhideWhenUsed/>
    <w:rsid w:val="00281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5928</Characters>
  <Application>Microsoft Office Word</Application>
  <DocSecurity>0</DocSecurity>
  <Lines>197</Lines>
  <Paragraphs>119</Paragraphs>
  <ScaleCrop>false</ScaleCrop>
  <Company>Author-it Software Corporation Ltd.</Company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TLIB2131 Prepare train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