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A7E" w:rsidP="00764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TLIB2130 Diagnose and rectify minor faults on on-track vehicles</w:t>
      </w:r>
      <w:r>
        <w:fldChar w:fldCharType="end"/>
      </w:r>
    </w:p>
    <w:p w:rsidR="00764A7E" w:rsidP="00764A7E">
      <w:pPr>
        <w:pStyle w:val="Version"/>
        <w:sectPr w:rsidSect="009D4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A7E" w:rsidP="009D4A7E">
      <w:pPr>
        <w:pStyle w:val="SuperHeading"/>
      </w:pPr>
      <w:r w:rsidRPr="009D4A7E">
        <w:t>TLIB2130 Diagnose and rectify minor faults on on-track vehicles</w:t>
      </w:r>
    </w:p>
    <w:p w:rsidR="00000000" w:rsidRPr="009D4A7E" w:rsidP="009D4A7E">
      <w:pPr>
        <w:pStyle w:val="Heading1"/>
      </w:pPr>
      <w:bookmarkStart w:id="1" w:name="O_749550"/>
      <w:bookmarkEnd w:id="1"/>
      <w:r w:rsidRPr="009D4A7E">
        <w:t>Modification History</w:t>
      </w:r>
    </w:p>
    <w:p w:rsidR="00764A7E" w:rsidP="00764A7E">
      <w:pPr>
        <w:pStyle w:val="BodyText"/>
      </w:pPr>
      <w:r w:rsidRPr="009D4A7E">
        <w:t>Release 1. This is the first release of this unit of competency in the TLI Transport and Logistics Training Package.</w:t>
      </w:r>
    </w:p>
    <w:p w:rsidR="00000000" w:rsidRPr="009D4A7E" w:rsidP="009D4A7E">
      <w:pPr>
        <w:pStyle w:val="Heading1"/>
      </w:pPr>
      <w:bookmarkStart w:id="2" w:name="O_749551"/>
      <w:bookmarkEnd w:id="2"/>
      <w:r w:rsidRPr="009D4A7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t>This unit involves the skills and knowledge required to diagnose and rectify minor faults on on-track vehicles, in accordance with organisational requirements.</w:t>
            </w:r>
          </w:p>
          <w:p w:rsidR="00000000" w:rsidRPr="009D4A7E" w:rsidP="009D4A7E">
            <w:pPr>
              <w:pStyle w:val="BodyText"/>
            </w:pPr>
            <w:r w:rsidRPr="009D4A7E">
              <w:t>It includes identifying repair and maintenance requirements, and conducting repairs and minor ma</w:t>
            </w:r>
            <w:r w:rsidRPr="009D4A7E">
              <w:t xml:space="preserve">intenance. </w:t>
            </w:r>
          </w:p>
          <w:p w:rsidR="00000000" w:rsidRPr="009D4A7E" w:rsidP="009D4A7E">
            <w:pPr>
              <w:pStyle w:val="BodyText"/>
            </w:pPr>
            <w:r w:rsidRPr="009D4A7E">
              <w:t>It involves the application of routine minor fault diagnosis and rectification procedures to maintain the safety and operation of on-track vehicles. This unit only covers minor repairs as defined by organisational policies.</w:t>
            </w:r>
          </w:p>
          <w:p w:rsidR="00000000" w:rsidRPr="009D4A7E" w:rsidP="009D4A7E">
            <w:pPr>
              <w:pStyle w:val="BodyText"/>
            </w:pPr>
            <w:r w:rsidRPr="009D4A7E">
              <w:t>No licensing, legisl</w:t>
            </w:r>
            <w:r w:rsidRPr="009D4A7E">
              <w:t>ative or certification requirements apply to this unit at the time of publication.</w:t>
            </w:r>
          </w:p>
        </w:tc>
      </w:tr>
    </w:tbl>
    <w:p w:rsidR="00764A7E" w:rsidP="009D4A7E">
      <w:pPr>
        <w:pStyle w:val="BodyText"/>
      </w:pPr>
    </w:p>
    <w:p w:rsidR="00764A7E" w:rsidP="009D4A7E">
      <w:pPr>
        <w:pStyle w:val="BodyText"/>
      </w:pPr>
    </w:p>
    <w:p w:rsidR="00000000" w:rsidRPr="009D4A7E" w:rsidP="009D4A7E">
      <w:pPr>
        <w:pStyle w:val="Heading1"/>
      </w:pPr>
      <w:bookmarkStart w:id="3" w:name="O_749552"/>
      <w:bookmarkEnd w:id="3"/>
      <w:r w:rsidRPr="009D4A7E">
        <w:t>Pre-requisite Unit</w:t>
      </w:r>
    </w:p>
    <w:p w:rsidR="00000000" w:rsidRPr="009D4A7E" w:rsidP="00764A7E">
      <w:pPr>
        <w:pStyle w:val="BodyText"/>
      </w:pPr>
      <w:r w:rsidRPr="009D4A7E">
        <w:t>Not applicable.</w:t>
      </w:r>
    </w:p>
    <w:p w:rsidR="00000000" w:rsidRPr="009D4A7E" w:rsidP="009D4A7E">
      <w:pPr>
        <w:pStyle w:val="Heading1"/>
      </w:pPr>
      <w:bookmarkStart w:id="4" w:name="O_749553"/>
      <w:bookmarkEnd w:id="4"/>
      <w:r w:rsidRPr="009D4A7E">
        <w:t>Competency Field</w:t>
      </w:r>
    </w:p>
    <w:p w:rsidR="00764A7E" w:rsidP="00764A7E">
      <w:pPr>
        <w:pStyle w:val="BodyText"/>
      </w:pPr>
      <w:r w:rsidRPr="009D4A7E">
        <w:t>B – Equipment Checking and Maintenance</w:t>
      </w:r>
    </w:p>
    <w:p w:rsidR="00000000" w:rsidRPr="009D4A7E" w:rsidP="009D4A7E">
      <w:pPr>
        <w:pStyle w:val="Heading1"/>
      </w:pPr>
      <w:bookmarkStart w:id="5" w:name="O_749554"/>
      <w:bookmarkEnd w:id="5"/>
      <w:r w:rsidRPr="009D4A7E">
        <w:t>Unit Sector</w:t>
      </w:r>
    </w:p>
    <w:p w:rsidR="00000000" w:rsidRPr="009D4A7E" w:rsidP="00764A7E">
      <w:pPr>
        <w:pStyle w:val="BodyText"/>
      </w:pPr>
      <w:r w:rsidRPr="009D4A7E">
        <w:t>Not applicable.</w:t>
      </w:r>
    </w:p>
    <w:p w:rsidR="00000000" w:rsidRPr="009D4A7E" w:rsidP="009D4A7E">
      <w:pPr>
        <w:pStyle w:val="Heading1"/>
      </w:pPr>
      <w:bookmarkStart w:id="6" w:name="O_749555"/>
      <w:bookmarkEnd w:id="6"/>
      <w:r w:rsidRPr="009D4A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rPr>
                <w:rStyle w:val="SpecialBold"/>
              </w:rPr>
              <w:t>PERFORMANCE CRITERIA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Performance criteria describe the performance needed to demonstrate achievement of the element.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rPr>
                <w:rStyle w:val="SpecialBold"/>
              </w:rPr>
              <w:t>Identify repair and maintena</w:t>
            </w:r>
            <w:r w:rsidRPr="009D4A7E">
              <w:rPr>
                <w:rStyle w:val="SpecialBold"/>
              </w:rPr>
              <w:t xml:space="preserve">nce </w:t>
            </w:r>
            <w:r w:rsidRPr="009D4A7E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Faulty or damaged components or equipment are identified and assessed for component exchange or minor repair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Hazards are identified, risks are assessed and control measures are implemented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Identified faulty or damaged components outside own scope, as determined by organisational policies, are reported in accordance with organisational procedures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Where repair/maintenance/component exchange is appropriate, equipment and tools required a</w:t>
            </w:r>
            <w:r w:rsidRPr="009D4A7E">
              <w:t>re identified and obtained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Work areas and equipment are prepared and made safe for repair/maintenance/component exchange activities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rPr>
                <w:rStyle w:val="SpecialBold"/>
              </w:rPr>
              <w:t>Conduct minor 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Routine repair/maintenance/component exchange is carried out in accordance with manufacturer specifications and organisational procedures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Equipment, tools and materials are operated, applied and handled in accorda</w:t>
            </w:r>
            <w:r w:rsidRPr="009D4A7E">
              <w:t>nce with work health and safety (WHS)/occupational health and safety (OHS) requirements and manufacturer specifications to prevent injury and damage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rPr>
                <w:rStyle w:val="SpecialBold"/>
              </w:rPr>
              <w:t>Check and report minor 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Minor repair/maintenance/component exchange activitie</w:t>
            </w:r>
            <w:r w:rsidRPr="009D4A7E">
              <w:t>s are checked for compliance with manufacturer specifications and workplace procedures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Equipment is checked to confirm it has been restored to operational standards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Worksite is checked for cleanliness and operational safety, and appropriate action is taken to restore site and equipment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BodyText"/>
            </w:pPr>
            <w:r w:rsidRPr="009D4A7E">
              <w:t>Repair/maintenance/component exchange activities are documented and processed in accordance with organisational requirements</w:t>
            </w:r>
          </w:p>
        </w:tc>
      </w:tr>
    </w:tbl>
    <w:p w:rsidR="00764A7E" w:rsidP="009D4A7E">
      <w:pPr>
        <w:pStyle w:val="BodyText"/>
      </w:pPr>
    </w:p>
    <w:p w:rsidR="00764A7E" w:rsidP="009D4A7E">
      <w:pPr>
        <w:pStyle w:val="BodyText"/>
      </w:pPr>
    </w:p>
    <w:p w:rsidR="00000000" w:rsidRPr="009D4A7E" w:rsidP="009D4A7E">
      <w:pPr>
        <w:pStyle w:val="Heading1"/>
      </w:pPr>
      <w:bookmarkStart w:id="7" w:name="O_749556"/>
      <w:bookmarkEnd w:id="7"/>
      <w:r w:rsidRPr="009D4A7E">
        <w:t>Foundation Skills</w:t>
      </w:r>
    </w:p>
    <w:p w:rsidR="00764A7E" w:rsidP="00764A7E">
      <w:pPr>
        <w:pStyle w:val="BodyText"/>
      </w:pPr>
      <w:r w:rsidRPr="009D4A7E">
        <w:t>Foundation skills essential to performance are explicit in the performance criteria of this unit of competency.</w:t>
      </w:r>
    </w:p>
    <w:p w:rsidR="00000000" w:rsidRPr="009D4A7E" w:rsidP="009D4A7E">
      <w:pPr>
        <w:pStyle w:val="Heading1"/>
      </w:pPr>
      <w:bookmarkStart w:id="8" w:name="O_749557"/>
      <w:bookmarkEnd w:id="8"/>
      <w:r w:rsidRPr="009D4A7E">
        <w:t>Range of Conditions</w:t>
      </w:r>
    </w:p>
    <w:p w:rsidR="00000000" w:rsidRPr="009D4A7E" w:rsidP="00764A7E">
      <w:pPr>
        <w:pStyle w:val="BodyText"/>
      </w:pPr>
      <w:r w:rsidRPr="009D4A7E">
        <w:t>Range is restricted to essential operating conditions and any other va</w:t>
      </w:r>
      <w:r w:rsidRPr="009D4A7E">
        <w:t>riables essential to the work environment.</w:t>
      </w:r>
    </w:p>
    <w:p w:rsidR="00764A7E" w:rsidP="00764A7E">
      <w:pPr>
        <w:pStyle w:val="BodyText"/>
      </w:pPr>
      <w:r w:rsidRPr="009D4A7E">
        <w:t>Non-essential conditions can be found in the Companion Volume Implementation Guide.</w:t>
      </w:r>
    </w:p>
    <w:p w:rsidR="00000000" w:rsidRPr="009D4A7E" w:rsidP="009D4A7E">
      <w:pPr>
        <w:pStyle w:val="Heading1"/>
      </w:pPr>
      <w:bookmarkStart w:id="9" w:name="O_749558"/>
      <w:bookmarkEnd w:id="9"/>
      <w:r w:rsidRPr="009D4A7E">
        <w:t>Unit Mapping Information</w:t>
      </w:r>
    </w:p>
    <w:p w:rsidR="00764A7E" w:rsidP="00764A7E">
      <w:pPr>
        <w:pStyle w:val="BodyText"/>
      </w:pPr>
      <w:r w:rsidRPr="009D4A7E">
        <w:t xml:space="preserve">This unit replaces </w:t>
      </w:r>
      <w:r w:rsidRPr="009D4A7E">
        <w:t>and is equivalent to TLIB2130A Diagnose and rectify minor faults on on-track vehicles.</w:t>
      </w:r>
    </w:p>
    <w:p w:rsidR="00000000" w:rsidRPr="009D4A7E" w:rsidP="009D4A7E">
      <w:pPr>
        <w:pStyle w:val="Heading1"/>
      </w:pPr>
      <w:bookmarkStart w:id="10" w:name="O_749565"/>
      <w:bookmarkEnd w:id="10"/>
      <w:r w:rsidRPr="009D4A7E">
        <w:t>Links</w:t>
      </w:r>
    </w:p>
    <w:p w:rsidR="00000000" w:rsidRPr="009D4A7E" w:rsidP="00764A7E">
      <w:pPr>
        <w:pStyle w:val="BodyText"/>
      </w:pPr>
      <w:r w:rsidRPr="009D4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56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4A7E" w:rsidP="00764A7E">
      <w:pPr>
        <w:pStyle w:val="BodyText"/>
        <w:sectPr w:rsidSect="009D4A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4A7E" w:rsidP="009D4A7E">
      <w:pPr>
        <w:pStyle w:val="SuperHeading"/>
      </w:pPr>
      <w:r w:rsidRPr="009D4A7E">
        <w:t>Assessment Requirements for TLIB2130 Diagnose and rectify minor faults on on-track vehicles</w:t>
      </w:r>
    </w:p>
    <w:p w:rsidR="00000000" w:rsidRPr="009D4A7E" w:rsidP="009D4A7E">
      <w:pPr>
        <w:pStyle w:val="Heading1"/>
      </w:pPr>
      <w:bookmarkStart w:id="11" w:name="O_749560"/>
      <w:bookmarkEnd w:id="11"/>
      <w:r w:rsidRPr="009D4A7E">
        <w:t>Modification History</w:t>
      </w:r>
    </w:p>
    <w:p w:rsidR="00764A7E" w:rsidP="00764A7E">
      <w:pPr>
        <w:pStyle w:val="BodyText"/>
      </w:pPr>
      <w:r w:rsidRPr="009D4A7E">
        <w:t>Release 1. This is the first release of this unit of competency in the TLI Tran</w:t>
      </w:r>
      <w:r w:rsidRPr="009D4A7E">
        <w:t>sport and Logistics Training Package.</w:t>
      </w:r>
    </w:p>
    <w:p w:rsidR="00000000" w:rsidRPr="009D4A7E" w:rsidP="009D4A7E">
      <w:pPr>
        <w:pStyle w:val="Heading1"/>
      </w:pPr>
      <w:bookmarkStart w:id="12" w:name="O_749561"/>
      <w:bookmarkEnd w:id="12"/>
      <w:r w:rsidRPr="009D4A7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 xml:space="preserve">Evidence required to demonstrate competence in this unit must be relevant to and satisfy all of the requirements of the elements and performance criteria on </w:t>
            </w:r>
            <w:r w:rsidRPr="009D4A7E">
              <w:t>at least one occasion and include: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ListBullet"/>
            </w:pPr>
            <w:r w:rsidRPr="009D4A7E">
              <w:t>adapting to differences in on-track vehicles and associated equipment and procedures</w:t>
            </w:r>
          </w:p>
          <w:p w:rsidR="00000000" w:rsidRPr="009D4A7E" w:rsidP="009D4A7E">
            <w:pPr>
              <w:pStyle w:val="ListBullet"/>
            </w:pPr>
            <w:r w:rsidRPr="009D4A7E">
              <w:t>applying relevant workplace procedures</w:t>
            </w:r>
          </w:p>
          <w:p w:rsidR="00000000" w:rsidRPr="009D4A7E" w:rsidP="009D4A7E">
            <w:pPr>
              <w:pStyle w:val="ListBullet"/>
            </w:pPr>
            <w:r w:rsidRPr="009D4A7E">
              <w:t>carrying out minor repairs, maintenance and component exchange on different on-track vehicles</w:t>
            </w:r>
          </w:p>
          <w:p w:rsidR="00000000" w:rsidRPr="009D4A7E" w:rsidP="009D4A7E">
            <w:pPr>
              <w:pStyle w:val="ListBullet"/>
            </w:pPr>
            <w:r w:rsidRPr="009D4A7E">
              <w:t>changing out faulty components in accordance with organisational procedures and manufacturer specifications</w:t>
            </w:r>
          </w:p>
          <w:p w:rsidR="00000000" w:rsidRPr="009D4A7E" w:rsidP="009D4A7E">
            <w:pPr>
              <w:pStyle w:val="ListBullet"/>
            </w:pPr>
            <w:r w:rsidRPr="009D4A7E">
              <w:t>following correct procedure for identifying minor faults</w:t>
            </w:r>
          </w:p>
          <w:p w:rsidR="00000000" w:rsidRPr="009D4A7E" w:rsidP="009D4A7E">
            <w:pPr>
              <w:pStyle w:val="ListBullet"/>
            </w:pPr>
            <w:r w:rsidRPr="009D4A7E">
              <w:t>following correct workplace requirements for reporting identified defects</w:t>
            </w:r>
          </w:p>
          <w:p w:rsidR="00000000" w:rsidRPr="009D4A7E" w:rsidP="009D4A7E">
            <w:pPr>
              <w:pStyle w:val="ListBullet"/>
            </w:pPr>
            <w:r w:rsidRPr="009D4A7E">
              <w:t>identifying equip</w:t>
            </w:r>
            <w:r w:rsidRPr="009D4A7E">
              <w:t>ment checks required for a range of on-track vehicles in the workplace</w:t>
            </w:r>
          </w:p>
          <w:p w:rsidR="00000000" w:rsidRPr="009D4A7E" w:rsidP="009D4A7E">
            <w:pPr>
              <w:pStyle w:val="ListBullet"/>
            </w:pPr>
            <w:r w:rsidRPr="009D4A7E">
              <w:t xml:space="preserve">identifying job hazards and taking required action to minimise, control or eliminate identified hazards </w:t>
            </w:r>
          </w:p>
          <w:p w:rsidR="00000000" w:rsidRPr="009D4A7E" w:rsidP="009D4A7E">
            <w:pPr>
              <w:pStyle w:val="ListBullet"/>
            </w:pPr>
            <w:r w:rsidRPr="009D4A7E">
              <w:t>identifying typical faults or defects that may occur on on-track vehicles</w:t>
            </w:r>
          </w:p>
          <w:p w:rsidR="00000000" w:rsidRPr="009D4A7E" w:rsidP="009D4A7E">
            <w:pPr>
              <w:pStyle w:val="ListBullet"/>
            </w:pPr>
            <w:r w:rsidRPr="009D4A7E">
              <w:t>modify</w:t>
            </w:r>
            <w:r w:rsidRPr="009D4A7E">
              <w:t>ing activities depending on operational contingencies, risk situations and environments</w:t>
            </w:r>
          </w:p>
          <w:p w:rsidR="00000000" w:rsidRPr="009D4A7E" w:rsidP="009D4A7E">
            <w:pPr>
              <w:pStyle w:val="ListBullet"/>
            </w:pPr>
            <w:r w:rsidRPr="009D4A7E">
              <w:t xml:space="preserve">reading and interpreting relevant instructions, procedures, information and signs </w:t>
            </w:r>
          </w:p>
          <w:p w:rsidR="00000000" w:rsidRPr="009D4A7E" w:rsidP="009D4A7E">
            <w:pPr>
              <w:pStyle w:val="ListBullet"/>
            </w:pPr>
            <w:r w:rsidRPr="009D4A7E">
              <w:t xml:space="preserve">reporting minor faults and completing organisational documentation. </w:t>
            </w:r>
          </w:p>
        </w:tc>
      </w:tr>
    </w:tbl>
    <w:p w:rsidR="00000000" w:rsidRPr="009D4A7E" w:rsidP="009D4A7E">
      <w:pPr>
        <w:pStyle w:val="BodyText"/>
      </w:pPr>
    </w:p>
    <w:p w:rsidR="00000000" w:rsidRPr="009D4A7E" w:rsidP="009D4A7E">
      <w:pPr>
        <w:pStyle w:val="AllowPageBreak"/>
      </w:pPr>
    </w:p>
    <w:p w:rsidR="00000000" w:rsidRPr="009D4A7E" w:rsidP="009D4A7E">
      <w:pPr>
        <w:pStyle w:val="Heading1"/>
      </w:pPr>
      <w:bookmarkStart w:id="13" w:name="O_749562"/>
      <w:bookmarkEnd w:id="13"/>
      <w:r w:rsidRPr="009D4A7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7E">
            <w:pPr>
              <w:pStyle w:val="BodyText"/>
              <w:rPr>
                <w:lang w:val="en-NZ"/>
              </w:rPr>
            </w:pPr>
            <w:r w:rsidRPr="009D4A7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64A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7E" w:rsidP="009D4A7E">
            <w:pPr>
              <w:pStyle w:val="ListBullet"/>
            </w:pPr>
            <w:r w:rsidRPr="009D4A7E">
              <w:t>hazards that may exist when diagnosing and rect</w:t>
            </w:r>
            <w:r w:rsidRPr="009D4A7E">
              <w:t>ifying minor faults with on-track vehicle/s and ways of controlling the risks involved</w:t>
            </w:r>
          </w:p>
          <w:p w:rsidR="00000000" w:rsidRPr="009D4A7E" w:rsidP="009D4A7E">
            <w:pPr>
              <w:pStyle w:val="ListBullet"/>
            </w:pPr>
            <w:r w:rsidRPr="009D4A7E">
              <w:t>organisational procedures for diagnosing and rectifying minor faults with on-track vehicle/s</w:t>
            </w:r>
          </w:p>
          <w:p w:rsidR="00000000" w:rsidRPr="009D4A7E" w:rsidP="009D4A7E">
            <w:pPr>
              <w:pStyle w:val="ListBullet"/>
            </w:pPr>
            <w:r w:rsidRPr="009D4A7E">
              <w:t>problems that may occur when diagnosing and rectifying minor faults with on-</w:t>
            </w:r>
            <w:r w:rsidRPr="009D4A7E">
              <w:t>track vehicle/s and action that can be taken to report or resolve these problems</w:t>
            </w:r>
          </w:p>
          <w:p w:rsidR="00000000" w:rsidRPr="009D4A7E" w:rsidP="009D4A7E">
            <w:pPr>
              <w:pStyle w:val="ListBullet"/>
            </w:pPr>
            <w:r w:rsidRPr="009D4A7E">
              <w:t>relevant rail safety, work health and safety (WHS)/occupational health and safety (OHS) and environmental procedures and regulations</w:t>
            </w:r>
          </w:p>
          <w:p w:rsidR="00000000" w:rsidRPr="009D4A7E" w:rsidP="009D4A7E">
            <w:pPr>
              <w:pStyle w:val="ListBullet"/>
            </w:pPr>
            <w:r w:rsidRPr="009D4A7E">
              <w:t>tools and equipment used when diagnosing a</w:t>
            </w:r>
            <w:r w:rsidRPr="009D4A7E">
              <w:t>nd rectifying minor faults and the procedures and precautions for their care, use and storage</w:t>
            </w:r>
          </w:p>
          <w:p w:rsidR="00000000" w:rsidRPr="009D4A7E" w:rsidP="009D4A7E">
            <w:pPr>
              <w:pStyle w:val="ListBullet"/>
            </w:pPr>
            <w:r w:rsidRPr="009D4A7E">
              <w:t>workplace documentation and records requirements.</w:t>
            </w:r>
          </w:p>
        </w:tc>
      </w:tr>
    </w:tbl>
    <w:p w:rsidR="00000000" w:rsidRPr="009D4A7E" w:rsidP="009D4A7E">
      <w:pPr>
        <w:pStyle w:val="BodyText"/>
      </w:pPr>
    </w:p>
    <w:p w:rsidR="00000000" w:rsidRPr="009D4A7E" w:rsidP="009D4A7E">
      <w:pPr>
        <w:pStyle w:val="AllowPageBreak"/>
      </w:pPr>
    </w:p>
    <w:p w:rsidR="00000000" w:rsidRPr="009D4A7E" w:rsidP="009D4A7E">
      <w:pPr>
        <w:pStyle w:val="Heading1"/>
      </w:pPr>
      <w:bookmarkStart w:id="14" w:name="O_749563"/>
      <w:bookmarkEnd w:id="14"/>
      <w:r w:rsidRPr="009D4A7E">
        <w:t>Assessment Conditions</w:t>
      </w:r>
    </w:p>
    <w:p w:rsidR="00000000" w:rsidRPr="009D4A7E" w:rsidP="00764A7E">
      <w:pPr>
        <w:pStyle w:val="BodyText"/>
      </w:pPr>
      <w:r w:rsidRPr="009D4A7E">
        <w:t>As a minimum, assessors must satisfy</w:t>
      </w:r>
      <w:r w:rsidRPr="009D4A7E">
        <w:t xml:space="preserve"> applicable regulatory requirements, which include requirements in the </w:t>
      </w:r>
      <w:r w:rsidRPr="009D4A7E">
        <w:rPr>
          <w:rStyle w:val="Emphasis"/>
        </w:rPr>
        <w:t>Standards for Registered Training Organisations</w:t>
      </w:r>
      <w:r w:rsidRPr="009D4A7E">
        <w:t xml:space="preserve"> current at the time of assessment. </w:t>
      </w:r>
    </w:p>
    <w:p w:rsidR="00000000" w:rsidRPr="009D4A7E" w:rsidP="00764A7E">
      <w:pPr>
        <w:pStyle w:val="BodyText"/>
      </w:pPr>
      <w:r w:rsidRPr="009D4A7E">
        <w:t xml:space="preserve">As a minimum, assessment must satisfy applicable regulatory requirements, which include requirements </w:t>
      </w:r>
      <w:r w:rsidRPr="009D4A7E">
        <w:t xml:space="preserve">in the </w:t>
      </w:r>
      <w:r w:rsidRPr="009D4A7E">
        <w:rPr>
          <w:rStyle w:val="Emphasis"/>
        </w:rPr>
        <w:t>Standards for Registered Training Organisations</w:t>
      </w:r>
      <w:r w:rsidRPr="009D4A7E">
        <w:t xml:space="preserve"> current at the time of assessment.</w:t>
      </w:r>
    </w:p>
    <w:p w:rsidR="00000000" w:rsidRPr="009D4A7E" w:rsidP="00764A7E">
      <w:pPr>
        <w:pStyle w:val="BodyText"/>
      </w:pPr>
      <w:r w:rsidRPr="009D4A7E">
        <w:t>Assessment must occur in workplace operational situations or, where this is not available, in simulated workplace operational situations that replicate workplace cond</w:t>
      </w:r>
      <w:r w:rsidRPr="009D4A7E">
        <w:t>itions.</w:t>
      </w:r>
    </w:p>
    <w:p w:rsidR="00000000" w:rsidRPr="009D4A7E" w:rsidP="00764A7E">
      <w:pPr>
        <w:pStyle w:val="BodyText"/>
      </w:pPr>
      <w:r w:rsidRPr="009D4A7E">
        <w:t>Assessment processes and techniques must be appropriate to the language, literacy and numeracy requirements of the work being performed and the needs of the candidate.</w:t>
      </w:r>
    </w:p>
    <w:p w:rsidR="00000000" w:rsidRPr="009D4A7E" w:rsidP="00764A7E">
      <w:pPr>
        <w:pStyle w:val="BodyText"/>
      </w:pPr>
      <w:r w:rsidRPr="009D4A7E">
        <w:t>Resources for assessment include:</w:t>
      </w:r>
    </w:p>
    <w:p w:rsidR="00000000" w:rsidRPr="009D4A7E" w:rsidP="009D4A7E">
      <w:pPr>
        <w:pStyle w:val="ListBullet"/>
      </w:pPr>
      <w:r w:rsidRPr="009D4A7E">
        <w:t>a range of relevant exercises, case studies a</w:t>
      </w:r>
      <w:r w:rsidRPr="009D4A7E">
        <w:t>nd/or simulations</w:t>
      </w:r>
    </w:p>
    <w:p w:rsidR="00000000" w:rsidRPr="009D4A7E" w:rsidP="009D4A7E">
      <w:pPr>
        <w:pStyle w:val="ListBullet"/>
      </w:pPr>
      <w:r w:rsidRPr="009D4A7E">
        <w:t>relevant and appropriate materials, tools, equipment and personal protective equipment currently used in industry</w:t>
      </w:r>
    </w:p>
    <w:p w:rsidR="00764A7E" w:rsidP="009D4A7E">
      <w:pPr>
        <w:pStyle w:val="ListBullet"/>
      </w:pPr>
      <w:r w:rsidRPr="009D4A7E">
        <w:t>applicable documentation including workplace procedures, regulations, codes of practice and operation manuals.</w:t>
      </w:r>
    </w:p>
    <w:p w:rsidR="00764A7E" w:rsidP="009D4A7E">
      <w:pPr>
        <w:pStyle w:val="ListBullet"/>
      </w:pPr>
    </w:p>
    <w:p w:rsidR="00000000" w:rsidRPr="009D4A7E" w:rsidP="009D4A7E">
      <w:pPr>
        <w:pStyle w:val="Heading1"/>
      </w:pPr>
      <w:bookmarkStart w:id="15" w:name="O_749566"/>
      <w:bookmarkEnd w:id="15"/>
      <w:r w:rsidRPr="009D4A7E">
        <w:t>Links</w:t>
      </w:r>
    </w:p>
    <w:p w:rsidR="00000000" w:rsidRPr="009D4A7E" w:rsidP="00764A7E">
      <w:pPr>
        <w:pStyle w:val="BodyText"/>
      </w:pPr>
      <w:r w:rsidRPr="009D4A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56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4A7E" w:rsidP="009D4A7E"/>
    <w:sectPr w:rsidSect="009D4A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 w:rsidRPr="00764A7E" w:rsidP="00764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7E" w:rsidP="009D4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A7E" w:rsidP="009D4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64A7E" w:rsidP="009D4A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 w:rsidP="009D4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4A7E">
      <w:t>Approved</w:t>
    </w:r>
    <w:r w:rsidR="00764A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4A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4A7E">
      <w:rPr>
        <w:noProof/>
      </w:rPr>
      <w:t>4</w:t>
    </w:r>
    <w:r>
      <w:rPr>
        <w:noProof/>
      </w:rPr>
      <w:fldChar w:fldCharType="end"/>
    </w:r>
  </w:p>
  <w:p w:rsidR="009D4A7E" w:rsidP="009D4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4A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4A7E">
      <w:t>Industry Skills Australia</w:t>
    </w:r>
    <w:r w:rsidR="00764A7E">
      <w:fldChar w:fldCharType="end"/>
    </w:r>
  </w:p>
  <w:p w:rsidR="009D4A7E" w:rsidP="009D4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A7E" w:rsidRPr="00764A7E" w:rsidP="00764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7E" w:rsidRPr="002D2AF8" w:rsidP="009D4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TLIB2130 Diagnose and rectify minor faults on on-track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4A7E" w:rsidP="009D4A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7E" w:rsidRPr="002D2AF8" w:rsidP="009D4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4A7E">
      <w:t>TLIB2130 Diagnose and rectify minor faults on on-track vehicles</w:t>
    </w:r>
    <w:r w:rsidR="00764A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4A7E">
      <w:rPr>
        <w:noProof/>
      </w:rPr>
      <w:t>2 March 2025</w:t>
    </w:r>
    <w:r>
      <w:fldChar w:fldCharType="end"/>
    </w:r>
  </w:p>
  <w:p w:rsidR="009D4A7E" w:rsidP="009D4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8EF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21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A7E"/>
  </w:style>
  <w:style w:type="character" w:customStyle="1" w:styleId="Heading1Char">
    <w:name w:val="Heading 1 Char"/>
    <w:basedOn w:val="DefaultParagraphFont"/>
    <w:link w:val="Heading1"/>
    <w:rsid w:val="009D4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A7E"/>
    <w:rPr>
      <w:b/>
      <w:spacing w:val="0"/>
    </w:rPr>
  </w:style>
  <w:style w:type="character" w:styleId="Emphasis">
    <w:name w:val="Emphasis"/>
    <w:basedOn w:val="DefaultParagraphFont"/>
    <w:qFormat/>
    <w:rsid w:val="009D4A7E"/>
    <w:rPr>
      <w:i/>
    </w:rPr>
  </w:style>
  <w:style w:type="paragraph" w:customStyle="1" w:styleId="SuperHeading">
    <w:name w:val="SuperHeading"/>
    <w:basedOn w:val="Normal"/>
    <w:rsid w:val="009D4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A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A7E"/>
  </w:style>
  <w:style w:type="paragraph" w:styleId="TableofFigures">
    <w:name w:val="table of figures"/>
    <w:basedOn w:val="Normal"/>
    <w:next w:val="Normal"/>
    <w:semiHidden/>
    <w:rsid w:val="009D4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4A7E"/>
    <w:rPr>
      <w:rFonts w:ascii="Wingdings" w:hAnsi="Wingdings"/>
    </w:rPr>
  </w:style>
  <w:style w:type="paragraph" w:customStyle="1" w:styleId="TableHeading">
    <w:name w:val="Table Heading"/>
    <w:basedOn w:val="HeadingBase"/>
    <w:rsid w:val="009D4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A7E"/>
    <w:rPr>
      <w:color w:val="0033CC"/>
      <w:u w:val="none"/>
    </w:rPr>
  </w:style>
  <w:style w:type="paragraph" w:customStyle="1" w:styleId="BodyTextRight">
    <w:name w:val="Body Text Right"/>
    <w:basedOn w:val="BodyText"/>
    <w:rsid w:val="009D4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A7E"/>
    <w:rPr>
      <w:sz w:val="32"/>
    </w:rPr>
  </w:style>
  <w:style w:type="paragraph" w:customStyle="1" w:styleId="HeadingProcedure">
    <w:name w:val="Heading Procedure"/>
    <w:basedOn w:val="HeadingBase"/>
    <w:next w:val="Normal"/>
    <w:rsid w:val="009D4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A7E"/>
    <w:pPr>
      <w:spacing w:before="60" w:after="60"/>
    </w:pPr>
  </w:style>
  <w:style w:type="paragraph" w:styleId="ListContinue">
    <w:name w:val="List Continue"/>
    <w:basedOn w:val="List"/>
    <w:rsid w:val="009D4A7E"/>
    <w:pPr>
      <w:ind w:firstLine="0"/>
    </w:pPr>
  </w:style>
  <w:style w:type="paragraph" w:customStyle="1" w:styleId="ListNote">
    <w:name w:val="List Note"/>
    <w:basedOn w:val="List"/>
    <w:rsid w:val="009D4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A7E"/>
    <w:rPr>
      <w:rFonts w:ascii="Courier New" w:hAnsi="Courier New"/>
    </w:rPr>
  </w:style>
  <w:style w:type="paragraph" w:customStyle="1" w:styleId="NoteBullet">
    <w:name w:val="Note Bullet"/>
    <w:basedOn w:val="Note"/>
    <w:rsid w:val="009D4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4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A7E"/>
    <w:rPr>
      <w:b/>
      <w:smallCaps/>
    </w:rPr>
  </w:style>
  <w:style w:type="paragraph" w:customStyle="1" w:styleId="TableListNumber">
    <w:name w:val="Table List Number"/>
    <w:basedOn w:val="ListNumber"/>
    <w:rsid w:val="009D4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A7E"/>
    <w:pPr>
      <w:numPr>
        <w:numId w:val="8"/>
      </w:numPr>
    </w:pPr>
  </w:style>
  <w:style w:type="paragraph" w:customStyle="1" w:styleId="ListAlpha2">
    <w:name w:val="List Alpha 2"/>
    <w:basedOn w:val="List2"/>
    <w:rsid w:val="009D4A7E"/>
    <w:pPr>
      <w:numPr>
        <w:numId w:val="7"/>
      </w:numPr>
    </w:pPr>
  </w:style>
  <w:style w:type="paragraph" w:styleId="List2">
    <w:name w:val="List 2"/>
    <w:basedOn w:val="BodyText"/>
    <w:rsid w:val="009D4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4A7E"/>
    <w:pPr>
      <w:numPr>
        <w:numId w:val="3"/>
      </w:numPr>
    </w:pPr>
  </w:style>
  <w:style w:type="paragraph" w:styleId="ListContinue2">
    <w:name w:val="List Continue 2"/>
    <w:basedOn w:val="List2"/>
    <w:rsid w:val="009D4A7E"/>
    <w:pPr>
      <w:ind w:firstLine="0"/>
    </w:pPr>
  </w:style>
  <w:style w:type="paragraph" w:styleId="ListContinue3">
    <w:name w:val="List Continue 3"/>
    <w:basedOn w:val="List3"/>
    <w:rsid w:val="009D4A7E"/>
    <w:pPr>
      <w:ind w:left="1021" w:firstLine="0"/>
    </w:pPr>
  </w:style>
  <w:style w:type="paragraph" w:styleId="ListContinue4">
    <w:name w:val="List Continue 4"/>
    <w:basedOn w:val="List4"/>
    <w:rsid w:val="009D4A7E"/>
    <w:pPr>
      <w:ind w:firstLine="0"/>
    </w:pPr>
  </w:style>
  <w:style w:type="paragraph" w:styleId="ListContinue5">
    <w:name w:val="List Continue 5"/>
    <w:basedOn w:val="List5"/>
    <w:rsid w:val="009D4A7E"/>
    <w:pPr>
      <w:ind w:firstLine="0"/>
    </w:pPr>
  </w:style>
  <w:style w:type="paragraph" w:styleId="ListNumber3">
    <w:name w:val="List Number 3"/>
    <w:basedOn w:val="List3"/>
    <w:rsid w:val="009D4A7E"/>
    <w:pPr>
      <w:numPr>
        <w:numId w:val="4"/>
      </w:numPr>
    </w:pPr>
  </w:style>
  <w:style w:type="paragraph" w:styleId="ListNumber4">
    <w:name w:val="List Number 4"/>
    <w:basedOn w:val="List4"/>
    <w:rsid w:val="009D4A7E"/>
    <w:pPr>
      <w:numPr>
        <w:numId w:val="5"/>
      </w:numPr>
    </w:pPr>
  </w:style>
  <w:style w:type="paragraph" w:styleId="ListNumber5">
    <w:name w:val="List Number 5"/>
    <w:basedOn w:val="List5"/>
    <w:rsid w:val="009D4A7E"/>
    <w:pPr>
      <w:numPr>
        <w:numId w:val="6"/>
      </w:numPr>
    </w:pPr>
  </w:style>
  <w:style w:type="paragraph" w:styleId="BlockText">
    <w:name w:val="Block Text"/>
    <w:basedOn w:val="Normal"/>
    <w:rsid w:val="009D4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A7E"/>
    <w:rPr>
      <w:sz w:val="16"/>
      <w:vertAlign w:val="superscript"/>
    </w:rPr>
  </w:style>
  <w:style w:type="character" w:customStyle="1" w:styleId="Symbols">
    <w:name w:val="Symbols"/>
    <w:basedOn w:val="DefaultParagraphFont"/>
    <w:rsid w:val="009D4A7E"/>
    <w:rPr>
      <w:rFonts w:ascii="Symbol" w:hAnsi="Symbol"/>
    </w:rPr>
  </w:style>
  <w:style w:type="character" w:customStyle="1" w:styleId="MenuOptions">
    <w:name w:val="Menu Options"/>
    <w:basedOn w:val="DefaultParagraphFont"/>
    <w:rsid w:val="009D4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A7E"/>
    <w:rPr>
      <w:b/>
    </w:rPr>
  </w:style>
  <w:style w:type="character" w:customStyle="1" w:styleId="Underlined">
    <w:name w:val="Underlined"/>
    <w:basedOn w:val="DefaultParagraphFont"/>
    <w:rsid w:val="009D4A7E"/>
    <w:rPr>
      <w:u w:val="single"/>
    </w:rPr>
  </w:style>
  <w:style w:type="paragraph" w:customStyle="1" w:styleId="TableBodyTextRight">
    <w:name w:val="Table Body Text Right"/>
    <w:basedOn w:val="TableBodyText"/>
    <w:rsid w:val="009D4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A7E"/>
    <w:rPr>
      <w:sz w:val="18"/>
    </w:rPr>
  </w:style>
  <w:style w:type="paragraph" w:customStyle="1" w:styleId="BodySmallRight">
    <w:name w:val="Body Small Right"/>
    <w:basedOn w:val="BodyTextRight"/>
    <w:rsid w:val="009D4A7E"/>
    <w:rPr>
      <w:sz w:val="18"/>
      <w:szCs w:val="18"/>
    </w:rPr>
  </w:style>
  <w:style w:type="paragraph" w:customStyle="1" w:styleId="MarginEdition">
    <w:name w:val="Margin Edition"/>
    <w:basedOn w:val="MarginNote"/>
    <w:rsid w:val="009D4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A7E"/>
    <w:rPr>
      <w:sz w:val="2"/>
      <w:szCs w:val="2"/>
    </w:rPr>
  </w:style>
  <w:style w:type="character" w:customStyle="1" w:styleId="Small">
    <w:name w:val="Small"/>
    <w:basedOn w:val="DefaultParagraphFont"/>
    <w:rsid w:val="009D4A7E"/>
    <w:rPr>
      <w:sz w:val="16"/>
    </w:rPr>
  </w:style>
  <w:style w:type="paragraph" w:customStyle="1" w:styleId="WideTable">
    <w:name w:val="Wide Table"/>
    <w:basedOn w:val="Normal"/>
    <w:rsid w:val="009D4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A7E"/>
  </w:style>
  <w:style w:type="paragraph" w:styleId="Quote">
    <w:name w:val="Quote"/>
    <w:basedOn w:val="Heading1"/>
    <w:link w:val="QuoteChar"/>
    <w:qFormat/>
    <w:rsid w:val="009D4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A7E"/>
    <w:pPr>
      <w:pageBreakBefore/>
    </w:pPr>
  </w:style>
  <w:style w:type="paragraph" w:customStyle="1" w:styleId="Border">
    <w:name w:val="Border"/>
    <w:basedOn w:val="Normal"/>
    <w:qFormat/>
    <w:rsid w:val="009D4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A7E"/>
    <w:rPr>
      <w:u w:val="single"/>
    </w:rPr>
  </w:style>
  <w:style w:type="character" w:customStyle="1" w:styleId="BoldandItalics">
    <w:name w:val="Bold and Italics"/>
    <w:qFormat/>
    <w:rsid w:val="009D4A7E"/>
    <w:rPr>
      <w:b/>
      <w:i/>
      <w:u w:val="none"/>
    </w:rPr>
  </w:style>
  <w:style w:type="paragraph" w:styleId="BalloonText">
    <w:name w:val="Balloon Text"/>
    <w:basedOn w:val="Normal"/>
    <w:link w:val="BalloonTextChar"/>
    <w:rsid w:val="009D4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A7E"/>
    <w:pPr>
      <w:spacing w:before="0" w:after="0"/>
    </w:pPr>
  </w:style>
  <w:style w:type="paragraph" w:customStyle="1" w:styleId="BodyTextBold">
    <w:name w:val="Body Text Bold"/>
    <w:basedOn w:val="BodyText"/>
    <w:qFormat/>
    <w:rsid w:val="009D4A7E"/>
    <w:rPr>
      <w:b/>
    </w:rPr>
  </w:style>
  <w:style w:type="character" w:styleId="Hyperlink">
    <w:name w:val="Hyperlink"/>
    <w:basedOn w:val="DefaultParagraphFont"/>
    <w:uiPriority w:val="99"/>
    <w:unhideWhenUsed/>
    <w:rsid w:val="00764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6315</Characters>
  <Application>Microsoft Office Word</Application>
  <DocSecurity>0</DocSecurity>
  <Lines>185</Lines>
  <Paragraphs>111</Paragraphs>
  <ScaleCrop>false</ScaleCrop>
  <Company>Author-it Software Corporation Ltd.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TLIB2130 Diagnose and rectify minor faults on on-track vehicles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