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44D7" w:rsidP="003544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TLIB2111 Assist with testing train braking system on electric passenger train</w:t>
      </w:r>
      <w:r>
        <w:fldChar w:fldCharType="end"/>
      </w:r>
    </w:p>
    <w:p w:rsidR="003544D7" w:rsidP="003544D7">
      <w:pPr>
        <w:pStyle w:val="Version"/>
        <w:sectPr w:rsidSect="00EB7C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B7C2E" w:rsidP="00EB7C2E">
      <w:pPr>
        <w:pStyle w:val="SuperHeading"/>
      </w:pPr>
      <w:r w:rsidRPr="00EB7C2E">
        <w:t>TLIB2111 Assist with testing train braking system on electric passenger train</w:t>
      </w:r>
    </w:p>
    <w:p w:rsidR="00000000" w:rsidRPr="00EB7C2E" w:rsidP="00EB7C2E">
      <w:pPr>
        <w:pStyle w:val="Heading1"/>
      </w:pPr>
      <w:bookmarkStart w:id="1" w:name="O_1091103"/>
      <w:bookmarkEnd w:id="1"/>
      <w:r w:rsidRPr="00EB7C2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 w:rsidP="00EB7C2E">
            <w:pPr>
              <w:pStyle w:val="BodyText"/>
            </w:pPr>
            <w:r w:rsidRPr="00EB7C2E">
              <w:rPr>
                <w:rStyle w:val="SpecialBold"/>
              </w:rPr>
              <w:t>Release 2.</w:t>
            </w:r>
            <w:r w:rsidRPr="00EB7C2E">
              <w:t xml:space="preserve"> This is the second release of this unit of competency in the TLI Transport and Logistics Training Package:</w:t>
            </w:r>
          </w:p>
          <w:p w:rsidR="00000000" w:rsidP="00EB7C2E">
            <w:pPr>
              <w:pStyle w:val="ListBullet"/>
              <w:rPr>
                <w:lang w:val="en-NZ"/>
              </w:rPr>
            </w:pPr>
            <w:r w:rsidRPr="00EB7C2E">
              <w:t>Minor change</w:t>
            </w:r>
            <w:r w:rsidRPr="00EB7C2E">
              <w:t>s in Assessment Conditions.</w:t>
            </w:r>
          </w:p>
        </w:tc>
      </w:tr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 w:rsidP="00EB7C2E">
            <w:pPr>
              <w:pStyle w:val="BodyText"/>
            </w:pPr>
            <w:r w:rsidRPr="00EB7C2E">
              <w:rPr>
                <w:rStyle w:val="SpecialBold"/>
              </w:rPr>
              <w:t>Release 1.</w:t>
            </w:r>
            <w:r w:rsidRPr="00EB7C2E">
              <w:t xml:space="preserve"> This is the first release of this unit of competency in the TLI Transport and Logistics Training Package.</w:t>
            </w:r>
          </w:p>
        </w:tc>
      </w:tr>
    </w:tbl>
    <w:p w:rsidR="00000000" w:rsidRPr="00EB7C2E" w:rsidP="00EB7C2E">
      <w:pPr>
        <w:pStyle w:val="NoPaddingFontSize1"/>
      </w:pPr>
    </w:p>
    <w:p w:rsidR="00000000" w:rsidRPr="00EB7C2E" w:rsidP="00EB7C2E">
      <w:pPr>
        <w:pStyle w:val="AllowPageBreak"/>
      </w:pPr>
    </w:p>
    <w:p w:rsidR="00000000" w:rsidRPr="00EB7C2E" w:rsidP="00EB7C2E">
      <w:pPr>
        <w:pStyle w:val="Heading1"/>
      </w:pPr>
      <w:bookmarkStart w:id="2" w:name="O_1091102"/>
      <w:bookmarkEnd w:id="2"/>
      <w:r w:rsidRPr="00EB7C2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 w:rsidP="00EB7C2E">
            <w:pPr>
              <w:pStyle w:val="BodyText"/>
            </w:pPr>
            <w:r w:rsidRPr="00EB7C2E">
              <w:t>This unit involves the skills and knowledge required to assist with testing t</w:t>
            </w:r>
            <w:r w:rsidRPr="00EB7C2E">
              <w:t>he train braking system on electric passenger trains in accordance with workplace procedures and the requirements of relevant safeworking regulations and codes of practice.</w:t>
            </w:r>
          </w:p>
          <w:p w:rsidR="00000000" w:rsidRPr="00EB7C2E" w:rsidP="00EB7C2E">
            <w:pPr>
              <w:pStyle w:val="BodyText"/>
            </w:pPr>
            <w:r w:rsidRPr="00EB7C2E">
              <w:t>It includes preparing for train brake inspection and testing, inspecting and testin</w:t>
            </w:r>
            <w:r w:rsidRPr="00EB7C2E">
              <w:t>g train brake operation, dealing with identified faults, and reporting and/or recording brake test results in accordance with workplace requirements.</w:t>
            </w:r>
          </w:p>
          <w:p w:rsidR="00000000" w:rsidRPr="00EB7C2E" w:rsidP="00EB7C2E">
            <w:pPr>
              <w:pStyle w:val="BodyText"/>
            </w:pPr>
            <w:r w:rsidRPr="00EB7C2E">
              <w:t>People achieving competence in this unit will need to fulfil the applicable state/territory legislated rai</w:t>
            </w:r>
            <w:r w:rsidRPr="00EB7C2E">
              <w:t>l safety and safeworking requirements and to comply with relevant codes of practice and/or guidelines.</w:t>
            </w:r>
          </w:p>
          <w:p w:rsidR="00000000" w:rsidRPr="00EB7C2E" w:rsidP="00EB7C2E">
            <w:pPr>
              <w:pStyle w:val="BodyText"/>
            </w:pPr>
            <w:r w:rsidRPr="00EB7C2E">
              <w:t>Work is performed under minimal supervision, generally within a team environment. It involves the application of operational principles, regulations, saf</w:t>
            </w:r>
            <w:r w:rsidRPr="00EB7C2E">
              <w:t>eworking codes, protocols and procedures when testing a train braking system, as part of workplace activities across a variety of operational contexts within the Australian rail industry.</w:t>
            </w:r>
          </w:p>
          <w:p w:rsidR="00000000" w:rsidRPr="00EB7C2E" w:rsidP="00EB7C2E">
            <w:pPr>
              <w:pStyle w:val="BodyText"/>
            </w:pPr>
            <w:r w:rsidRPr="00EB7C2E">
              <w:t>No licensing, legislative or certification requirements apply to this unit at the time of publication.</w:t>
            </w:r>
          </w:p>
        </w:tc>
      </w:tr>
    </w:tbl>
    <w:p w:rsidR="003544D7" w:rsidP="00EB7C2E">
      <w:pPr>
        <w:pStyle w:val="NoPaddingFontSize1"/>
      </w:pPr>
    </w:p>
    <w:p w:rsidR="003544D7" w:rsidP="00EB7C2E">
      <w:pPr>
        <w:pStyle w:val="NoPaddingFontSize1"/>
      </w:pPr>
    </w:p>
    <w:p w:rsidR="00000000" w:rsidRPr="00EB7C2E" w:rsidP="00EB7C2E">
      <w:pPr>
        <w:pStyle w:val="Heading1"/>
      </w:pPr>
      <w:bookmarkStart w:id="3" w:name="O_1091101"/>
      <w:bookmarkEnd w:id="3"/>
      <w:r w:rsidRPr="00EB7C2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 w:rsidP="00EB7C2E">
            <w:pPr>
              <w:pStyle w:val="BodyText"/>
            </w:pPr>
            <w:r w:rsidRPr="00EB7C2E">
              <w:t>Not applicable.</w:t>
            </w:r>
          </w:p>
        </w:tc>
      </w:tr>
    </w:tbl>
    <w:p w:rsidR="00000000" w:rsidRPr="00EB7C2E" w:rsidP="00EB7C2E">
      <w:pPr>
        <w:pStyle w:val="NoPaddingFontSize1"/>
      </w:pPr>
    </w:p>
    <w:p w:rsidR="00000000" w:rsidRPr="00EB7C2E" w:rsidP="00EB7C2E">
      <w:pPr>
        <w:pStyle w:val="AllowPageBreak"/>
      </w:pPr>
    </w:p>
    <w:p w:rsidR="00000000" w:rsidRPr="00EB7C2E" w:rsidP="00EB7C2E">
      <w:pPr>
        <w:pStyle w:val="Heading1"/>
      </w:pPr>
      <w:bookmarkStart w:id="4" w:name="O_1091100"/>
      <w:bookmarkEnd w:id="4"/>
      <w:r w:rsidRPr="00EB7C2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 w:rsidP="00EB7C2E">
            <w:pPr>
              <w:pStyle w:val="BodyText"/>
            </w:pPr>
            <w:r w:rsidRPr="00EB7C2E">
              <w:t>B – Equipment Checking and Maintenance</w:t>
            </w:r>
          </w:p>
        </w:tc>
      </w:tr>
    </w:tbl>
    <w:p w:rsidR="00000000" w:rsidRPr="00EB7C2E" w:rsidP="00EB7C2E">
      <w:pPr>
        <w:pStyle w:val="NoPaddingFontSize1"/>
      </w:pPr>
    </w:p>
    <w:p w:rsidR="00000000" w:rsidRPr="00EB7C2E" w:rsidP="00EB7C2E">
      <w:pPr>
        <w:pStyle w:val="AllowPageBreak"/>
      </w:pPr>
    </w:p>
    <w:p w:rsidR="00000000" w:rsidRPr="00EB7C2E" w:rsidP="00EB7C2E">
      <w:pPr>
        <w:pStyle w:val="Heading1"/>
      </w:pPr>
      <w:bookmarkStart w:id="5" w:name="O_1091099"/>
      <w:bookmarkEnd w:id="5"/>
      <w:r w:rsidRPr="00EB7C2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 w:rsidP="00EB7C2E">
            <w:pPr>
              <w:pStyle w:val="BodyText"/>
            </w:pPr>
            <w:r w:rsidRPr="00EB7C2E">
              <w:t>Rail sector.</w:t>
            </w:r>
          </w:p>
        </w:tc>
      </w:tr>
    </w:tbl>
    <w:p w:rsidR="00000000" w:rsidRPr="00EB7C2E" w:rsidP="00EB7C2E">
      <w:pPr>
        <w:pStyle w:val="NoPaddingFontSize1"/>
      </w:pPr>
    </w:p>
    <w:p w:rsidR="00000000" w:rsidRPr="00EB7C2E" w:rsidP="00EB7C2E">
      <w:pPr>
        <w:pStyle w:val="AllowPageBreak"/>
      </w:pPr>
    </w:p>
    <w:p w:rsidR="00000000" w:rsidRPr="00EB7C2E" w:rsidP="00EB7C2E">
      <w:pPr>
        <w:pStyle w:val="Heading1"/>
      </w:pPr>
      <w:bookmarkStart w:id="6" w:name="O_1091098"/>
      <w:bookmarkEnd w:id="6"/>
      <w:r w:rsidRPr="00EB7C2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 w:rsidP="00EB7C2E">
            <w:pPr>
              <w:pStyle w:val="BodyText"/>
            </w:pPr>
            <w:r w:rsidRPr="00EB7C2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2E">
            <w:pPr>
              <w:pStyle w:val="BodyText"/>
              <w:rPr>
                <w:lang w:val="en-NZ"/>
              </w:rPr>
            </w:pPr>
            <w:r w:rsidRPr="00EB7C2E">
              <w:rPr>
                <w:rStyle w:val="SpecialBold"/>
              </w:rPr>
              <w:t>PERFORMANCE CRITERIA</w:t>
            </w:r>
          </w:p>
        </w:tc>
      </w:tr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2E">
            <w:pPr>
              <w:pStyle w:val="BodyText"/>
              <w:rPr>
                <w:lang w:val="en-NZ"/>
              </w:rPr>
            </w:pPr>
            <w:r w:rsidRPr="00EB7C2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2E">
            <w:pPr>
              <w:pStyle w:val="BodyText"/>
              <w:rPr>
                <w:lang w:val="en-NZ"/>
              </w:rPr>
            </w:pPr>
            <w:r w:rsidRPr="00EB7C2E">
              <w:t>Performance criteria describe the performance needed to demonstrate achievement of the element.</w:t>
            </w:r>
          </w:p>
        </w:tc>
      </w:tr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 w:rsidP="00EB7C2E">
            <w:pPr>
              <w:pStyle w:val="BodyText"/>
            </w:pPr>
            <w:r w:rsidRPr="00EB7C2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 w:rsidP="00EB7C2E">
            <w:pPr>
              <w:pStyle w:val="BodyText"/>
            </w:pPr>
            <w:r w:rsidRPr="00EB7C2E">
              <w:rPr>
                <w:rStyle w:val="SpecialBold"/>
              </w:rPr>
              <w:t>Prepare for train brake inspection and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2E">
            <w:pPr>
              <w:pStyle w:val="BodyText"/>
              <w:rPr>
                <w:lang w:val="en-NZ"/>
              </w:rPr>
            </w:pPr>
            <w:r w:rsidRPr="00EB7C2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2E">
            <w:pPr>
              <w:pStyle w:val="BodyText"/>
              <w:rPr>
                <w:lang w:val="en-NZ"/>
              </w:rPr>
            </w:pPr>
            <w:r w:rsidRPr="00EB7C2E">
              <w:t>Work health and safety (WHS)/occupational health and safety (OHS) legislation, codes of practice, policies and procedures are identified and followed</w:t>
            </w:r>
          </w:p>
        </w:tc>
      </w:tr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2E">
            <w:pPr>
              <w:pStyle w:val="BodyText"/>
              <w:rPr>
                <w:lang w:val="en-NZ"/>
              </w:rPr>
            </w:pPr>
            <w:r w:rsidRPr="00EB7C2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2E">
            <w:pPr>
              <w:pStyle w:val="BodyText"/>
              <w:rPr>
                <w:lang w:val="en-NZ"/>
              </w:rPr>
            </w:pPr>
            <w:r w:rsidRPr="00EB7C2E">
              <w:t>Isolation or securing of train is confirmed in accordance with workplace procedures to make the work area safe for the inspection and test</w:t>
            </w:r>
          </w:p>
        </w:tc>
      </w:tr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2E">
            <w:pPr>
              <w:pStyle w:val="BodyText"/>
              <w:rPr>
                <w:lang w:val="en-NZ"/>
              </w:rPr>
            </w:pPr>
            <w:r w:rsidRPr="00EB7C2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2E">
            <w:pPr>
              <w:pStyle w:val="BodyText"/>
              <w:rPr>
                <w:lang w:val="en-NZ"/>
              </w:rPr>
            </w:pPr>
            <w:r w:rsidRPr="00EB7C2E">
              <w:t>Hazards are identified, risks are assessed and risk control measures are implemented</w:t>
            </w:r>
          </w:p>
        </w:tc>
      </w:tr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2E">
            <w:pPr>
              <w:pStyle w:val="BodyText"/>
              <w:rPr>
                <w:lang w:val="en-NZ"/>
              </w:rPr>
            </w:pPr>
            <w:r w:rsidRPr="00EB7C2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2E">
            <w:pPr>
              <w:pStyle w:val="BodyText"/>
              <w:rPr>
                <w:lang w:val="en-NZ"/>
              </w:rPr>
            </w:pPr>
            <w:r w:rsidRPr="00EB7C2E">
              <w:t>Readiness of brake</w:t>
            </w:r>
            <w:r w:rsidRPr="00EB7C2E">
              <w:t xml:space="preserve"> system for inspection and testing is confirmed</w:t>
            </w:r>
          </w:p>
        </w:tc>
      </w:tr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 w:rsidP="00EB7C2E">
            <w:pPr>
              <w:pStyle w:val="BodyText"/>
            </w:pPr>
            <w:r w:rsidRPr="00EB7C2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 w:rsidP="00EB7C2E">
            <w:pPr>
              <w:pStyle w:val="BodyText"/>
            </w:pPr>
            <w:r w:rsidRPr="00EB7C2E">
              <w:rPr>
                <w:rStyle w:val="SpecialBold"/>
              </w:rPr>
              <w:t>Test train brake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2E">
            <w:pPr>
              <w:pStyle w:val="BodyText"/>
              <w:rPr>
                <w:lang w:val="en-NZ"/>
              </w:rPr>
            </w:pPr>
            <w:r w:rsidRPr="00EB7C2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2E">
            <w:pPr>
              <w:pStyle w:val="BodyText"/>
              <w:rPr>
                <w:lang w:val="en-NZ"/>
              </w:rPr>
            </w:pPr>
            <w:r w:rsidRPr="00EB7C2E">
              <w:t>Brake tests are conducted to ensure compliance with required rail industry standards</w:t>
            </w:r>
          </w:p>
        </w:tc>
      </w:tr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2E">
            <w:pPr>
              <w:pStyle w:val="BodyText"/>
              <w:rPr>
                <w:lang w:val="en-NZ"/>
              </w:rPr>
            </w:pPr>
            <w:r w:rsidRPr="00EB7C2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2E">
            <w:pPr>
              <w:pStyle w:val="BodyText"/>
              <w:rPr>
                <w:lang w:val="en-NZ"/>
              </w:rPr>
            </w:pPr>
            <w:r w:rsidRPr="00EB7C2E">
              <w:t>Modified brake tests are conducted in accordance with workplace procedures to meet</w:t>
            </w:r>
            <w:r w:rsidRPr="00EB7C2E">
              <w:t xml:space="preserve"> required rail industry standards, as required</w:t>
            </w:r>
          </w:p>
        </w:tc>
      </w:tr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2E">
            <w:pPr>
              <w:pStyle w:val="BodyText"/>
              <w:rPr>
                <w:lang w:val="en-NZ"/>
              </w:rPr>
            </w:pPr>
            <w:r w:rsidRPr="00EB7C2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2E">
            <w:pPr>
              <w:pStyle w:val="BodyText"/>
              <w:rPr>
                <w:lang w:val="en-NZ"/>
              </w:rPr>
            </w:pPr>
            <w:r w:rsidRPr="00EB7C2E">
              <w:t>Continuity tests are conducted in accordance with workplace procedures to ensure train braking system meets functional specifications</w:t>
            </w:r>
          </w:p>
        </w:tc>
      </w:tr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2E">
            <w:pPr>
              <w:pStyle w:val="BodyText"/>
              <w:rPr>
                <w:lang w:val="en-NZ"/>
              </w:rPr>
            </w:pPr>
            <w:r w:rsidRPr="00EB7C2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2E">
            <w:pPr>
              <w:pStyle w:val="BodyText"/>
              <w:rPr>
                <w:lang w:val="en-NZ"/>
              </w:rPr>
            </w:pPr>
            <w:r w:rsidRPr="00EB7C2E">
              <w:t>Corrective action is taken when faults are identified to ensu</w:t>
            </w:r>
            <w:r w:rsidRPr="00EB7C2E">
              <w:t>re operational safety</w:t>
            </w:r>
          </w:p>
        </w:tc>
      </w:tr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2E">
            <w:pPr>
              <w:pStyle w:val="BodyText"/>
              <w:rPr>
                <w:lang w:val="en-NZ"/>
              </w:rPr>
            </w:pPr>
            <w:r w:rsidRPr="00EB7C2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 w:rsidP="00EB7C2E">
            <w:pPr>
              <w:pStyle w:val="BodyText"/>
            </w:pPr>
            <w:r w:rsidRPr="00EB7C2E">
              <w:t>Faults or defects found during brake tests are reported and/or recorded in accordance with workplace procedures</w:t>
            </w:r>
          </w:p>
        </w:tc>
      </w:tr>
    </w:tbl>
    <w:p w:rsidR="00000000" w:rsidRPr="00EB7C2E" w:rsidP="00EB7C2E">
      <w:pPr>
        <w:pStyle w:val="NoPaddingFontSize1"/>
      </w:pPr>
    </w:p>
    <w:p w:rsidR="00000000" w:rsidRPr="00EB7C2E" w:rsidP="00EB7C2E">
      <w:pPr>
        <w:pStyle w:val="AllowPageBreak"/>
      </w:pPr>
    </w:p>
    <w:p w:rsidR="00000000" w:rsidRPr="00EB7C2E" w:rsidP="00EB7C2E">
      <w:pPr>
        <w:pStyle w:val="Heading1"/>
      </w:pPr>
      <w:bookmarkStart w:id="7" w:name="O_1091097"/>
      <w:bookmarkEnd w:id="7"/>
      <w:r w:rsidRPr="00EB7C2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 w:rsidP="00EB7C2E">
            <w:pPr>
              <w:pStyle w:val="BodyText"/>
            </w:pPr>
            <w:r w:rsidRPr="00EB7C2E">
              <w:t>Foundation skills essential to performance are explicit in the performance criteria of this unit of competency.</w:t>
            </w:r>
          </w:p>
        </w:tc>
      </w:tr>
    </w:tbl>
    <w:p w:rsidR="00000000" w:rsidRPr="00EB7C2E" w:rsidP="00EB7C2E">
      <w:pPr>
        <w:pStyle w:val="NoPaddingFontSize1"/>
      </w:pPr>
    </w:p>
    <w:p w:rsidR="00000000" w:rsidRPr="00EB7C2E" w:rsidP="00EB7C2E">
      <w:pPr>
        <w:pStyle w:val="AllowPageBreak"/>
      </w:pPr>
    </w:p>
    <w:p w:rsidR="00000000" w:rsidRPr="00EB7C2E" w:rsidP="00EB7C2E">
      <w:pPr>
        <w:pStyle w:val="Heading1"/>
      </w:pPr>
      <w:bookmarkStart w:id="8" w:name="O_1091096"/>
      <w:bookmarkEnd w:id="8"/>
      <w:r w:rsidRPr="00EB7C2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 w:rsidP="00EB7C2E">
            <w:pPr>
              <w:pStyle w:val="BodyText"/>
            </w:pPr>
            <w:r w:rsidRPr="00EB7C2E">
              <w:t xml:space="preserve">Range is restricted to essential operating conditions and any other variables essential to the work </w:t>
            </w:r>
            <w:r w:rsidRPr="00EB7C2E">
              <w:t>environment.</w:t>
            </w:r>
          </w:p>
        </w:tc>
      </w:tr>
    </w:tbl>
    <w:p w:rsidR="00000000" w:rsidRPr="00EB7C2E" w:rsidP="00EB7C2E">
      <w:pPr>
        <w:pStyle w:val="NoPaddingFontSize1"/>
      </w:pPr>
    </w:p>
    <w:p w:rsidR="00000000" w:rsidRPr="00EB7C2E" w:rsidP="00EB7C2E">
      <w:pPr>
        <w:pStyle w:val="AllowPageBreak"/>
      </w:pPr>
    </w:p>
    <w:p w:rsidR="00000000" w:rsidRPr="00EB7C2E" w:rsidP="00EB7C2E">
      <w:pPr>
        <w:pStyle w:val="Heading1"/>
      </w:pPr>
      <w:bookmarkStart w:id="9" w:name="O_1091095"/>
      <w:bookmarkEnd w:id="9"/>
      <w:r w:rsidRPr="00EB7C2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 w:rsidP="00EB7C2E">
            <w:pPr>
              <w:pStyle w:val="BodyText"/>
            </w:pPr>
            <w:r w:rsidRPr="00EB7C2E">
              <w:t>This unit replaces and is equivalent to TLIB2111A Assist with testing train braking system on ele</w:t>
            </w:r>
            <w:r w:rsidRPr="00EB7C2E">
              <w:t>ctric passenger train.</w:t>
            </w:r>
          </w:p>
        </w:tc>
      </w:tr>
    </w:tbl>
    <w:p w:rsidR="00000000" w:rsidRPr="00EB7C2E" w:rsidP="00EB7C2E">
      <w:pPr>
        <w:pStyle w:val="NoPaddingFontSize1"/>
      </w:pPr>
    </w:p>
    <w:p w:rsidR="00000000" w:rsidRPr="00EB7C2E" w:rsidP="00EB7C2E">
      <w:pPr>
        <w:pStyle w:val="AllowPageBreak"/>
      </w:pPr>
    </w:p>
    <w:p w:rsidR="00000000" w:rsidRPr="00EB7C2E" w:rsidP="00EB7C2E">
      <w:pPr>
        <w:pStyle w:val="Heading1"/>
      </w:pPr>
      <w:bookmarkStart w:id="10" w:name="O_1091104"/>
      <w:bookmarkEnd w:id="10"/>
      <w:r w:rsidRPr="00EB7C2E">
        <w:t>Links</w:t>
      </w:r>
    </w:p>
    <w:p w:rsidR="00000000" w:rsidRPr="00EB7C2E" w:rsidP="003544D7">
      <w:pPr>
        <w:pStyle w:val="BodyText"/>
      </w:pPr>
      <w:r w:rsidRPr="00EB7C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7412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B7C2E" w:rsidP="003544D7">
      <w:pPr>
        <w:pStyle w:val="BodyText"/>
        <w:sectPr w:rsidSect="00EB7C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7C2E" w:rsidP="00EB7C2E">
      <w:pPr>
        <w:pStyle w:val="SuperHeading"/>
      </w:pPr>
      <w:r w:rsidRPr="00EB7C2E">
        <w:t>Assessment Re</w:t>
      </w:r>
      <w:r w:rsidRPr="00EB7C2E">
        <w:t>quirements for TLIB2111 Assist with testing train braking system on electric passenger train</w:t>
      </w:r>
    </w:p>
    <w:p w:rsidR="00000000" w:rsidRPr="00EB7C2E" w:rsidP="00EB7C2E">
      <w:pPr>
        <w:pStyle w:val="Heading1"/>
      </w:pPr>
      <w:bookmarkStart w:id="11" w:name="O_1091093"/>
      <w:bookmarkEnd w:id="11"/>
      <w:r w:rsidRPr="00EB7C2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 w:rsidP="00EB7C2E">
            <w:pPr>
              <w:pStyle w:val="BodyText"/>
            </w:pPr>
            <w:r w:rsidRPr="00EB7C2E">
              <w:rPr>
                <w:rStyle w:val="SpecialBold"/>
              </w:rPr>
              <w:t>Release 2.</w:t>
            </w:r>
            <w:r w:rsidRPr="00EB7C2E">
              <w:t xml:space="preserve"> This is the second release of this unit of competency in the TLI Transport and Logistics Training Package:</w:t>
            </w:r>
          </w:p>
          <w:p w:rsidR="00000000" w:rsidP="00EB7C2E">
            <w:pPr>
              <w:pStyle w:val="ListBullet"/>
              <w:rPr>
                <w:lang w:val="en-NZ"/>
              </w:rPr>
            </w:pPr>
            <w:r w:rsidRPr="00EB7C2E">
              <w:t>Minor changes in Assessment Conditions.</w:t>
            </w:r>
          </w:p>
        </w:tc>
      </w:tr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 w:rsidP="00EB7C2E">
            <w:pPr>
              <w:pStyle w:val="BodyText"/>
            </w:pPr>
            <w:r w:rsidRPr="00EB7C2E">
              <w:rPr>
                <w:rStyle w:val="SpecialBold"/>
              </w:rPr>
              <w:t>Release 1.</w:t>
            </w:r>
            <w:r w:rsidRPr="00EB7C2E">
              <w:t xml:space="preserve"> This is the first release of this unit of competency in the TLI Transport and Logistics Training Package.</w:t>
            </w:r>
          </w:p>
        </w:tc>
      </w:tr>
    </w:tbl>
    <w:p w:rsidR="00000000" w:rsidRPr="00EB7C2E" w:rsidP="00EB7C2E">
      <w:pPr>
        <w:pStyle w:val="NoPaddingFontSize1"/>
      </w:pPr>
    </w:p>
    <w:p w:rsidR="00000000" w:rsidRPr="00EB7C2E" w:rsidP="00EB7C2E">
      <w:pPr>
        <w:pStyle w:val="AllowPageBreak"/>
      </w:pPr>
    </w:p>
    <w:p w:rsidR="00000000" w:rsidRPr="00EB7C2E" w:rsidP="00EB7C2E">
      <w:pPr>
        <w:pStyle w:val="Heading1"/>
      </w:pPr>
      <w:bookmarkStart w:id="12" w:name="O_1091092"/>
      <w:bookmarkEnd w:id="12"/>
      <w:r w:rsidRPr="00EB7C2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 w:rsidP="00EB7C2E">
            <w:pPr>
              <w:pStyle w:val="BodyText"/>
            </w:pPr>
            <w:r w:rsidRPr="00EB7C2E">
              <w:t>Evidence required to demonstrate competence in this unit</w:t>
            </w:r>
            <w:r w:rsidRPr="00EB7C2E">
              <w:t xml:space="preserve"> must be relevant to and satisfy all of the requirements of the elements and performance criteria on at least two occasions and include:</w:t>
            </w:r>
          </w:p>
          <w:p w:rsidR="00000000" w:rsidRPr="00EB7C2E" w:rsidP="00EB7C2E">
            <w:pPr>
              <w:pStyle w:val="ListBullet"/>
            </w:pPr>
            <w:r w:rsidRPr="00EB7C2E">
              <w:t>applying rail safety practices, rail industry standards, rules, codes of practice and guidelines</w:t>
            </w:r>
          </w:p>
          <w:p w:rsidR="00000000" w:rsidRPr="00EB7C2E" w:rsidP="00EB7C2E">
            <w:pPr>
              <w:pStyle w:val="ListBullet"/>
            </w:pPr>
            <w:r w:rsidRPr="00EB7C2E">
              <w:t>assessing brake syste</w:t>
            </w:r>
            <w:r w:rsidRPr="00EB7C2E">
              <w:t>m defects</w:t>
            </w:r>
          </w:p>
          <w:p w:rsidR="00000000" w:rsidRPr="00EB7C2E" w:rsidP="00EB7C2E">
            <w:pPr>
              <w:pStyle w:val="ListBullet"/>
            </w:pPr>
            <w:r w:rsidRPr="00EB7C2E">
              <w:t>completing relevant documentation</w:t>
            </w:r>
          </w:p>
          <w:p w:rsidR="00000000" w:rsidRPr="00EB7C2E" w:rsidP="00EB7C2E">
            <w:pPr>
              <w:pStyle w:val="ListBullet"/>
            </w:pPr>
            <w:r w:rsidRPr="00EB7C2E">
              <w:t>identifying correct procedures to be followed in a failed brake test</w:t>
            </w:r>
          </w:p>
          <w:p w:rsidR="00000000" w:rsidRPr="00EB7C2E" w:rsidP="00EB7C2E">
            <w:pPr>
              <w:pStyle w:val="ListBullet"/>
            </w:pPr>
            <w:r w:rsidRPr="00EB7C2E">
              <w:t>identifying job hazards and taking required action to minimise, control or eliminate identified hazards</w:t>
            </w:r>
          </w:p>
          <w:p w:rsidR="00000000" w:rsidRPr="00EB7C2E" w:rsidP="00EB7C2E">
            <w:pPr>
              <w:pStyle w:val="ListBullet"/>
            </w:pPr>
            <w:r w:rsidRPr="00EB7C2E">
              <w:t>implementing contingency plans</w:t>
            </w:r>
          </w:p>
          <w:p w:rsidR="00000000" w:rsidRPr="00EB7C2E" w:rsidP="00EB7C2E">
            <w:pPr>
              <w:pStyle w:val="ListBullet"/>
            </w:pPr>
            <w:r w:rsidRPr="00EB7C2E">
              <w:t>interpreting and following operational instructions and prioritising work</w:t>
            </w:r>
          </w:p>
          <w:p w:rsidR="00000000" w:rsidRPr="00EB7C2E" w:rsidP="00EB7C2E">
            <w:pPr>
              <w:pStyle w:val="ListBullet"/>
            </w:pPr>
            <w:r w:rsidRPr="00EB7C2E">
              <w:t>modifying activities depending on operational contingencies, risk situations and environments</w:t>
            </w:r>
          </w:p>
          <w:p w:rsidR="00000000" w:rsidRPr="00EB7C2E" w:rsidP="00EB7C2E">
            <w:pPr>
              <w:pStyle w:val="ListBullet"/>
            </w:pPr>
            <w:r w:rsidRPr="00EB7C2E">
              <w:t>monitoring work activities in terms of planned schedule</w:t>
            </w:r>
          </w:p>
          <w:p w:rsidR="00000000" w:rsidRPr="00EB7C2E" w:rsidP="00EB7C2E">
            <w:pPr>
              <w:pStyle w:val="ListBullet"/>
            </w:pPr>
            <w:r w:rsidRPr="00EB7C2E">
              <w:t>operating and adapting to differ</w:t>
            </w:r>
            <w:r w:rsidRPr="00EB7C2E">
              <w:t>ences in brakes and related equipment in accordance with operating procedures</w:t>
            </w:r>
          </w:p>
          <w:p w:rsidR="00000000" w:rsidRPr="00EB7C2E" w:rsidP="00EB7C2E">
            <w:pPr>
              <w:pStyle w:val="ListBullet"/>
            </w:pPr>
            <w:r w:rsidRPr="00EB7C2E">
              <w:t>performing all types of applicable brake tests in accordance with workplace procedures</w:t>
            </w:r>
          </w:p>
          <w:p w:rsidR="00000000" w:rsidRPr="00EB7C2E" w:rsidP="00EB7C2E">
            <w:pPr>
              <w:pStyle w:val="ListBullet"/>
            </w:pPr>
            <w:r w:rsidRPr="00EB7C2E">
              <w:t>reading and interpreting relevant instructions, procedures, information and signs</w:t>
            </w:r>
          </w:p>
          <w:p w:rsidR="00000000" w:rsidRPr="00EB7C2E" w:rsidP="00EB7C2E">
            <w:pPr>
              <w:pStyle w:val="ListBullet"/>
            </w:pPr>
            <w:r w:rsidRPr="00EB7C2E">
              <w:t>reporting</w:t>
            </w:r>
            <w:r w:rsidRPr="00EB7C2E">
              <w:t xml:space="preserve"> and/or rectifying identified problems, faults or malfunctions promptly, in accordance with regulatory requirements and workplace procedures</w:t>
            </w:r>
          </w:p>
          <w:p w:rsidR="00000000" w:rsidRPr="00EB7C2E" w:rsidP="00EB7C2E">
            <w:pPr>
              <w:pStyle w:val="ListBullet"/>
            </w:pPr>
            <w:r w:rsidRPr="00EB7C2E">
              <w:t>working systematically with required attention to detail without injury to self or others, or damage to goods or eq</w:t>
            </w:r>
            <w:r w:rsidRPr="00EB7C2E">
              <w:t>uipment.</w:t>
            </w:r>
          </w:p>
        </w:tc>
      </w:tr>
    </w:tbl>
    <w:p w:rsidR="00000000" w:rsidRPr="00EB7C2E" w:rsidP="00EB7C2E">
      <w:pPr>
        <w:pStyle w:val="NoPaddingFontSize1"/>
      </w:pPr>
    </w:p>
    <w:p w:rsidR="00000000" w:rsidRPr="00EB7C2E" w:rsidP="00EB7C2E">
      <w:pPr>
        <w:pStyle w:val="AllowPageBreak"/>
      </w:pPr>
    </w:p>
    <w:p w:rsidR="00000000" w:rsidRPr="00EB7C2E" w:rsidP="00EB7C2E">
      <w:pPr>
        <w:pStyle w:val="Heading1"/>
      </w:pPr>
      <w:bookmarkStart w:id="13" w:name="O_1091091"/>
      <w:bookmarkEnd w:id="13"/>
      <w:r w:rsidRPr="00EB7C2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 w:rsidP="00EB7C2E">
            <w:pPr>
              <w:pStyle w:val="BodyText"/>
            </w:pPr>
            <w:r w:rsidRPr="00EB7C2E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EB7C2E" w:rsidP="00EB7C2E">
            <w:pPr>
              <w:pStyle w:val="ListBullet"/>
            </w:pPr>
            <w:r w:rsidRPr="00EB7C2E">
              <w:t>brake systems, their components and their operation</w:t>
            </w:r>
          </w:p>
          <w:p w:rsidR="00000000" w:rsidRPr="00EB7C2E" w:rsidP="00EB7C2E">
            <w:pPr>
              <w:pStyle w:val="ListBullet"/>
            </w:pPr>
            <w:r w:rsidRPr="00EB7C2E">
              <w:t>diagnostic techniques for electric passenger train braking systems</w:t>
            </w:r>
          </w:p>
          <w:p w:rsidR="00000000" w:rsidRPr="00EB7C2E" w:rsidP="00EB7C2E">
            <w:pPr>
              <w:pStyle w:val="ListBullet"/>
            </w:pPr>
            <w:r w:rsidRPr="00EB7C2E">
              <w:t>different types of electric passenger train braking systems failures/defects that could occur</w:t>
            </w:r>
          </w:p>
          <w:p w:rsidR="00000000" w:rsidRPr="00EB7C2E" w:rsidP="00EB7C2E">
            <w:pPr>
              <w:pStyle w:val="ListBullet"/>
            </w:pPr>
            <w:r w:rsidRPr="00EB7C2E">
              <w:t>documentation requirements relating to brak</w:t>
            </w:r>
            <w:r w:rsidRPr="00EB7C2E">
              <w:t>e testing</w:t>
            </w:r>
          </w:p>
          <w:p w:rsidR="00000000" w:rsidRPr="00EB7C2E" w:rsidP="00EB7C2E">
            <w:pPr>
              <w:pStyle w:val="ListBullet"/>
            </w:pPr>
            <w:r w:rsidRPr="00EB7C2E">
              <w:t>emergency procedures</w:t>
            </w:r>
          </w:p>
          <w:p w:rsidR="00000000" w:rsidRPr="00EB7C2E" w:rsidP="00EB7C2E">
            <w:pPr>
              <w:pStyle w:val="ListBullet"/>
            </w:pPr>
            <w:r w:rsidRPr="00EB7C2E">
              <w:t>relevant sections of applicable state/territory legislated rail safety requirements, rail industry standards, codes of practice and/or guidelines</w:t>
            </w:r>
          </w:p>
          <w:p w:rsidR="00000000" w:rsidRPr="00EB7C2E" w:rsidP="00EB7C2E">
            <w:pPr>
              <w:pStyle w:val="ListBullet"/>
            </w:pPr>
            <w:r w:rsidRPr="00EB7C2E">
              <w:t xml:space="preserve">relevant work health and safety (WHS)/occupational health and safety (OHS) and </w:t>
            </w:r>
            <w:r w:rsidRPr="00EB7C2E">
              <w:t>environmental procedures and regulations including codes of practice</w:t>
            </w:r>
          </w:p>
          <w:p w:rsidR="00000000" w:rsidRPr="00EB7C2E" w:rsidP="00EB7C2E">
            <w:pPr>
              <w:pStyle w:val="ListBullet"/>
            </w:pPr>
            <w:r w:rsidRPr="00EB7C2E">
              <w:t>types of brake tests and their purpose.</w:t>
            </w:r>
          </w:p>
        </w:tc>
      </w:tr>
    </w:tbl>
    <w:p w:rsidR="00000000" w:rsidRPr="00EB7C2E" w:rsidP="00EB7C2E">
      <w:pPr>
        <w:pStyle w:val="NoPaddingFontSize1"/>
      </w:pPr>
    </w:p>
    <w:p w:rsidR="00000000" w:rsidRPr="00EB7C2E" w:rsidP="00EB7C2E">
      <w:pPr>
        <w:pStyle w:val="AllowPageBreak"/>
      </w:pPr>
    </w:p>
    <w:p w:rsidR="00000000" w:rsidRPr="00EB7C2E" w:rsidP="00EB7C2E">
      <w:pPr>
        <w:pStyle w:val="Heading1"/>
      </w:pPr>
      <w:bookmarkStart w:id="14" w:name="O_1091090"/>
      <w:bookmarkEnd w:id="14"/>
      <w:r w:rsidRPr="00EB7C2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2E" w:rsidP="00EB7C2E">
            <w:pPr>
              <w:pStyle w:val="BodyText"/>
            </w:pPr>
            <w:r w:rsidRPr="00EB7C2E">
              <w:t>Assessors must hold credentials specified within the Standards for Registered Training Organisations cur</w:t>
            </w:r>
            <w:r w:rsidRPr="00EB7C2E">
              <w:t xml:space="preserve">rent at the time of assessment. </w:t>
            </w:r>
          </w:p>
          <w:p w:rsidR="00000000" w:rsidRPr="00EB7C2E" w:rsidP="00EB7C2E">
            <w:pPr>
              <w:pStyle w:val="BodyText"/>
            </w:pPr>
            <w:r w:rsidRPr="00EB7C2E">
              <w:t>Assessments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B7C2E" w:rsidP="00EB7C2E">
            <w:pPr>
              <w:pStyle w:val="BodyText"/>
            </w:pPr>
            <w:r w:rsidRPr="00EB7C2E">
              <w:t>Practical assessments must occur in an appropriate range of situations in the rail workplace.</w:t>
            </w:r>
          </w:p>
          <w:p w:rsidR="00000000" w:rsidRPr="00EB7C2E" w:rsidP="00EB7C2E">
            <w:pPr>
              <w:pStyle w:val="BodyText"/>
            </w:pPr>
            <w:r w:rsidRPr="00EB7C2E">
              <w:t>A simulator assessment is not suitable for the final assessment of this unit of competency</w:t>
            </w:r>
          </w:p>
          <w:p w:rsidR="00000000" w:rsidRPr="00EB7C2E" w:rsidP="00EB7C2E">
            <w:pPr>
              <w:pStyle w:val="BodyText"/>
            </w:pPr>
            <w:r w:rsidRPr="00EB7C2E">
              <w:t>Assessment processes and techniques must be appropriate to the language</w:t>
            </w:r>
            <w:r w:rsidRPr="00EB7C2E">
              <w:t>, literacy and numeracy requirements of the work being performed and the needs of the candidate.</w:t>
            </w:r>
          </w:p>
          <w:p w:rsidR="00000000" w:rsidRPr="00EB7C2E" w:rsidP="00EB7C2E">
            <w:pPr>
              <w:pStyle w:val="BodyText"/>
            </w:pPr>
            <w:r w:rsidRPr="00EB7C2E">
              <w:t>Resources for assessment must include assess to:</w:t>
            </w:r>
          </w:p>
          <w:p w:rsidR="00000000" w:rsidRPr="00EB7C2E" w:rsidP="00EB7C2E">
            <w:pPr>
              <w:pStyle w:val="ListBullet"/>
            </w:pPr>
            <w:r w:rsidRPr="00EB7C2E">
              <w:t>a range of relevant exercises, case studies and/or simulations</w:t>
            </w:r>
          </w:p>
          <w:p w:rsidR="00000000" w:rsidRPr="00EB7C2E" w:rsidP="00EB7C2E">
            <w:pPr>
              <w:pStyle w:val="ListBullet"/>
            </w:pPr>
            <w:r w:rsidRPr="00EB7C2E">
              <w:t>relevant and appropriate materials, tools, equ</w:t>
            </w:r>
            <w:r w:rsidRPr="00EB7C2E">
              <w:t>ipment and personal protective equipment (PPE) currently used in industry</w:t>
            </w:r>
          </w:p>
          <w:p w:rsidR="00000000" w:rsidRPr="00EB7C2E" w:rsidP="00EB7C2E">
            <w:pPr>
              <w:pStyle w:val="ListBullet"/>
            </w:pPr>
            <w:r w:rsidRPr="00EB7C2E">
              <w:t>applicable documentation, including workplace procedures, regulations, rail industry standards, codes of practice and operation manuals.</w:t>
            </w:r>
          </w:p>
          <w:p w:rsidR="00000000" w:rsidRPr="00EB7C2E" w:rsidP="00EB7C2E">
            <w:pPr>
              <w:pStyle w:val="BodyText"/>
            </w:pPr>
          </w:p>
        </w:tc>
      </w:tr>
    </w:tbl>
    <w:p w:rsidR="00000000" w:rsidRPr="00EB7C2E" w:rsidP="00EB7C2E">
      <w:pPr>
        <w:pStyle w:val="NoPaddingFontSize1"/>
      </w:pPr>
    </w:p>
    <w:p w:rsidR="00000000" w:rsidRPr="00EB7C2E" w:rsidP="00EB7C2E">
      <w:pPr>
        <w:pStyle w:val="AllowPageBreak"/>
      </w:pPr>
    </w:p>
    <w:p w:rsidR="00000000" w:rsidRPr="00EB7C2E" w:rsidP="00EB7C2E">
      <w:pPr>
        <w:pStyle w:val="Heading1"/>
      </w:pPr>
      <w:bookmarkStart w:id="15" w:name="O_1091105"/>
      <w:bookmarkEnd w:id="15"/>
      <w:r w:rsidRPr="00EB7C2E">
        <w:t>Links</w:t>
      </w:r>
    </w:p>
    <w:p w:rsidR="00000000" w:rsidRPr="00EB7C2E" w:rsidP="003544D7">
      <w:pPr>
        <w:pStyle w:val="BodyText"/>
      </w:pPr>
      <w:r w:rsidRPr="00EB7C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7412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B7C2E" w:rsidP="00EB7C2E"/>
    <w:sectPr w:rsidSect="00EB7C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C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C2E" w:rsidRPr="003544D7" w:rsidP="003544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C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4D7" w:rsidP="00EB7C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44D7" w:rsidP="00EB7C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544D7" w:rsidP="00EB7C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C2E" w:rsidP="00EB7C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44D7">
      <w:t>Approved</w:t>
    </w:r>
    <w:r w:rsidR="003544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44D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44D7">
      <w:rPr>
        <w:noProof/>
      </w:rPr>
      <w:t>4</w:t>
    </w:r>
    <w:r>
      <w:rPr>
        <w:noProof/>
      </w:rPr>
      <w:fldChar w:fldCharType="end"/>
    </w:r>
  </w:p>
  <w:p w:rsidR="00EB7C2E" w:rsidP="00EB7C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44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44D7">
      <w:t>Industry Skills Australia</w:t>
    </w:r>
    <w:r w:rsidR="003544D7">
      <w:fldChar w:fldCharType="end"/>
    </w:r>
  </w:p>
  <w:p w:rsidR="00EB7C2E" w:rsidP="00EB7C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C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4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7C2E" w:rsidRPr="003544D7" w:rsidP="003544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C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4D7" w:rsidRPr="002D2AF8" w:rsidP="00EB7C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TLIB2111 Assist with testing train braking system on electric passenger train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544D7" w:rsidP="00EB7C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C2E" w:rsidRPr="002D2AF8" w:rsidP="00EB7C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44D7">
      <w:t>TLIB2111 Assist with testing train braking system on electric passenger train</w:t>
    </w:r>
    <w:r w:rsidR="003544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44D7">
      <w:rPr>
        <w:noProof/>
      </w:rPr>
      <w:t>1 March 2025</w:t>
    </w:r>
    <w:r>
      <w:fldChar w:fldCharType="end"/>
    </w:r>
  </w:p>
  <w:p w:rsidR="00EB7C2E" w:rsidP="00EB7C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DE6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2482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C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7C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7C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7C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7C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7C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7C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7C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7C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7C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7C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7C2E"/>
  </w:style>
  <w:style w:type="character" w:customStyle="1" w:styleId="Heading1Char">
    <w:name w:val="Heading 1 Char"/>
    <w:basedOn w:val="DefaultParagraphFont"/>
    <w:link w:val="Heading1"/>
    <w:rsid w:val="00EB7C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7C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7C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7C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7C2E"/>
    <w:rPr>
      <w:b/>
      <w:spacing w:val="0"/>
    </w:rPr>
  </w:style>
  <w:style w:type="paragraph" w:customStyle="1" w:styleId="SuperHeading">
    <w:name w:val="SuperHeading"/>
    <w:basedOn w:val="Normal"/>
    <w:rsid w:val="00EB7C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7C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7C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7C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7C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7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7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7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7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7C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7C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7C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7C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7C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7C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7C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7C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7C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7C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7C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7C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7C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7C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7C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7C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7C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7C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7C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7C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7C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7C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7C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7C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7C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7C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7C2E"/>
    <w:rPr>
      <w:i/>
    </w:rPr>
  </w:style>
  <w:style w:type="paragraph" w:styleId="Caption">
    <w:name w:val="caption"/>
    <w:basedOn w:val="BodyText"/>
    <w:next w:val="Normal"/>
    <w:qFormat/>
    <w:rsid w:val="00EB7C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7C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7C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7C2E"/>
  </w:style>
  <w:style w:type="paragraph" w:styleId="TableofFigures">
    <w:name w:val="table of figures"/>
    <w:basedOn w:val="Normal"/>
    <w:next w:val="Normal"/>
    <w:semiHidden/>
    <w:rsid w:val="00EB7C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7C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7C2E"/>
    <w:rPr>
      <w:rFonts w:ascii="Wingdings" w:hAnsi="Wingdings"/>
    </w:rPr>
  </w:style>
  <w:style w:type="paragraph" w:customStyle="1" w:styleId="TableHeading">
    <w:name w:val="Table Heading"/>
    <w:basedOn w:val="HeadingBase"/>
    <w:rsid w:val="00EB7C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7C2E"/>
    <w:rPr>
      <w:color w:val="0033CC"/>
      <w:u w:val="none"/>
    </w:rPr>
  </w:style>
  <w:style w:type="paragraph" w:customStyle="1" w:styleId="BodyTextRight">
    <w:name w:val="Body Text Right"/>
    <w:basedOn w:val="BodyText"/>
    <w:rsid w:val="00EB7C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7C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7C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7C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7C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7C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7C2E"/>
    <w:rPr>
      <w:sz w:val="32"/>
    </w:rPr>
  </w:style>
  <w:style w:type="paragraph" w:customStyle="1" w:styleId="HeadingProcedure">
    <w:name w:val="Heading Procedure"/>
    <w:basedOn w:val="HeadingBase"/>
    <w:next w:val="Normal"/>
    <w:rsid w:val="00EB7C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7C2E"/>
    <w:pPr>
      <w:spacing w:before="60" w:after="60"/>
    </w:pPr>
  </w:style>
  <w:style w:type="paragraph" w:styleId="ListContinue">
    <w:name w:val="List Continue"/>
    <w:basedOn w:val="List"/>
    <w:rsid w:val="00EB7C2E"/>
    <w:pPr>
      <w:ind w:firstLine="0"/>
    </w:pPr>
  </w:style>
  <w:style w:type="paragraph" w:customStyle="1" w:styleId="ListNote">
    <w:name w:val="List Note"/>
    <w:basedOn w:val="List"/>
    <w:rsid w:val="00EB7C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7C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7C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7C2E"/>
    <w:rPr>
      <w:rFonts w:ascii="Courier New" w:hAnsi="Courier New"/>
    </w:rPr>
  </w:style>
  <w:style w:type="paragraph" w:customStyle="1" w:styleId="NoteBullet">
    <w:name w:val="Note Bullet"/>
    <w:basedOn w:val="Note"/>
    <w:rsid w:val="00EB7C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7C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7C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7C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7C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7C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7C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7C2E"/>
    <w:rPr>
      <w:b/>
      <w:smallCaps/>
    </w:rPr>
  </w:style>
  <w:style w:type="paragraph" w:customStyle="1" w:styleId="TableListNumber">
    <w:name w:val="Table List Number"/>
    <w:basedOn w:val="ListNumber"/>
    <w:rsid w:val="00EB7C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7C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7C2E"/>
    <w:pPr>
      <w:numPr>
        <w:numId w:val="8"/>
      </w:numPr>
    </w:pPr>
  </w:style>
  <w:style w:type="paragraph" w:customStyle="1" w:styleId="ListAlpha2">
    <w:name w:val="List Alpha 2"/>
    <w:basedOn w:val="List2"/>
    <w:rsid w:val="00EB7C2E"/>
    <w:pPr>
      <w:numPr>
        <w:numId w:val="7"/>
      </w:numPr>
    </w:pPr>
  </w:style>
  <w:style w:type="paragraph" w:styleId="List2">
    <w:name w:val="List 2"/>
    <w:basedOn w:val="BodyText"/>
    <w:rsid w:val="00EB7C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7C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7C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7C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7C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7C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7C2E"/>
    <w:pPr>
      <w:numPr>
        <w:numId w:val="3"/>
      </w:numPr>
    </w:pPr>
  </w:style>
  <w:style w:type="paragraph" w:styleId="ListContinue2">
    <w:name w:val="List Continue 2"/>
    <w:basedOn w:val="List2"/>
    <w:rsid w:val="00EB7C2E"/>
    <w:pPr>
      <w:ind w:firstLine="0"/>
    </w:pPr>
  </w:style>
  <w:style w:type="paragraph" w:styleId="ListContinue3">
    <w:name w:val="List Continue 3"/>
    <w:basedOn w:val="List3"/>
    <w:rsid w:val="00EB7C2E"/>
    <w:pPr>
      <w:ind w:left="1021" w:firstLine="0"/>
    </w:pPr>
  </w:style>
  <w:style w:type="paragraph" w:styleId="ListContinue4">
    <w:name w:val="List Continue 4"/>
    <w:basedOn w:val="List4"/>
    <w:rsid w:val="00EB7C2E"/>
    <w:pPr>
      <w:ind w:firstLine="0"/>
    </w:pPr>
  </w:style>
  <w:style w:type="paragraph" w:styleId="ListContinue5">
    <w:name w:val="List Continue 5"/>
    <w:basedOn w:val="List5"/>
    <w:rsid w:val="00EB7C2E"/>
    <w:pPr>
      <w:ind w:firstLine="0"/>
    </w:pPr>
  </w:style>
  <w:style w:type="paragraph" w:styleId="ListNumber3">
    <w:name w:val="List Number 3"/>
    <w:basedOn w:val="List3"/>
    <w:rsid w:val="00EB7C2E"/>
    <w:pPr>
      <w:numPr>
        <w:numId w:val="4"/>
      </w:numPr>
    </w:pPr>
  </w:style>
  <w:style w:type="paragraph" w:styleId="ListNumber4">
    <w:name w:val="List Number 4"/>
    <w:basedOn w:val="List4"/>
    <w:rsid w:val="00EB7C2E"/>
    <w:pPr>
      <w:numPr>
        <w:numId w:val="5"/>
      </w:numPr>
    </w:pPr>
  </w:style>
  <w:style w:type="paragraph" w:styleId="ListNumber5">
    <w:name w:val="List Number 5"/>
    <w:basedOn w:val="List5"/>
    <w:rsid w:val="00EB7C2E"/>
    <w:pPr>
      <w:numPr>
        <w:numId w:val="6"/>
      </w:numPr>
    </w:pPr>
  </w:style>
  <w:style w:type="paragraph" w:styleId="BlockText">
    <w:name w:val="Block Text"/>
    <w:basedOn w:val="Normal"/>
    <w:rsid w:val="00EB7C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7C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7C2E"/>
    <w:rPr>
      <w:sz w:val="16"/>
      <w:vertAlign w:val="superscript"/>
    </w:rPr>
  </w:style>
  <w:style w:type="character" w:customStyle="1" w:styleId="Symbols">
    <w:name w:val="Symbols"/>
    <w:basedOn w:val="DefaultParagraphFont"/>
    <w:rsid w:val="00EB7C2E"/>
    <w:rPr>
      <w:rFonts w:ascii="Symbol" w:hAnsi="Symbol"/>
    </w:rPr>
  </w:style>
  <w:style w:type="character" w:customStyle="1" w:styleId="MenuOptions">
    <w:name w:val="Menu Options"/>
    <w:basedOn w:val="DefaultParagraphFont"/>
    <w:rsid w:val="00EB7C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7C2E"/>
    <w:rPr>
      <w:b/>
    </w:rPr>
  </w:style>
  <w:style w:type="character" w:customStyle="1" w:styleId="Underlined">
    <w:name w:val="Underlined"/>
    <w:basedOn w:val="DefaultParagraphFont"/>
    <w:rsid w:val="00EB7C2E"/>
    <w:rPr>
      <w:u w:val="single"/>
    </w:rPr>
  </w:style>
  <w:style w:type="paragraph" w:customStyle="1" w:styleId="TableBodyTextRight">
    <w:name w:val="Table Body Text Right"/>
    <w:basedOn w:val="TableBodyText"/>
    <w:rsid w:val="00EB7C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7C2E"/>
    <w:rPr>
      <w:sz w:val="18"/>
    </w:rPr>
  </w:style>
  <w:style w:type="paragraph" w:customStyle="1" w:styleId="BodySmallRight">
    <w:name w:val="Body Small Right"/>
    <w:basedOn w:val="BodyTextRight"/>
    <w:rsid w:val="00EB7C2E"/>
    <w:rPr>
      <w:sz w:val="18"/>
      <w:szCs w:val="18"/>
    </w:rPr>
  </w:style>
  <w:style w:type="paragraph" w:customStyle="1" w:styleId="MarginEdition">
    <w:name w:val="Margin Edition"/>
    <w:basedOn w:val="MarginNote"/>
    <w:rsid w:val="00EB7C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7C2E"/>
    <w:rPr>
      <w:sz w:val="2"/>
      <w:szCs w:val="2"/>
    </w:rPr>
  </w:style>
  <w:style w:type="character" w:customStyle="1" w:styleId="Small">
    <w:name w:val="Small"/>
    <w:basedOn w:val="DefaultParagraphFont"/>
    <w:rsid w:val="00EB7C2E"/>
    <w:rPr>
      <w:sz w:val="16"/>
    </w:rPr>
  </w:style>
  <w:style w:type="paragraph" w:customStyle="1" w:styleId="WideTable">
    <w:name w:val="Wide Table"/>
    <w:basedOn w:val="Normal"/>
    <w:rsid w:val="00EB7C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7C2E"/>
  </w:style>
  <w:style w:type="paragraph" w:styleId="Quote">
    <w:name w:val="Quote"/>
    <w:basedOn w:val="Heading1"/>
    <w:link w:val="QuoteChar"/>
    <w:qFormat/>
    <w:rsid w:val="00EB7C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7C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7C2E"/>
    <w:pPr>
      <w:pageBreakBefore/>
    </w:pPr>
  </w:style>
  <w:style w:type="paragraph" w:customStyle="1" w:styleId="Border">
    <w:name w:val="Border"/>
    <w:basedOn w:val="Normal"/>
    <w:qFormat/>
    <w:rsid w:val="00EB7C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7C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C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C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7C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7C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7C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7C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7C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7C2E"/>
    <w:rPr>
      <w:u w:val="single"/>
    </w:rPr>
  </w:style>
  <w:style w:type="character" w:customStyle="1" w:styleId="BoldandItalics">
    <w:name w:val="Bold and Italics"/>
    <w:qFormat/>
    <w:rsid w:val="00EB7C2E"/>
    <w:rPr>
      <w:b/>
      <w:i/>
      <w:u w:val="none"/>
    </w:rPr>
  </w:style>
  <w:style w:type="paragraph" w:styleId="BalloonText">
    <w:name w:val="Balloon Text"/>
    <w:basedOn w:val="Normal"/>
    <w:link w:val="BalloonTextChar"/>
    <w:rsid w:val="00EB7C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7C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7C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7C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7C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7C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7C2E"/>
    <w:pPr>
      <w:spacing w:before="0" w:after="0"/>
    </w:pPr>
  </w:style>
  <w:style w:type="paragraph" w:customStyle="1" w:styleId="BodyTextBold">
    <w:name w:val="Body Text Bold"/>
    <w:basedOn w:val="BodyText"/>
    <w:qFormat/>
    <w:rsid w:val="00EB7C2E"/>
    <w:rPr>
      <w:b/>
    </w:rPr>
  </w:style>
  <w:style w:type="character" w:styleId="Hyperlink">
    <w:name w:val="Hyperlink"/>
    <w:basedOn w:val="DefaultParagraphFont"/>
    <w:uiPriority w:val="99"/>
    <w:unhideWhenUsed/>
    <w:rsid w:val="003544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1050</Words>
  <Characters>6699</Characters>
  <Application>Microsoft Office Word</Application>
  <DocSecurity>0</DocSecurity>
  <Lines>209</Lines>
  <Paragraphs>115</Paragraphs>
  <ScaleCrop>false</ScaleCrop>
  <Company>Author-it Software Corporation Ltd.</Company>
  <LinksUpToDate>false</LinksUpToDate>
  <CharactersWithSpaces>7634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TLIB2111 Assist with testing train braking system on electric passenger train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2025-03-01T11:05:00Z</dcterms:created>
  <dcterms:modified xsi:type="dcterms:W3CDTF">2025-03-01T11:05:00Z</dcterms:modified>
</cp:coreProperties>
</file>