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732A" w:rsidP="00B073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TLIB2104 Identify, diagnose and rectify faults on electric passenger trains</w:t>
      </w:r>
      <w:r>
        <w:fldChar w:fldCharType="end"/>
      </w:r>
    </w:p>
    <w:p w:rsidR="00B0732A" w:rsidP="00B0732A">
      <w:pPr>
        <w:pStyle w:val="Version"/>
        <w:sectPr w:rsidSect="00F635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635FD" w:rsidP="00F635FD">
      <w:pPr>
        <w:pStyle w:val="SuperHeading"/>
      </w:pPr>
      <w:r w:rsidRPr="00F635FD">
        <w:t>TLIB2104 Identify, diagnose and rectify faults on electric passenger trains</w:t>
      </w:r>
    </w:p>
    <w:p w:rsidR="00000000" w:rsidRPr="00F635FD" w:rsidP="00F635FD">
      <w:pPr>
        <w:pStyle w:val="Heading1"/>
      </w:pPr>
      <w:bookmarkStart w:id="1" w:name="O_1168091"/>
      <w:bookmarkEnd w:id="1"/>
      <w:r w:rsidRPr="00F635F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D" w:rsidP="00F635FD">
            <w:pPr>
              <w:pStyle w:val="BodyText"/>
            </w:pPr>
            <w:r w:rsidRPr="00F635FD">
              <w:t>Release 2. This is the second release of this unit of competency in the TLI Transport and Logistics Training Package:</w:t>
            </w:r>
          </w:p>
          <w:p w:rsidR="00000000" w:rsidRPr="00F635FD" w:rsidP="00F635FD">
            <w:pPr>
              <w:pStyle w:val="ListBullet"/>
            </w:pPr>
            <w:r w:rsidRPr="00F635FD">
              <w:t>PC 3.2</w:t>
            </w:r>
            <w:r w:rsidRPr="00F635FD">
              <w:t xml:space="preserve"> outcome amalgamated to PC 3.1</w:t>
            </w:r>
          </w:p>
          <w:p w:rsidR="00000000" w:rsidP="00F635FD">
            <w:pPr>
              <w:pStyle w:val="ListBullet"/>
              <w:rPr>
                <w:lang w:val="en-NZ"/>
              </w:rPr>
            </w:pPr>
            <w:r w:rsidRPr="00F635FD">
              <w:t>Minor statement changes in Assessment Conditions.</w:t>
            </w:r>
          </w:p>
        </w:tc>
      </w:tr>
      <w:tr w:rsidTr="00F63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D" w:rsidP="00F635FD">
            <w:pPr>
              <w:pStyle w:val="BodyText"/>
            </w:pPr>
            <w:r w:rsidRPr="00F635FD">
              <w:t>Release 1. This is the first release of this unit of competency in the TLI Transport and Logistics Training Package.</w:t>
            </w:r>
          </w:p>
        </w:tc>
      </w:tr>
    </w:tbl>
    <w:p w:rsidR="00000000" w:rsidRPr="00F635FD" w:rsidP="00F635FD">
      <w:pPr>
        <w:pStyle w:val="NoPaddingFontSize1"/>
      </w:pPr>
    </w:p>
    <w:p w:rsidR="00000000" w:rsidRPr="00F635FD" w:rsidP="00F635FD">
      <w:pPr>
        <w:pStyle w:val="AllowPageBreak"/>
      </w:pPr>
    </w:p>
    <w:p w:rsidR="00000000" w:rsidRPr="00F635FD" w:rsidP="00F635FD">
      <w:pPr>
        <w:pStyle w:val="Heading1"/>
      </w:pPr>
      <w:bookmarkStart w:id="2" w:name="O_1168090"/>
      <w:bookmarkEnd w:id="2"/>
      <w:r w:rsidRPr="00F635F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D" w:rsidP="00F635FD">
            <w:pPr>
              <w:pStyle w:val="BodyText"/>
            </w:pPr>
            <w:r w:rsidRPr="00F635FD">
              <w:t>This unit involves the s</w:t>
            </w:r>
            <w:r w:rsidRPr="00F635FD">
              <w:t>kills and knowledge required to identify, diagnose and rectify faults on electric passenger trains in accordance with safeworking and regulatory requirements, and workplace procedures.</w:t>
            </w:r>
          </w:p>
          <w:p w:rsidR="00000000" w:rsidRPr="00F635FD" w:rsidP="00F635FD">
            <w:pPr>
              <w:pStyle w:val="BodyText"/>
            </w:pPr>
            <w:r w:rsidRPr="00F635FD">
              <w:t>It includes identifying maintenance and/or repair requirements, conduct</w:t>
            </w:r>
            <w:r w:rsidRPr="00F635FD">
              <w:t>ing minor maintenance and routine repairs, and checking and reporting minor repairs and/or maintenance in accordance with workplace procedures.</w:t>
            </w:r>
          </w:p>
          <w:p w:rsidR="00000000" w:rsidRPr="00F635FD" w:rsidP="00F635FD">
            <w:pPr>
              <w:pStyle w:val="BodyText"/>
            </w:pPr>
            <w:r w:rsidRPr="00F635FD">
              <w:t>Work is generally performed without supervision and within a team environment. It involves the application of ro</w:t>
            </w:r>
            <w:r w:rsidRPr="00F635FD">
              <w:t>utine fault identification, diagnosis and rectification procedures when maintaining the safety and operation of equipment on electric passenger trains operating within Australian rail systems.</w:t>
            </w:r>
          </w:p>
          <w:p w:rsidR="00000000" w:rsidRPr="00F635FD" w:rsidP="00F635FD">
            <w:pPr>
              <w:pStyle w:val="BodyText"/>
            </w:pPr>
            <w:r w:rsidRPr="00F635FD">
              <w:t>No licensing, legislative or certification requirements apply t</w:t>
            </w:r>
            <w:r w:rsidRPr="00F635FD">
              <w:t>o this unit at the time of publication.</w:t>
            </w:r>
          </w:p>
        </w:tc>
      </w:tr>
    </w:tbl>
    <w:p w:rsidR="00000000" w:rsidRPr="00F635FD" w:rsidP="00F635FD">
      <w:pPr>
        <w:pStyle w:val="NoPaddingFontSize1"/>
      </w:pPr>
    </w:p>
    <w:p w:rsidR="00000000" w:rsidRPr="00F635FD" w:rsidP="00F635FD">
      <w:pPr>
        <w:pStyle w:val="AllowPageBreak"/>
      </w:pPr>
    </w:p>
    <w:p w:rsidR="00000000" w:rsidRPr="00F635FD" w:rsidP="00F635FD">
      <w:pPr>
        <w:pStyle w:val="Heading1"/>
      </w:pPr>
      <w:bookmarkStart w:id="3" w:name="O_1168089"/>
      <w:bookmarkEnd w:id="3"/>
      <w:r w:rsidRPr="00F635F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D" w:rsidP="00F635FD">
            <w:pPr>
              <w:pStyle w:val="BodyText"/>
            </w:pPr>
            <w:r w:rsidRPr="00F635FD">
              <w:t>Not applicable.</w:t>
            </w:r>
          </w:p>
        </w:tc>
      </w:tr>
    </w:tbl>
    <w:p w:rsidR="00000000" w:rsidRPr="00F635FD" w:rsidP="00F635FD">
      <w:pPr>
        <w:pStyle w:val="NoPaddingFontSize1"/>
      </w:pPr>
    </w:p>
    <w:p w:rsidR="00000000" w:rsidRPr="00F635FD" w:rsidP="00F635FD">
      <w:pPr>
        <w:pStyle w:val="AllowPageBreak"/>
      </w:pPr>
    </w:p>
    <w:p w:rsidR="00000000" w:rsidRPr="00F635FD" w:rsidP="00F635FD">
      <w:pPr>
        <w:pStyle w:val="Heading1"/>
      </w:pPr>
      <w:bookmarkStart w:id="4" w:name="O_1168088"/>
      <w:bookmarkEnd w:id="4"/>
      <w:r w:rsidRPr="00F635F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D" w:rsidP="00F635FD">
            <w:pPr>
              <w:pStyle w:val="BodyText"/>
            </w:pPr>
            <w:r w:rsidRPr="00F635FD">
              <w:t>B – Equipment Checking and Maintenance</w:t>
            </w:r>
          </w:p>
        </w:tc>
      </w:tr>
    </w:tbl>
    <w:p w:rsidR="00000000" w:rsidRPr="00F635FD" w:rsidP="00F635FD">
      <w:pPr>
        <w:pStyle w:val="NoPaddingFontSize1"/>
      </w:pPr>
    </w:p>
    <w:p w:rsidR="00000000" w:rsidRPr="00F635FD" w:rsidP="00F635FD">
      <w:pPr>
        <w:pStyle w:val="AllowPageBreak"/>
      </w:pPr>
    </w:p>
    <w:p w:rsidR="00000000" w:rsidRPr="00F635FD" w:rsidP="00F635FD">
      <w:pPr>
        <w:pStyle w:val="Heading1"/>
      </w:pPr>
      <w:bookmarkStart w:id="5" w:name="O_1168087"/>
      <w:bookmarkEnd w:id="5"/>
      <w:r w:rsidRPr="00F635F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D" w:rsidP="00F635FD">
            <w:pPr>
              <w:pStyle w:val="BodyText"/>
            </w:pPr>
            <w:r w:rsidRPr="00F635FD">
              <w:t>Rail sector.</w:t>
            </w:r>
          </w:p>
        </w:tc>
      </w:tr>
    </w:tbl>
    <w:p w:rsidR="00000000" w:rsidRPr="00F635FD" w:rsidP="00F635FD">
      <w:pPr>
        <w:pStyle w:val="NoPaddingFontSize1"/>
      </w:pPr>
    </w:p>
    <w:p w:rsidR="00000000" w:rsidRPr="00F635FD" w:rsidP="00F635FD">
      <w:pPr>
        <w:pStyle w:val="AllowPageBreak"/>
      </w:pPr>
    </w:p>
    <w:p w:rsidR="00000000" w:rsidRPr="00F635FD" w:rsidP="00F635FD">
      <w:pPr>
        <w:pStyle w:val="Heading1"/>
      </w:pPr>
      <w:bookmarkStart w:id="6" w:name="O_1168086"/>
      <w:bookmarkEnd w:id="6"/>
      <w:r w:rsidRPr="00F635F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63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D" w:rsidP="00F635FD">
            <w:pPr>
              <w:pStyle w:val="BodyText"/>
            </w:pPr>
            <w:r w:rsidRPr="00F635F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D">
            <w:pPr>
              <w:pStyle w:val="BodyText"/>
              <w:rPr>
                <w:lang w:val="en-NZ"/>
              </w:rPr>
            </w:pPr>
            <w:r w:rsidRPr="00F635FD">
              <w:rPr>
                <w:rStyle w:val="SpecialBold"/>
              </w:rPr>
              <w:t>PERFORMANCE CRITERIA</w:t>
            </w:r>
          </w:p>
        </w:tc>
      </w:tr>
      <w:tr w:rsidTr="00F63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D">
            <w:pPr>
              <w:pStyle w:val="BodyText"/>
              <w:rPr>
                <w:lang w:val="en-NZ"/>
              </w:rPr>
            </w:pPr>
            <w:r w:rsidRPr="00F635F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D">
            <w:pPr>
              <w:pStyle w:val="BodyText"/>
              <w:rPr>
                <w:lang w:val="en-NZ"/>
              </w:rPr>
            </w:pPr>
            <w:r w:rsidRPr="00F635FD">
              <w:t>Performance criteria describe the performance needed to demonstrate achievement of the element.</w:t>
            </w:r>
          </w:p>
        </w:tc>
      </w:tr>
      <w:tr w:rsidTr="00F63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D" w:rsidP="00F635FD">
            <w:pPr>
              <w:pStyle w:val="BodyText"/>
            </w:pPr>
            <w:r w:rsidRPr="00F635F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D" w:rsidP="00F635FD">
            <w:pPr>
              <w:pStyle w:val="BodyText"/>
            </w:pPr>
            <w:r w:rsidRPr="00F635FD">
              <w:rPr>
                <w:rStyle w:val="SpecialBold"/>
              </w:rPr>
              <w:t>Diagnose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D">
            <w:pPr>
              <w:pStyle w:val="BodyText"/>
              <w:rPr>
                <w:lang w:val="en-NZ"/>
              </w:rPr>
            </w:pPr>
            <w:r w:rsidRPr="00F635F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D">
            <w:pPr>
              <w:pStyle w:val="BodyText"/>
              <w:rPr>
                <w:lang w:val="en-NZ"/>
              </w:rPr>
            </w:pPr>
            <w:r w:rsidRPr="00F635FD">
              <w:t>Electric passenger train and equipment are monitored for potential faults</w:t>
            </w:r>
          </w:p>
        </w:tc>
      </w:tr>
      <w:tr w:rsidTr="00F63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D">
            <w:pPr>
              <w:pStyle w:val="BodyText"/>
              <w:rPr>
                <w:lang w:val="en-NZ"/>
              </w:rPr>
            </w:pPr>
            <w:r w:rsidRPr="00F635F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D">
            <w:pPr>
              <w:pStyle w:val="BodyText"/>
              <w:rPr>
                <w:lang w:val="en-NZ"/>
              </w:rPr>
            </w:pPr>
            <w:r w:rsidRPr="00F635FD">
              <w:t>Hazards are identified, risks are assessed and risk control measures are implemented</w:t>
            </w:r>
          </w:p>
        </w:tc>
      </w:tr>
      <w:tr w:rsidTr="00F63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D">
            <w:pPr>
              <w:pStyle w:val="BodyText"/>
              <w:rPr>
                <w:lang w:val="en-NZ"/>
              </w:rPr>
            </w:pPr>
            <w:r w:rsidRPr="00F635F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D">
            <w:pPr>
              <w:pStyle w:val="BodyText"/>
              <w:rPr>
                <w:lang w:val="en-NZ"/>
              </w:rPr>
            </w:pPr>
            <w:r w:rsidRPr="00F635FD">
              <w:t>Faulty or damaged components or equipment are identified and assessed</w:t>
            </w:r>
          </w:p>
        </w:tc>
      </w:tr>
      <w:tr w:rsidTr="00F63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D">
            <w:pPr>
              <w:pStyle w:val="BodyText"/>
              <w:rPr>
                <w:lang w:val="en-NZ"/>
              </w:rPr>
            </w:pPr>
            <w:r w:rsidRPr="00F635F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D">
            <w:pPr>
              <w:pStyle w:val="BodyText"/>
              <w:rPr>
                <w:lang w:val="en-NZ"/>
              </w:rPr>
            </w:pPr>
            <w:r w:rsidRPr="00F635FD">
              <w:t>Equipment and/or tools required to rectify faults are identified and obtained</w:t>
            </w:r>
          </w:p>
        </w:tc>
      </w:tr>
      <w:tr w:rsidTr="00F63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D">
            <w:pPr>
              <w:pStyle w:val="BodyText"/>
              <w:rPr>
                <w:lang w:val="en-NZ"/>
              </w:rPr>
            </w:pPr>
            <w:r w:rsidRPr="00F635F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D">
            <w:pPr>
              <w:pStyle w:val="BodyText"/>
              <w:rPr>
                <w:lang w:val="en-NZ"/>
              </w:rPr>
            </w:pPr>
            <w:r w:rsidRPr="00F635FD">
              <w:t>Work area and equipment are prepared and made safe to repair faults or to replace components</w:t>
            </w:r>
          </w:p>
        </w:tc>
      </w:tr>
      <w:tr w:rsidTr="00F63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D" w:rsidP="00F635FD">
            <w:pPr>
              <w:pStyle w:val="BodyText"/>
            </w:pPr>
            <w:r w:rsidRPr="00F635F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D" w:rsidP="00F635FD">
            <w:pPr>
              <w:pStyle w:val="BodyText"/>
            </w:pPr>
            <w:r w:rsidRPr="00F635FD">
              <w:rPr>
                <w:rStyle w:val="SpecialBold"/>
              </w:rPr>
              <w:t>Carry out fault rectification, repair or replacement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D">
            <w:pPr>
              <w:pStyle w:val="BodyText"/>
              <w:rPr>
                <w:lang w:val="en-NZ"/>
              </w:rPr>
            </w:pPr>
            <w:r w:rsidRPr="00F635F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D">
            <w:pPr>
              <w:pStyle w:val="BodyText"/>
              <w:rPr>
                <w:lang w:val="en-NZ"/>
              </w:rPr>
            </w:pPr>
            <w:r w:rsidRPr="00F635FD">
              <w:t>Rectification, rep</w:t>
            </w:r>
            <w:r w:rsidRPr="00F635FD">
              <w:t>air or component exchange are carried out in accordance with workplace procedures</w:t>
            </w:r>
          </w:p>
        </w:tc>
      </w:tr>
      <w:tr w:rsidTr="00F63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D">
            <w:pPr>
              <w:pStyle w:val="BodyText"/>
              <w:rPr>
                <w:lang w:val="en-NZ"/>
              </w:rPr>
            </w:pPr>
            <w:r w:rsidRPr="00F635F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D">
            <w:pPr>
              <w:pStyle w:val="BodyText"/>
              <w:rPr>
                <w:lang w:val="en-NZ"/>
              </w:rPr>
            </w:pPr>
            <w:r w:rsidRPr="00F635FD">
              <w:t xml:space="preserve">Required equipment, tools and materials are operated, applied and handled to conform to work health and safety (WHS)/occupational health and safety </w:t>
            </w:r>
            <w:r w:rsidRPr="00F635FD">
              <w:t>(OHS) requirements and manufacturer specifications to prevent injury and damage</w:t>
            </w:r>
          </w:p>
        </w:tc>
      </w:tr>
      <w:tr w:rsidTr="00F63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D">
            <w:pPr>
              <w:pStyle w:val="BodyText"/>
              <w:rPr>
                <w:lang w:val="en-NZ"/>
              </w:rPr>
            </w:pPr>
            <w:r w:rsidRPr="00F635F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D">
            <w:pPr>
              <w:pStyle w:val="BodyText"/>
              <w:rPr>
                <w:lang w:val="en-NZ"/>
              </w:rPr>
            </w:pPr>
            <w:r w:rsidRPr="00F635FD">
              <w:t>Activities are carried out in accordance with WHS/OHS and workplace procedures</w:t>
            </w:r>
          </w:p>
        </w:tc>
      </w:tr>
      <w:tr w:rsidTr="00F63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D" w:rsidP="00F635FD">
            <w:pPr>
              <w:pStyle w:val="BodyText"/>
            </w:pPr>
            <w:r w:rsidRPr="00F635F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D" w:rsidP="00F635FD">
            <w:pPr>
              <w:pStyle w:val="BodyText"/>
            </w:pPr>
            <w:r w:rsidRPr="00F635FD">
              <w:rPr>
                <w:rStyle w:val="SpecialBold"/>
              </w:rPr>
              <w:t>Check and report rectification, repair or replacement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D">
            <w:pPr>
              <w:pStyle w:val="BodyText"/>
              <w:rPr>
                <w:lang w:val="en-NZ"/>
              </w:rPr>
            </w:pPr>
            <w:r w:rsidRPr="00F635F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D">
            <w:pPr>
              <w:pStyle w:val="BodyText"/>
              <w:rPr>
                <w:lang w:val="en-NZ"/>
              </w:rPr>
            </w:pPr>
            <w:r w:rsidRPr="00F635FD">
              <w:t>Rectification, repair or comp</w:t>
            </w:r>
            <w:r w:rsidRPr="00F635FD">
              <w:t>onent exchange activities are checked for compliance with safety requirements and workplace procedures and has been restored to operational standards</w:t>
            </w:r>
          </w:p>
        </w:tc>
      </w:tr>
      <w:tr w:rsidTr="00F63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D">
            <w:pPr>
              <w:pStyle w:val="BodyText"/>
              <w:rPr>
                <w:lang w:val="en-NZ"/>
              </w:rPr>
            </w:pPr>
            <w:r w:rsidRPr="00F635F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D" w:rsidP="00F635FD">
            <w:pPr>
              <w:pStyle w:val="BodyText"/>
            </w:pPr>
            <w:r w:rsidRPr="00F635FD">
              <w:t>Rectification, repair, compone</w:t>
            </w:r>
            <w:r w:rsidRPr="00F635FD">
              <w:t>nt exchange activities are reported and accurately documented in appropriate records or logbooks</w:t>
            </w:r>
          </w:p>
        </w:tc>
      </w:tr>
    </w:tbl>
    <w:p w:rsidR="00000000" w:rsidRPr="00F635FD" w:rsidP="00F635FD">
      <w:pPr>
        <w:pStyle w:val="NoPaddingFontSize1"/>
      </w:pPr>
    </w:p>
    <w:p w:rsidR="00000000" w:rsidRPr="00F635FD" w:rsidP="00F635FD">
      <w:pPr>
        <w:pStyle w:val="AllowPageBreak"/>
      </w:pPr>
    </w:p>
    <w:p w:rsidR="00000000" w:rsidRPr="00F635FD" w:rsidP="00F635FD">
      <w:pPr>
        <w:pStyle w:val="Heading1"/>
      </w:pPr>
      <w:bookmarkStart w:id="7" w:name="O_1168085"/>
      <w:bookmarkEnd w:id="7"/>
      <w:r w:rsidRPr="00F635F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D" w:rsidP="00F635FD">
            <w:pPr>
              <w:pStyle w:val="BodyText"/>
            </w:pPr>
            <w:r w:rsidRPr="00F635FD">
              <w:t>Foundation skills essential to performance are explicit in the performance criteria of this unit of competency.</w:t>
            </w:r>
          </w:p>
        </w:tc>
      </w:tr>
    </w:tbl>
    <w:p w:rsidR="00000000" w:rsidRPr="00F635FD" w:rsidP="00F635FD">
      <w:pPr>
        <w:pStyle w:val="NoPaddingFontSize1"/>
      </w:pPr>
    </w:p>
    <w:p w:rsidR="00000000" w:rsidRPr="00F635FD" w:rsidP="00F635FD">
      <w:pPr>
        <w:pStyle w:val="AllowPageBreak"/>
      </w:pPr>
    </w:p>
    <w:p w:rsidR="00000000" w:rsidRPr="00F635FD" w:rsidP="00F635FD">
      <w:pPr>
        <w:pStyle w:val="Heading1"/>
      </w:pPr>
      <w:bookmarkStart w:id="8" w:name="O_1168084"/>
      <w:bookmarkEnd w:id="8"/>
      <w:r w:rsidRPr="00F635F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D" w:rsidP="00F635FD">
            <w:pPr>
              <w:pStyle w:val="BodyText"/>
            </w:pPr>
            <w:r w:rsidRPr="00F635FD">
              <w:t>Range is restricted to essential operating conditions and any other variables essential to the work environment.</w:t>
            </w:r>
          </w:p>
          <w:p w:rsidR="00000000" w:rsidRPr="00F635FD" w:rsidP="00F635FD">
            <w:pPr>
              <w:pStyle w:val="BodyText"/>
            </w:pPr>
            <w:r w:rsidRPr="00F635FD">
              <w:t>Non-essential conditions can be found in the Companion Volume Implementation Guide.</w:t>
            </w:r>
          </w:p>
        </w:tc>
      </w:tr>
    </w:tbl>
    <w:p w:rsidR="00000000" w:rsidRPr="00F635FD" w:rsidP="00F635FD">
      <w:pPr>
        <w:pStyle w:val="NoPaddingFontSize1"/>
      </w:pPr>
    </w:p>
    <w:p w:rsidR="00000000" w:rsidRPr="00F635FD" w:rsidP="00F635FD">
      <w:pPr>
        <w:pStyle w:val="AllowPageBreak"/>
      </w:pPr>
    </w:p>
    <w:p w:rsidR="00000000" w:rsidRPr="00F635FD" w:rsidP="00F635FD">
      <w:pPr>
        <w:pStyle w:val="Heading1"/>
      </w:pPr>
      <w:bookmarkStart w:id="9" w:name="O_1168083"/>
      <w:bookmarkEnd w:id="9"/>
      <w:r w:rsidRPr="00F635F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D" w:rsidP="00F635FD">
            <w:pPr>
              <w:pStyle w:val="BodyText"/>
            </w:pPr>
            <w:r w:rsidRPr="00F635FD">
              <w:t>This unit replaces and is equivalent to TLIB2104A Identify, diagnose and rectify faults on electric passenger trains.</w:t>
            </w:r>
          </w:p>
        </w:tc>
      </w:tr>
    </w:tbl>
    <w:p w:rsidR="00000000" w:rsidRPr="00F635FD" w:rsidP="00F635FD">
      <w:pPr>
        <w:pStyle w:val="NoPaddingFontSize1"/>
      </w:pPr>
    </w:p>
    <w:p w:rsidR="00000000" w:rsidRPr="00F635FD" w:rsidP="00F635FD">
      <w:pPr>
        <w:pStyle w:val="AllowPageBreak"/>
      </w:pPr>
    </w:p>
    <w:p w:rsidR="00000000" w:rsidRPr="00F635FD" w:rsidP="00F635FD">
      <w:pPr>
        <w:pStyle w:val="Heading1"/>
      </w:pPr>
      <w:bookmarkStart w:id="10" w:name="O_1168092"/>
      <w:bookmarkEnd w:id="10"/>
      <w:r w:rsidRPr="00F635FD">
        <w:t>Links</w:t>
      </w:r>
    </w:p>
    <w:p w:rsidR="00000000" w:rsidRPr="00F635FD" w:rsidP="00B0732A">
      <w:pPr>
        <w:pStyle w:val="BodyText"/>
      </w:pPr>
      <w:r w:rsidRPr="00F635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00BB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635FD" w:rsidP="00F635FD"/>
    <w:sectPr w:rsidSect="00F635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5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5FD" w:rsidRPr="00B0732A" w:rsidP="00B073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5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32A" w:rsidP="00F635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732A" w:rsidP="00F635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0732A" w:rsidP="00F635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5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3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35FD" w:rsidRPr="00B0732A" w:rsidP="00B073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5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32A" w:rsidRPr="002D2AF8" w:rsidP="00F635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TLIB2104 Identify, diagnose and rectify faults on electric passenger trains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0732A" w:rsidP="00F635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A0D2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0015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5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35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35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35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35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35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35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35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35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35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35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35FD"/>
  </w:style>
  <w:style w:type="character" w:customStyle="1" w:styleId="Heading1Char">
    <w:name w:val="Heading 1 Char"/>
    <w:basedOn w:val="DefaultParagraphFont"/>
    <w:link w:val="Heading1"/>
    <w:rsid w:val="00F635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35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35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35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35FD"/>
    <w:rPr>
      <w:b/>
      <w:spacing w:val="0"/>
    </w:rPr>
  </w:style>
  <w:style w:type="paragraph" w:customStyle="1" w:styleId="SuperHeading">
    <w:name w:val="SuperHeading"/>
    <w:basedOn w:val="Normal"/>
    <w:rsid w:val="00F635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35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35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35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35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35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35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35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35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35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35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35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35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35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35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35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35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35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35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35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35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35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35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35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35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35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35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35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35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35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35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35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35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35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35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35FD"/>
    <w:rPr>
      <w:i/>
    </w:rPr>
  </w:style>
  <w:style w:type="paragraph" w:styleId="Caption">
    <w:name w:val="caption"/>
    <w:basedOn w:val="BodyText"/>
    <w:next w:val="Normal"/>
    <w:qFormat/>
    <w:rsid w:val="00F635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35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35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35FD"/>
  </w:style>
  <w:style w:type="paragraph" w:styleId="TableofFigures">
    <w:name w:val="table of figures"/>
    <w:basedOn w:val="Normal"/>
    <w:next w:val="Normal"/>
    <w:semiHidden/>
    <w:rsid w:val="00F635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35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35FD"/>
    <w:rPr>
      <w:rFonts w:ascii="Wingdings" w:hAnsi="Wingdings"/>
    </w:rPr>
  </w:style>
  <w:style w:type="paragraph" w:customStyle="1" w:styleId="TableHeading">
    <w:name w:val="Table Heading"/>
    <w:basedOn w:val="HeadingBase"/>
    <w:rsid w:val="00F635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35FD"/>
    <w:rPr>
      <w:color w:val="0033CC"/>
      <w:u w:val="none"/>
    </w:rPr>
  </w:style>
  <w:style w:type="paragraph" w:customStyle="1" w:styleId="BodyTextRight">
    <w:name w:val="Body Text Right"/>
    <w:basedOn w:val="BodyText"/>
    <w:rsid w:val="00F635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35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35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35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35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35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35FD"/>
    <w:rPr>
      <w:sz w:val="32"/>
    </w:rPr>
  </w:style>
  <w:style w:type="paragraph" w:customStyle="1" w:styleId="HeadingProcedure">
    <w:name w:val="Heading Procedure"/>
    <w:basedOn w:val="HeadingBase"/>
    <w:next w:val="Normal"/>
    <w:rsid w:val="00F635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35FD"/>
    <w:pPr>
      <w:spacing w:before="60" w:after="60"/>
    </w:pPr>
  </w:style>
  <w:style w:type="paragraph" w:styleId="ListContinue">
    <w:name w:val="List Continue"/>
    <w:basedOn w:val="List"/>
    <w:rsid w:val="00F635FD"/>
    <w:pPr>
      <w:ind w:firstLine="0"/>
    </w:pPr>
  </w:style>
  <w:style w:type="paragraph" w:customStyle="1" w:styleId="ListNote">
    <w:name w:val="List Note"/>
    <w:basedOn w:val="List"/>
    <w:rsid w:val="00F635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35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35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35FD"/>
    <w:rPr>
      <w:rFonts w:ascii="Courier New" w:hAnsi="Courier New"/>
    </w:rPr>
  </w:style>
  <w:style w:type="paragraph" w:customStyle="1" w:styleId="NoteBullet">
    <w:name w:val="Note Bullet"/>
    <w:basedOn w:val="Note"/>
    <w:rsid w:val="00F635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35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35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35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35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35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35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35FD"/>
    <w:rPr>
      <w:b/>
      <w:smallCaps/>
    </w:rPr>
  </w:style>
  <w:style w:type="paragraph" w:customStyle="1" w:styleId="TableListNumber">
    <w:name w:val="Table List Number"/>
    <w:basedOn w:val="ListNumber"/>
    <w:rsid w:val="00F635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35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35FD"/>
    <w:pPr>
      <w:numPr>
        <w:numId w:val="8"/>
      </w:numPr>
    </w:pPr>
  </w:style>
  <w:style w:type="paragraph" w:customStyle="1" w:styleId="ListAlpha2">
    <w:name w:val="List Alpha 2"/>
    <w:basedOn w:val="List2"/>
    <w:rsid w:val="00F635FD"/>
    <w:pPr>
      <w:numPr>
        <w:numId w:val="7"/>
      </w:numPr>
    </w:pPr>
  </w:style>
  <w:style w:type="paragraph" w:styleId="List2">
    <w:name w:val="List 2"/>
    <w:basedOn w:val="BodyText"/>
    <w:rsid w:val="00F635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35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35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35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35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35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35FD"/>
    <w:pPr>
      <w:numPr>
        <w:numId w:val="3"/>
      </w:numPr>
    </w:pPr>
  </w:style>
  <w:style w:type="paragraph" w:styleId="ListContinue2">
    <w:name w:val="List Continue 2"/>
    <w:basedOn w:val="List2"/>
    <w:rsid w:val="00F635FD"/>
    <w:pPr>
      <w:ind w:firstLine="0"/>
    </w:pPr>
  </w:style>
  <w:style w:type="paragraph" w:styleId="ListContinue3">
    <w:name w:val="List Continue 3"/>
    <w:basedOn w:val="List3"/>
    <w:rsid w:val="00F635FD"/>
    <w:pPr>
      <w:ind w:left="1021" w:firstLine="0"/>
    </w:pPr>
  </w:style>
  <w:style w:type="paragraph" w:styleId="ListContinue4">
    <w:name w:val="List Continue 4"/>
    <w:basedOn w:val="List4"/>
    <w:rsid w:val="00F635FD"/>
    <w:pPr>
      <w:ind w:firstLine="0"/>
    </w:pPr>
  </w:style>
  <w:style w:type="paragraph" w:styleId="ListContinue5">
    <w:name w:val="List Continue 5"/>
    <w:basedOn w:val="List5"/>
    <w:rsid w:val="00F635FD"/>
    <w:pPr>
      <w:ind w:firstLine="0"/>
    </w:pPr>
  </w:style>
  <w:style w:type="paragraph" w:styleId="ListNumber3">
    <w:name w:val="List Number 3"/>
    <w:basedOn w:val="List3"/>
    <w:rsid w:val="00F635FD"/>
    <w:pPr>
      <w:numPr>
        <w:numId w:val="4"/>
      </w:numPr>
    </w:pPr>
  </w:style>
  <w:style w:type="paragraph" w:styleId="ListNumber4">
    <w:name w:val="List Number 4"/>
    <w:basedOn w:val="List4"/>
    <w:rsid w:val="00F635FD"/>
    <w:pPr>
      <w:numPr>
        <w:numId w:val="5"/>
      </w:numPr>
    </w:pPr>
  </w:style>
  <w:style w:type="paragraph" w:styleId="ListNumber5">
    <w:name w:val="List Number 5"/>
    <w:basedOn w:val="List5"/>
    <w:rsid w:val="00F635FD"/>
    <w:pPr>
      <w:numPr>
        <w:numId w:val="6"/>
      </w:numPr>
    </w:pPr>
  </w:style>
  <w:style w:type="paragraph" w:styleId="BlockText">
    <w:name w:val="Block Text"/>
    <w:basedOn w:val="Normal"/>
    <w:rsid w:val="00F635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35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35FD"/>
    <w:rPr>
      <w:sz w:val="16"/>
      <w:vertAlign w:val="superscript"/>
    </w:rPr>
  </w:style>
  <w:style w:type="character" w:customStyle="1" w:styleId="Symbols">
    <w:name w:val="Symbols"/>
    <w:basedOn w:val="DefaultParagraphFont"/>
    <w:rsid w:val="00F635FD"/>
    <w:rPr>
      <w:rFonts w:ascii="Symbol" w:hAnsi="Symbol"/>
    </w:rPr>
  </w:style>
  <w:style w:type="character" w:customStyle="1" w:styleId="MenuOptions">
    <w:name w:val="Menu Options"/>
    <w:basedOn w:val="DefaultParagraphFont"/>
    <w:rsid w:val="00F635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35FD"/>
    <w:rPr>
      <w:b/>
    </w:rPr>
  </w:style>
  <w:style w:type="character" w:customStyle="1" w:styleId="Underlined">
    <w:name w:val="Underlined"/>
    <w:basedOn w:val="DefaultParagraphFont"/>
    <w:rsid w:val="00F635FD"/>
    <w:rPr>
      <w:u w:val="single"/>
    </w:rPr>
  </w:style>
  <w:style w:type="paragraph" w:customStyle="1" w:styleId="TableBodyTextRight">
    <w:name w:val="Table Body Text Right"/>
    <w:basedOn w:val="TableBodyText"/>
    <w:rsid w:val="00F635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35FD"/>
    <w:rPr>
      <w:sz w:val="18"/>
    </w:rPr>
  </w:style>
  <w:style w:type="paragraph" w:customStyle="1" w:styleId="BodySmallRight">
    <w:name w:val="Body Small Right"/>
    <w:basedOn w:val="BodyTextRight"/>
    <w:rsid w:val="00F635FD"/>
    <w:rPr>
      <w:sz w:val="18"/>
      <w:szCs w:val="18"/>
    </w:rPr>
  </w:style>
  <w:style w:type="paragraph" w:customStyle="1" w:styleId="MarginEdition">
    <w:name w:val="Margin Edition"/>
    <w:basedOn w:val="MarginNote"/>
    <w:rsid w:val="00F635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35FD"/>
    <w:rPr>
      <w:sz w:val="2"/>
      <w:szCs w:val="2"/>
    </w:rPr>
  </w:style>
  <w:style w:type="character" w:customStyle="1" w:styleId="Small">
    <w:name w:val="Small"/>
    <w:basedOn w:val="DefaultParagraphFont"/>
    <w:rsid w:val="00F635FD"/>
    <w:rPr>
      <w:sz w:val="16"/>
    </w:rPr>
  </w:style>
  <w:style w:type="paragraph" w:customStyle="1" w:styleId="WideTable">
    <w:name w:val="Wide Table"/>
    <w:basedOn w:val="Normal"/>
    <w:rsid w:val="00F635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35FD"/>
  </w:style>
  <w:style w:type="paragraph" w:styleId="Quote">
    <w:name w:val="Quote"/>
    <w:basedOn w:val="Heading1"/>
    <w:link w:val="QuoteChar"/>
    <w:qFormat/>
    <w:rsid w:val="00F635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35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35FD"/>
    <w:pPr>
      <w:pageBreakBefore/>
    </w:pPr>
  </w:style>
  <w:style w:type="paragraph" w:customStyle="1" w:styleId="Border">
    <w:name w:val="Border"/>
    <w:basedOn w:val="Normal"/>
    <w:qFormat/>
    <w:rsid w:val="00F635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35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5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5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35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35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35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35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35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35FD"/>
    <w:rPr>
      <w:u w:val="single"/>
    </w:rPr>
  </w:style>
  <w:style w:type="character" w:customStyle="1" w:styleId="BoldandItalics">
    <w:name w:val="Bold and Italics"/>
    <w:qFormat/>
    <w:rsid w:val="00F635FD"/>
    <w:rPr>
      <w:b/>
      <w:i/>
      <w:u w:val="none"/>
    </w:rPr>
  </w:style>
  <w:style w:type="paragraph" w:styleId="BalloonText">
    <w:name w:val="Balloon Text"/>
    <w:basedOn w:val="Normal"/>
    <w:link w:val="BalloonTextChar"/>
    <w:rsid w:val="00F635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35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35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35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35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35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35FD"/>
    <w:pPr>
      <w:spacing w:before="0" w:after="0"/>
    </w:pPr>
  </w:style>
  <w:style w:type="paragraph" w:customStyle="1" w:styleId="BodyTextBold">
    <w:name w:val="Body Text Bold"/>
    <w:basedOn w:val="BodyText"/>
    <w:qFormat/>
    <w:rsid w:val="00F635FD"/>
    <w:rPr>
      <w:b/>
    </w:rPr>
  </w:style>
  <w:style w:type="character" w:styleId="Hyperlink">
    <w:name w:val="Hyperlink"/>
    <w:basedOn w:val="DefaultParagraphFont"/>
    <w:uiPriority w:val="99"/>
    <w:unhideWhenUsed/>
    <w:rsid w:val="00B073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516</Words>
  <Characters>3301</Characters>
  <Application>Microsoft Office Word</Application>
  <DocSecurity>0</DocSecurity>
  <Lines>137</Lines>
  <Paragraphs>72</Paragraphs>
  <ScaleCrop>false</ScaleCrop>
  <Company>Author-it Software Corporation Ltd.</Company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TLIB2104 Identify, diagnose and rectify faults on electric passenger trains</dc:title>
  <dc:subject>Approved</dc:subject>
  <dc:creator>Industry Skills Australia</dc:creator>
  <cp:keywords>Release: 3</cp:keywords>
  <dc:description>Review Date: 12 April 2008</dc:description>
  <cp:lastModifiedBy>HSD_TPCMSd.prod</cp:lastModifiedBy>
  <cp:revision>3</cp:revision>
  <dcterms:created xsi:type="dcterms:W3CDTF">2024-07-12T07:18:00Z</dcterms:created>
  <dcterms:modified xsi:type="dcterms:W3CDTF">2024-07-12T07:18:00Z</dcterms:modified>
</cp:coreProperties>
</file>