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7C3" w:rsidP="000A1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TLIB2104 Identify, diagnose and rectify faults on electric passenger trains</w:t>
      </w:r>
      <w:r>
        <w:fldChar w:fldCharType="end"/>
      </w:r>
    </w:p>
    <w:p w:rsidR="000A17C3" w:rsidP="000A17C3">
      <w:pPr>
        <w:pStyle w:val="Version"/>
        <w:sectPr w:rsidSect="00EE4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E406D" w:rsidP="00EE406D">
      <w:pPr>
        <w:pStyle w:val="SuperHeading"/>
      </w:pPr>
      <w:r w:rsidRPr="00EE406D">
        <w:t>TLIB2104 Identify, diagnose and rectify faults on electric passenger trains</w:t>
      </w:r>
    </w:p>
    <w:p w:rsidR="00000000" w:rsidRPr="00EE406D" w:rsidP="00EE406D">
      <w:pPr>
        <w:pStyle w:val="Heading1"/>
      </w:pPr>
      <w:bookmarkStart w:id="1" w:name="O_1168091"/>
      <w:bookmarkEnd w:id="1"/>
      <w:r w:rsidRPr="00EE40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Release 2. This is the second release of this unit of competency in the TLI Transport and Logistics Training Package:</w:t>
            </w:r>
          </w:p>
          <w:p w:rsidR="00000000" w:rsidRPr="00EE406D" w:rsidP="00EE406D">
            <w:pPr>
              <w:pStyle w:val="ListBullet"/>
            </w:pPr>
            <w:r w:rsidRPr="00EE406D">
              <w:t>PC 3.2 outcome amalgamated to PC 3.1</w:t>
            </w:r>
          </w:p>
          <w:p w:rsidR="00000000" w:rsidP="00EE406D">
            <w:pPr>
              <w:pStyle w:val="ListBullet"/>
              <w:rPr>
                <w:lang w:val="en-NZ"/>
              </w:rPr>
            </w:pPr>
            <w:r w:rsidRPr="00EE406D">
              <w:t>Minor statement changes in Assessment Conditions.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Release 1. This is the first release of this unit of competency in the TLI Transport and Logistics Training Package.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2" w:name="O_1168090"/>
      <w:bookmarkEnd w:id="2"/>
      <w:r w:rsidRPr="00EE40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This unit involves</w:t>
            </w:r>
            <w:r w:rsidRPr="00EE406D">
              <w:t xml:space="preserve"> the skills and knowledge required to identify, diagnose and rectify faults on electric passenger trains in accordance with safeworking and regulatory requirements, and workplace procedures.</w:t>
            </w:r>
          </w:p>
          <w:p w:rsidR="00000000" w:rsidRPr="00EE406D" w:rsidP="00EE406D">
            <w:pPr>
              <w:pStyle w:val="BodyText"/>
            </w:pPr>
            <w:r w:rsidRPr="00EE406D">
              <w:t>It includes identifying maintenance and/or repair requirements, c</w:t>
            </w:r>
            <w:r w:rsidRPr="00EE406D">
              <w:t>onducting minor maintenance and routine repairs, and checking and reporting minor repairs and/or maintenance in accordance with workplace procedures.</w:t>
            </w:r>
          </w:p>
          <w:p w:rsidR="00000000" w:rsidRPr="00EE406D" w:rsidP="00EE406D">
            <w:pPr>
              <w:pStyle w:val="BodyText"/>
            </w:pPr>
            <w:r w:rsidRPr="00EE406D">
              <w:t>Work is generally performed without supervision and within a team environment. It involves the application</w:t>
            </w:r>
            <w:r w:rsidRPr="00EE406D">
              <w:t xml:space="preserve"> of routine fault identification, diagnosis and rectification procedures when maintaining the safety and operation of equipment on electric passenger trains operating within Australian rail systems.</w:t>
            </w:r>
          </w:p>
          <w:p w:rsidR="00000000" w:rsidRPr="00EE406D" w:rsidP="00EE406D">
            <w:pPr>
              <w:pStyle w:val="BodyText"/>
            </w:pPr>
            <w:r w:rsidRPr="00EE406D">
              <w:t>No licensing, legislative or certification requirements apply to this unit at the time of publication.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3" w:name="O_1168089"/>
      <w:bookmarkEnd w:id="3"/>
      <w:r w:rsidRPr="00EE40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Not applicable.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4" w:name="O_1168088"/>
      <w:bookmarkEnd w:id="4"/>
      <w:r w:rsidRPr="00EE40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B – Equipment Checking and Maintenance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5" w:name="O_1168087"/>
      <w:bookmarkEnd w:id="5"/>
      <w:r w:rsidRPr="00EE40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Rail sector.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6" w:name="O_1168086"/>
      <w:bookmarkEnd w:id="6"/>
      <w:r w:rsidRPr="00EE40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PERFORMANCE CRITERIA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Performance criteria describe the performance needed to demonstrate achievement of the element.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>Diagnose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Electric passenger train and equipment are monitored for potential faults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Hazards are identified, risks are assessed and risk control measures are implemented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Faulty or damaged components or equipment are identified and assessed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Equipment and/or tools required to rectify faults are identified and obtained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Work area and equipment are prepared and made safe to repair faults or to replace components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>Carry out fault rectification, repair or replacement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Rectification, repair or component exchange are carried out in accordance with workplace procedures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Required equipment, tools and materials are operated, applied and handled to conform to work health and safety (WHS)/occupational health and safety (OHS) requirements and manufacturer specifications to prevent injury and damage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Activities are carrie</w:t>
            </w:r>
            <w:r w:rsidRPr="00EE406D">
              <w:t>d out in accordance with WHS/OHS and workplace procedures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rPr>
                <w:rStyle w:val="SpecialBold"/>
              </w:rPr>
              <w:t>Check and report rectification, repair or replacement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t>Rectification, repair or component exchange activities are checked for compliance with safety requirements and workplace procedures and h</w:t>
            </w:r>
            <w:r w:rsidRPr="00EE406D">
              <w:t>as been restored to operational standards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6D">
            <w:pPr>
              <w:pStyle w:val="BodyText"/>
              <w:rPr>
                <w:lang w:val="en-NZ"/>
              </w:rPr>
            </w:pPr>
            <w:r w:rsidRPr="00EE40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Rectification, repair, component exchange activities are reported and accurately documented in appropriate records or logbooks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7" w:name="O_1168085"/>
      <w:bookmarkEnd w:id="7"/>
      <w:r w:rsidRPr="00EE40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Foundation skills essential to performance are explicit in the performance criteria of this unit of competency.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8" w:name="O_1168084"/>
      <w:bookmarkEnd w:id="8"/>
      <w:r w:rsidRPr="00EE40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Range is restricted to essential operating conditions and any other variables essential to the work env</w:t>
            </w:r>
            <w:r w:rsidRPr="00EE406D">
              <w:t>ironment.</w:t>
            </w:r>
          </w:p>
          <w:p w:rsidR="00000000" w:rsidRPr="00EE406D" w:rsidP="00EE406D">
            <w:pPr>
              <w:pStyle w:val="BodyText"/>
            </w:pPr>
            <w:r w:rsidRPr="00EE406D">
              <w:t>Non-essential conditions can be found in the Companion Volume Implementation Guide.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9" w:name="O_1168083"/>
      <w:bookmarkEnd w:id="9"/>
      <w:r w:rsidRPr="00EE40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This unit replaces and is equivalent to TLIB2104A Identify, diagnose and rectify faults on electric passenger trains</w:t>
            </w:r>
            <w:r w:rsidRPr="00EE406D">
              <w:t>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10" w:name="O_1168092"/>
      <w:bookmarkEnd w:id="10"/>
      <w:r w:rsidRPr="00EE406D">
        <w:t>Links</w:t>
      </w:r>
    </w:p>
    <w:p w:rsidR="00000000" w:rsidRPr="00EE406D" w:rsidP="000A17C3">
      <w:pPr>
        <w:pStyle w:val="BodyText"/>
      </w:pPr>
      <w:r w:rsidRPr="00EE4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65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406D" w:rsidP="000A17C3">
      <w:pPr>
        <w:pStyle w:val="BodyText"/>
        <w:sectPr w:rsidSect="00EE40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406D" w:rsidP="00EE406D">
      <w:pPr>
        <w:pStyle w:val="SuperHeading"/>
      </w:pPr>
      <w:r w:rsidRPr="00EE406D">
        <w:t xml:space="preserve">Assessment </w:t>
      </w:r>
      <w:r w:rsidRPr="00EE406D">
        <w:t>Requirements for TLIB2104 Identify, diagnose and rectify faults on electric passenger trains</w:t>
      </w:r>
    </w:p>
    <w:p w:rsidR="00000000" w:rsidRPr="00EE406D" w:rsidP="00EE406D">
      <w:pPr>
        <w:pStyle w:val="Heading1"/>
      </w:pPr>
      <w:bookmarkStart w:id="11" w:name="O_1168081"/>
      <w:bookmarkEnd w:id="11"/>
      <w:r w:rsidRPr="00EE40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Release 2. This is the second release of this unit of competency in the TLI Transport and Logistics Training Package:</w:t>
            </w:r>
          </w:p>
          <w:p w:rsidR="00000000" w:rsidRPr="00EE406D" w:rsidP="00EE406D">
            <w:pPr>
              <w:pStyle w:val="ListBullet"/>
            </w:pPr>
            <w:r w:rsidRPr="00EE406D">
              <w:t>PC 3.</w:t>
            </w:r>
            <w:r w:rsidRPr="00EE406D">
              <w:t>2 outcome amalgamated to PC 3.1</w:t>
            </w:r>
          </w:p>
          <w:p w:rsidR="00000000" w:rsidP="00EE406D">
            <w:pPr>
              <w:pStyle w:val="ListBullet"/>
              <w:rPr>
                <w:lang w:val="en-NZ"/>
              </w:rPr>
            </w:pPr>
            <w:r w:rsidRPr="00EE406D">
              <w:t>Minor statement changes in Assessment Conditions.</w:t>
            </w:r>
          </w:p>
        </w:tc>
      </w:tr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Release 1. This is the first release of this unit of competency in the TLI Transport and Logistics Training Package.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12" w:name="O_1168080"/>
      <w:bookmarkEnd w:id="12"/>
      <w:r w:rsidRPr="00EE40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Evidence requi</w:t>
            </w:r>
            <w:r w:rsidRPr="00EE406D">
              <w:t>red to demonstrate competence in this unit must be relevant to and satisfy all of the requirements of the elements and performance criteria on at least one occasion and include:</w:t>
            </w:r>
          </w:p>
          <w:p w:rsidR="00000000" w:rsidRPr="00EE406D" w:rsidP="00EE406D">
            <w:pPr>
              <w:pStyle w:val="ListBullet"/>
            </w:pPr>
            <w:r w:rsidRPr="00EE406D">
              <w:t>completing relevant documentation</w:t>
            </w:r>
          </w:p>
          <w:p w:rsidR="00000000" w:rsidRPr="00EE406D" w:rsidP="00EE406D">
            <w:pPr>
              <w:pStyle w:val="ListBullet"/>
            </w:pPr>
            <w:r w:rsidRPr="00EE406D">
              <w:t>explaining and following procedures for reporting faults and inoperable equipment</w:t>
            </w:r>
          </w:p>
          <w:p w:rsidR="00000000" w:rsidRPr="00EE406D" w:rsidP="00EE406D">
            <w:pPr>
              <w:pStyle w:val="ListBullet"/>
            </w:pPr>
            <w:r w:rsidRPr="00EE406D">
              <w:t>identifying job hazards and taking required action to minimise, control or eliminate identified hazards</w:t>
            </w:r>
          </w:p>
          <w:p w:rsidR="00000000" w:rsidRPr="00EE406D" w:rsidP="00EE406D">
            <w:pPr>
              <w:pStyle w:val="ListBullet"/>
            </w:pPr>
            <w:r w:rsidRPr="00EE406D">
              <w:t>identifying typical faults that may occur on electric passenger trains</w:t>
            </w:r>
          </w:p>
          <w:p w:rsidR="00000000" w:rsidRPr="00EE406D" w:rsidP="00EE406D">
            <w:pPr>
              <w:pStyle w:val="ListBullet"/>
            </w:pPr>
            <w:r w:rsidRPr="00EE406D">
              <w:t>implementing contingency plans</w:t>
            </w:r>
          </w:p>
          <w:p w:rsidR="00000000" w:rsidRPr="00EE406D" w:rsidP="00EE406D">
            <w:pPr>
              <w:pStyle w:val="ListBullet"/>
            </w:pPr>
            <w:r w:rsidRPr="00EE406D">
              <w:t>interpreting and following operational instructions and prioritising work</w:t>
            </w:r>
          </w:p>
          <w:p w:rsidR="00000000" w:rsidRPr="00EE406D" w:rsidP="00EE406D">
            <w:pPr>
              <w:pStyle w:val="ListBullet"/>
            </w:pPr>
            <w:r w:rsidRPr="00EE406D">
              <w:t>modifying activities depending on operational contingencies, risk situations and environments</w:t>
            </w:r>
          </w:p>
          <w:p w:rsidR="00000000" w:rsidRPr="00EE406D" w:rsidP="00EE406D">
            <w:pPr>
              <w:pStyle w:val="ListBullet"/>
            </w:pPr>
            <w:r w:rsidRPr="00EE406D">
              <w:t>monitoring equipment performance</w:t>
            </w:r>
          </w:p>
          <w:p w:rsidR="00000000" w:rsidRPr="00EE406D" w:rsidP="00EE406D">
            <w:pPr>
              <w:pStyle w:val="ListBullet"/>
            </w:pPr>
            <w:r w:rsidRPr="00EE406D">
              <w:t>monitoring work activit</w:t>
            </w:r>
            <w:r w:rsidRPr="00EE406D">
              <w:t>ies in terms of planned schedule</w:t>
            </w:r>
          </w:p>
          <w:p w:rsidR="00000000" w:rsidRPr="00EE406D" w:rsidP="00EE406D">
            <w:pPr>
              <w:pStyle w:val="ListBullet"/>
            </w:pPr>
            <w:r w:rsidRPr="00EE406D">
              <w:t>operating and adapting to differences in equipment in accordance with operating procedures</w:t>
            </w:r>
          </w:p>
          <w:p w:rsidR="00000000" w:rsidRPr="00EE406D" w:rsidP="00EE406D">
            <w:pPr>
              <w:pStyle w:val="ListBullet"/>
            </w:pPr>
            <w:r w:rsidRPr="00EE406D">
              <w:t>reading and interpreting relevant instructions, procedures, information and signs</w:t>
            </w:r>
          </w:p>
          <w:p w:rsidR="00000000" w:rsidRPr="00EE406D" w:rsidP="00EE406D">
            <w:pPr>
              <w:pStyle w:val="ListBullet"/>
            </w:pPr>
            <w:r w:rsidRPr="00EE406D">
              <w:t>rectifying a range of faults correctly on an elect</w:t>
            </w:r>
            <w:r w:rsidRPr="00EE406D">
              <w:t>ric passenger train</w:t>
            </w:r>
          </w:p>
          <w:p w:rsidR="00000000" w:rsidRPr="00EE406D" w:rsidP="00EE406D">
            <w:pPr>
              <w:pStyle w:val="ListBullet"/>
            </w:pPr>
            <w:r w:rsidRPr="00EE406D">
              <w:t>reporting and/or rectifying problems, faults or malfunctions promptly, in accordance with regulatory requirements and workplace procedures</w:t>
            </w:r>
          </w:p>
          <w:p w:rsidR="00000000" w:rsidRPr="00EE406D" w:rsidP="00EE406D">
            <w:pPr>
              <w:pStyle w:val="ListBullet"/>
            </w:pPr>
            <w:r w:rsidRPr="00EE406D">
              <w:t>working systematically with required attention to detail without injury to self or others, or dam</w:t>
            </w:r>
            <w:r w:rsidRPr="00EE406D">
              <w:t>age to equipment.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13" w:name="O_1168079"/>
      <w:bookmarkEnd w:id="13"/>
      <w:r w:rsidRPr="00EE40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EE406D" w:rsidP="00EE406D">
            <w:pPr>
              <w:pStyle w:val="ListBullet"/>
            </w:pPr>
            <w:r w:rsidRPr="00EE406D">
              <w:t>emergency procedures</w:t>
            </w:r>
          </w:p>
          <w:p w:rsidR="00000000" w:rsidRPr="00EE406D" w:rsidP="00EE406D">
            <w:pPr>
              <w:pStyle w:val="ListBullet"/>
            </w:pPr>
            <w:r w:rsidRPr="00EE406D">
              <w:t>relevant rail danger zones</w:t>
            </w:r>
          </w:p>
          <w:p w:rsidR="00000000" w:rsidRPr="00EE406D" w:rsidP="00EE406D">
            <w:pPr>
              <w:pStyle w:val="ListBullet"/>
            </w:pPr>
            <w:r w:rsidRPr="00EE406D">
              <w:t>relevant sections of applicable state/territory legislated rail safety requirements, codes of practice and/or guidelines, and safeworking system requirements</w:t>
            </w:r>
          </w:p>
          <w:p w:rsidR="00000000" w:rsidRPr="00EE406D" w:rsidP="00EE406D">
            <w:pPr>
              <w:pStyle w:val="ListBullet"/>
            </w:pPr>
            <w:r w:rsidRPr="00EE406D">
              <w:t>relevant work health and safety (WHS)/occupational</w:t>
            </w:r>
            <w:r w:rsidRPr="00EE406D">
              <w:t xml:space="preserve"> health and safety (OHS) and environmental protection requirements</w:t>
            </w:r>
          </w:p>
          <w:p w:rsidR="00000000" w:rsidRPr="00EE406D" w:rsidP="00EE406D">
            <w:pPr>
              <w:pStyle w:val="ListBullet"/>
            </w:pPr>
            <w:r w:rsidRPr="00EE406D">
              <w:t>tools and equipment used when identifying, diagnosing and rectifying faults, and the procedures and precautions for their care, use and storage</w:t>
            </w:r>
          </w:p>
          <w:p w:rsidR="00000000" w:rsidRPr="00EE406D" w:rsidP="00EE406D">
            <w:pPr>
              <w:pStyle w:val="ListBullet"/>
            </w:pPr>
            <w:r w:rsidRPr="00EE406D">
              <w:t>typical repair problems that can occur and re</w:t>
            </w:r>
            <w:r w:rsidRPr="00EE406D">
              <w:t>lated action that should be taken</w:t>
            </w:r>
          </w:p>
          <w:p w:rsidR="00000000" w:rsidRPr="00EE406D" w:rsidP="00EE406D">
            <w:pPr>
              <w:pStyle w:val="ListBullet"/>
            </w:pPr>
            <w:r w:rsidRPr="00EE406D">
              <w:t>workplace documentation and records requirements</w:t>
            </w:r>
          </w:p>
          <w:p w:rsidR="00000000" w:rsidRPr="00EE406D" w:rsidP="00EE406D">
            <w:pPr>
              <w:pStyle w:val="ListBullet"/>
            </w:pPr>
            <w:r w:rsidRPr="00EE406D">
              <w:t>workplace procedures and policies for diagnosing and repairing faults.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14" w:name="O_1168078"/>
      <w:bookmarkEnd w:id="14"/>
      <w:r w:rsidRPr="00EE40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40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6D" w:rsidP="00EE406D">
            <w:pPr>
              <w:pStyle w:val="BodyText"/>
            </w:pPr>
            <w:r w:rsidRPr="00EE406D">
              <w:t xml:space="preserve">Assessors must hold credentials specified within the Standards for Registered Training Organisations current at the time of assessment. </w:t>
            </w:r>
          </w:p>
          <w:p w:rsidR="00000000" w:rsidRPr="00EE406D" w:rsidP="00EE406D">
            <w:pPr>
              <w:pStyle w:val="BodyText"/>
            </w:pPr>
            <w:r w:rsidRPr="00EE406D">
              <w:t>Assessment must satisfy the Principles of Assessment and Rules of Evidence and all regulatory requirements included wit</w:t>
            </w:r>
            <w:r w:rsidRPr="00EE406D">
              <w:t>hin the Standards for Registered Training Organisations current at the time of assessment.</w:t>
            </w:r>
          </w:p>
          <w:p w:rsidR="00000000" w:rsidRPr="00EE406D" w:rsidP="00EE406D">
            <w:pPr>
              <w:pStyle w:val="BodyText"/>
            </w:pPr>
            <w:r w:rsidRPr="00EE406D">
              <w:t>Assessment must occur in workplace operational situations or, where this is not available, in simulated workplace operational situations that replicate rail workplac</w:t>
            </w:r>
            <w:r w:rsidRPr="00EE406D">
              <w:t>e conditions.</w:t>
            </w:r>
          </w:p>
          <w:p w:rsidR="00000000" w:rsidRPr="00EE406D" w:rsidP="00EE406D">
            <w:pPr>
              <w:pStyle w:val="BodyText"/>
            </w:pPr>
            <w:r w:rsidRPr="00EE40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406D" w:rsidP="00EE406D">
            <w:pPr>
              <w:pStyle w:val="BodyText"/>
            </w:pPr>
            <w:r w:rsidRPr="00EE406D">
              <w:t>Resources for assessment must include access to:</w:t>
            </w:r>
          </w:p>
          <w:p w:rsidR="00000000" w:rsidRPr="00EE406D" w:rsidP="00EE406D">
            <w:pPr>
              <w:pStyle w:val="ListBullet"/>
            </w:pPr>
            <w:r w:rsidRPr="00EE406D">
              <w:t>a range of relevant exer</w:t>
            </w:r>
            <w:r w:rsidRPr="00EE406D">
              <w:t>cises, case studies and/or simulations</w:t>
            </w:r>
          </w:p>
          <w:p w:rsidR="00000000" w:rsidRPr="00EE406D" w:rsidP="00EE406D">
            <w:pPr>
              <w:pStyle w:val="ListBullet"/>
            </w:pPr>
            <w:r w:rsidRPr="00EE406D">
              <w:t>relevant and appropriate materials, tools, equipment and personal protective equipment (PPE) currently used in industry</w:t>
            </w:r>
          </w:p>
          <w:p w:rsidR="00000000" w:rsidRPr="00EE406D" w:rsidP="00EE406D">
            <w:pPr>
              <w:pStyle w:val="ListBullet"/>
            </w:pPr>
            <w:r w:rsidRPr="00EE406D">
              <w:t>applicable documentation, including workplace procedures, regulations, codes of practice and oper</w:t>
            </w:r>
            <w:r w:rsidRPr="00EE406D">
              <w:t>ation manuals.</w:t>
            </w:r>
          </w:p>
        </w:tc>
      </w:tr>
    </w:tbl>
    <w:p w:rsidR="00000000" w:rsidRPr="00EE406D" w:rsidP="00EE406D">
      <w:pPr>
        <w:pStyle w:val="NoPaddingFontSize1"/>
      </w:pPr>
    </w:p>
    <w:p w:rsidR="00000000" w:rsidRPr="00EE406D" w:rsidP="00EE406D">
      <w:pPr>
        <w:pStyle w:val="AllowPageBreak"/>
      </w:pPr>
    </w:p>
    <w:p w:rsidR="00000000" w:rsidRPr="00EE406D" w:rsidP="00EE406D">
      <w:pPr>
        <w:pStyle w:val="Heading1"/>
      </w:pPr>
      <w:bookmarkStart w:id="15" w:name="O_1168093"/>
      <w:bookmarkEnd w:id="15"/>
      <w:r w:rsidRPr="00EE406D">
        <w:t>Links</w:t>
      </w:r>
    </w:p>
    <w:p w:rsidR="00000000" w:rsidRPr="00EE406D" w:rsidP="000A17C3">
      <w:pPr>
        <w:pStyle w:val="BodyText"/>
      </w:pPr>
      <w:r w:rsidRPr="00EE40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65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E406D" w:rsidP="00EE406D"/>
    <w:sectPr w:rsidSect="00EE40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 w:rsidRPr="000A17C3" w:rsidP="000A1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C3" w:rsidP="00EE4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7C3" w:rsidP="00EE4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17C3" w:rsidP="00EE40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 w:rsidP="00EE4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17C3">
      <w:t>Approved</w:t>
    </w:r>
    <w:r w:rsidR="000A17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17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17C3">
      <w:rPr>
        <w:noProof/>
      </w:rPr>
      <w:t>4</w:t>
    </w:r>
    <w:r>
      <w:rPr>
        <w:noProof/>
      </w:rPr>
      <w:fldChar w:fldCharType="end"/>
    </w:r>
  </w:p>
  <w:p w:rsidR="00EE406D" w:rsidP="00EE4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17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17C3">
      <w:t>Industry Skills Australia</w:t>
    </w:r>
    <w:r w:rsidR="000A17C3">
      <w:fldChar w:fldCharType="end"/>
    </w:r>
  </w:p>
  <w:p w:rsidR="00EE406D" w:rsidP="00EE4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06D" w:rsidRPr="000A17C3" w:rsidP="000A17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7C3" w:rsidRPr="002D2AF8" w:rsidP="00EE4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TLIB2104 Identify, diagnose and rectify faults on electric passenger trains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17C3" w:rsidP="00EE40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6D" w:rsidRPr="002D2AF8" w:rsidP="00EE4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17C3">
      <w:t>TLIB2104 Identify, diagnose and rectify faults on electric passenger trains</w:t>
    </w:r>
    <w:r w:rsidR="000A17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17C3">
      <w:rPr>
        <w:noProof/>
      </w:rPr>
      <w:t>2 March 2025</w:t>
    </w:r>
    <w:r>
      <w:fldChar w:fldCharType="end"/>
    </w:r>
  </w:p>
  <w:p w:rsidR="00EE406D" w:rsidP="00EE4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788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687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06D"/>
  </w:style>
  <w:style w:type="character" w:customStyle="1" w:styleId="Heading1Char">
    <w:name w:val="Heading 1 Char"/>
    <w:basedOn w:val="DefaultParagraphFont"/>
    <w:link w:val="Heading1"/>
    <w:rsid w:val="00EE4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0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06D"/>
    <w:rPr>
      <w:b/>
      <w:spacing w:val="0"/>
    </w:rPr>
  </w:style>
  <w:style w:type="paragraph" w:customStyle="1" w:styleId="SuperHeading">
    <w:name w:val="SuperHeading"/>
    <w:basedOn w:val="Normal"/>
    <w:rsid w:val="00EE4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4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0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06D"/>
    <w:rPr>
      <w:i/>
    </w:rPr>
  </w:style>
  <w:style w:type="paragraph" w:styleId="Caption">
    <w:name w:val="caption"/>
    <w:basedOn w:val="BodyText"/>
    <w:next w:val="Normal"/>
    <w:qFormat/>
    <w:rsid w:val="00EE4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06D"/>
  </w:style>
  <w:style w:type="paragraph" w:styleId="TableofFigures">
    <w:name w:val="table of figures"/>
    <w:basedOn w:val="Normal"/>
    <w:next w:val="Normal"/>
    <w:semiHidden/>
    <w:rsid w:val="00EE4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0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06D"/>
    <w:rPr>
      <w:rFonts w:ascii="Wingdings" w:hAnsi="Wingdings"/>
    </w:rPr>
  </w:style>
  <w:style w:type="paragraph" w:customStyle="1" w:styleId="TableHeading">
    <w:name w:val="Table Heading"/>
    <w:basedOn w:val="HeadingBase"/>
    <w:rsid w:val="00EE4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06D"/>
    <w:rPr>
      <w:color w:val="0033CC"/>
      <w:u w:val="none"/>
    </w:rPr>
  </w:style>
  <w:style w:type="paragraph" w:customStyle="1" w:styleId="BodyTextRight">
    <w:name w:val="Body Text Right"/>
    <w:basedOn w:val="BodyText"/>
    <w:rsid w:val="00EE4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0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06D"/>
    <w:rPr>
      <w:sz w:val="32"/>
    </w:rPr>
  </w:style>
  <w:style w:type="paragraph" w:customStyle="1" w:styleId="HeadingProcedure">
    <w:name w:val="Heading Procedure"/>
    <w:basedOn w:val="HeadingBase"/>
    <w:next w:val="Normal"/>
    <w:rsid w:val="00EE4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06D"/>
    <w:pPr>
      <w:spacing w:before="60" w:after="60"/>
    </w:pPr>
  </w:style>
  <w:style w:type="paragraph" w:styleId="ListContinue">
    <w:name w:val="List Continue"/>
    <w:basedOn w:val="List"/>
    <w:rsid w:val="00EE406D"/>
    <w:pPr>
      <w:ind w:firstLine="0"/>
    </w:pPr>
  </w:style>
  <w:style w:type="paragraph" w:customStyle="1" w:styleId="ListNote">
    <w:name w:val="List Note"/>
    <w:basedOn w:val="List"/>
    <w:rsid w:val="00EE4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06D"/>
    <w:rPr>
      <w:rFonts w:ascii="Courier New" w:hAnsi="Courier New"/>
    </w:rPr>
  </w:style>
  <w:style w:type="paragraph" w:customStyle="1" w:styleId="NoteBullet">
    <w:name w:val="Note Bullet"/>
    <w:basedOn w:val="Note"/>
    <w:rsid w:val="00EE4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0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06D"/>
    <w:rPr>
      <w:b/>
      <w:smallCaps/>
    </w:rPr>
  </w:style>
  <w:style w:type="paragraph" w:customStyle="1" w:styleId="TableListNumber">
    <w:name w:val="Table List Number"/>
    <w:basedOn w:val="ListNumber"/>
    <w:rsid w:val="00EE4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06D"/>
    <w:pPr>
      <w:numPr>
        <w:numId w:val="8"/>
      </w:numPr>
    </w:pPr>
  </w:style>
  <w:style w:type="paragraph" w:customStyle="1" w:styleId="ListAlpha2">
    <w:name w:val="List Alpha 2"/>
    <w:basedOn w:val="List2"/>
    <w:rsid w:val="00EE406D"/>
    <w:pPr>
      <w:numPr>
        <w:numId w:val="7"/>
      </w:numPr>
    </w:pPr>
  </w:style>
  <w:style w:type="paragraph" w:styleId="List2">
    <w:name w:val="List 2"/>
    <w:basedOn w:val="BodyText"/>
    <w:rsid w:val="00EE4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0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0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06D"/>
    <w:pPr>
      <w:numPr>
        <w:numId w:val="3"/>
      </w:numPr>
    </w:pPr>
  </w:style>
  <w:style w:type="paragraph" w:styleId="ListContinue2">
    <w:name w:val="List Continue 2"/>
    <w:basedOn w:val="List2"/>
    <w:rsid w:val="00EE406D"/>
    <w:pPr>
      <w:ind w:firstLine="0"/>
    </w:pPr>
  </w:style>
  <w:style w:type="paragraph" w:styleId="ListContinue3">
    <w:name w:val="List Continue 3"/>
    <w:basedOn w:val="List3"/>
    <w:rsid w:val="00EE406D"/>
    <w:pPr>
      <w:ind w:left="1021" w:firstLine="0"/>
    </w:pPr>
  </w:style>
  <w:style w:type="paragraph" w:styleId="ListContinue4">
    <w:name w:val="List Continue 4"/>
    <w:basedOn w:val="List4"/>
    <w:rsid w:val="00EE406D"/>
    <w:pPr>
      <w:ind w:firstLine="0"/>
    </w:pPr>
  </w:style>
  <w:style w:type="paragraph" w:styleId="ListContinue5">
    <w:name w:val="List Continue 5"/>
    <w:basedOn w:val="List5"/>
    <w:rsid w:val="00EE406D"/>
    <w:pPr>
      <w:ind w:firstLine="0"/>
    </w:pPr>
  </w:style>
  <w:style w:type="paragraph" w:styleId="ListNumber3">
    <w:name w:val="List Number 3"/>
    <w:basedOn w:val="List3"/>
    <w:rsid w:val="00EE406D"/>
    <w:pPr>
      <w:numPr>
        <w:numId w:val="4"/>
      </w:numPr>
    </w:pPr>
  </w:style>
  <w:style w:type="paragraph" w:styleId="ListNumber4">
    <w:name w:val="List Number 4"/>
    <w:basedOn w:val="List4"/>
    <w:rsid w:val="00EE406D"/>
    <w:pPr>
      <w:numPr>
        <w:numId w:val="5"/>
      </w:numPr>
    </w:pPr>
  </w:style>
  <w:style w:type="paragraph" w:styleId="ListNumber5">
    <w:name w:val="List Number 5"/>
    <w:basedOn w:val="List5"/>
    <w:rsid w:val="00EE406D"/>
    <w:pPr>
      <w:numPr>
        <w:numId w:val="6"/>
      </w:numPr>
    </w:pPr>
  </w:style>
  <w:style w:type="paragraph" w:styleId="BlockText">
    <w:name w:val="Block Text"/>
    <w:basedOn w:val="Normal"/>
    <w:rsid w:val="00EE4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06D"/>
    <w:rPr>
      <w:sz w:val="16"/>
      <w:vertAlign w:val="superscript"/>
    </w:rPr>
  </w:style>
  <w:style w:type="character" w:customStyle="1" w:styleId="Symbols">
    <w:name w:val="Symbols"/>
    <w:basedOn w:val="DefaultParagraphFont"/>
    <w:rsid w:val="00EE406D"/>
    <w:rPr>
      <w:rFonts w:ascii="Symbol" w:hAnsi="Symbol"/>
    </w:rPr>
  </w:style>
  <w:style w:type="character" w:customStyle="1" w:styleId="MenuOptions">
    <w:name w:val="Menu Options"/>
    <w:basedOn w:val="DefaultParagraphFont"/>
    <w:rsid w:val="00EE4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06D"/>
    <w:rPr>
      <w:b/>
    </w:rPr>
  </w:style>
  <w:style w:type="character" w:customStyle="1" w:styleId="Underlined">
    <w:name w:val="Underlined"/>
    <w:basedOn w:val="DefaultParagraphFont"/>
    <w:rsid w:val="00EE406D"/>
    <w:rPr>
      <w:u w:val="single"/>
    </w:rPr>
  </w:style>
  <w:style w:type="paragraph" w:customStyle="1" w:styleId="TableBodyTextRight">
    <w:name w:val="Table Body Text Right"/>
    <w:basedOn w:val="TableBodyText"/>
    <w:rsid w:val="00EE4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06D"/>
    <w:rPr>
      <w:sz w:val="18"/>
    </w:rPr>
  </w:style>
  <w:style w:type="paragraph" w:customStyle="1" w:styleId="BodySmallRight">
    <w:name w:val="Body Small Right"/>
    <w:basedOn w:val="BodyTextRight"/>
    <w:rsid w:val="00EE406D"/>
    <w:rPr>
      <w:sz w:val="18"/>
      <w:szCs w:val="18"/>
    </w:rPr>
  </w:style>
  <w:style w:type="paragraph" w:customStyle="1" w:styleId="MarginEdition">
    <w:name w:val="Margin Edition"/>
    <w:basedOn w:val="MarginNote"/>
    <w:rsid w:val="00EE4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06D"/>
    <w:rPr>
      <w:sz w:val="2"/>
      <w:szCs w:val="2"/>
    </w:rPr>
  </w:style>
  <w:style w:type="character" w:customStyle="1" w:styleId="Small">
    <w:name w:val="Small"/>
    <w:basedOn w:val="DefaultParagraphFont"/>
    <w:rsid w:val="00EE406D"/>
    <w:rPr>
      <w:sz w:val="16"/>
    </w:rPr>
  </w:style>
  <w:style w:type="paragraph" w:customStyle="1" w:styleId="WideTable">
    <w:name w:val="Wide Table"/>
    <w:basedOn w:val="Normal"/>
    <w:rsid w:val="00EE4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06D"/>
  </w:style>
  <w:style w:type="paragraph" w:styleId="Quote">
    <w:name w:val="Quote"/>
    <w:basedOn w:val="Heading1"/>
    <w:link w:val="QuoteChar"/>
    <w:qFormat/>
    <w:rsid w:val="00EE4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06D"/>
    <w:pPr>
      <w:pageBreakBefore/>
    </w:pPr>
  </w:style>
  <w:style w:type="paragraph" w:customStyle="1" w:styleId="Border">
    <w:name w:val="Border"/>
    <w:basedOn w:val="Normal"/>
    <w:qFormat/>
    <w:rsid w:val="00EE4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06D"/>
    <w:rPr>
      <w:u w:val="single"/>
    </w:rPr>
  </w:style>
  <w:style w:type="character" w:customStyle="1" w:styleId="BoldandItalics">
    <w:name w:val="Bold and Italics"/>
    <w:qFormat/>
    <w:rsid w:val="00EE406D"/>
    <w:rPr>
      <w:b/>
      <w:i/>
      <w:u w:val="none"/>
    </w:rPr>
  </w:style>
  <w:style w:type="paragraph" w:styleId="BalloonText">
    <w:name w:val="Balloon Text"/>
    <w:basedOn w:val="Normal"/>
    <w:link w:val="BalloonTextChar"/>
    <w:rsid w:val="00EE4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06D"/>
    <w:pPr>
      <w:spacing w:before="0" w:after="0"/>
    </w:pPr>
  </w:style>
  <w:style w:type="paragraph" w:customStyle="1" w:styleId="BodyTextBold">
    <w:name w:val="Body Text Bold"/>
    <w:basedOn w:val="BodyText"/>
    <w:qFormat/>
    <w:rsid w:val="00EE406D"/>
    <w:rPr>
      <w:b/>
    </w:rPr>
  </w:style>
  <w:style w:type="character" w:styleId="Hyperlink">
    <w:name w:val="Hyperlink"/>
    <w:basedOn w:val="DefaultParagraphFont"/>
    <w:uiPriority w:val="99"/>
    <w:unhideWhenUsed/>
    <w:rsid w:val="000A17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6716</Characters>
  <Application>Microsoft Office Word</Application>
  <DocSecurity>0</DocSecurity>
  <Lines>216</Lines>
  <Paragraphs>121</Paragraphs>
  <ScaleCrop>false</ScaleCrop>
  <Company>Author-it Software Corporation Ltd.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TLIB2104 Identify, diagnose and rectify faults on electric passenger trains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