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C85" w:rsidP="00045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TLIB2104 Identify, diagnose and rectify faults on electric passenger trains</w:t>
      </w:r>
      <w:r>
        <w:fldChar w:fldCharType="end"/>
      </w:r>
    </w:p>
    <w:p w:rsidR="00045C85" w:rsidP="00045C85">
      <w:pPr>
        <w:pStyle w:val="Version"/>
        <w:sectPr w:rsidSect="001F7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F737A" w:rsidP="001F737A">
      <w:pPr>
        <w:pStyle w:val="SuperHeading"/>
      </w:pPr>
      <w:r w:rsidRPr="001F737A">
        <w:t>Assessment Requirements for TLIB2104 Identify, diagnose and rectify faults on electric passenger trains</w:t>
      </w:r>
    </w:p>
    <w:p w:rsidR="00000000" w:rsidRPr="001F737A" w:rsidP="001F737A">
      <w:pPr>
        <w:pStyle w:val="Heading1"/>
      </w:pPr>
      <w:bookmarkStart w:id="1" w:name="O_1168081"/>
      <w:bookmarkEnd w:id="1"/>
      <w:r w:rsidRPr="001F73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3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7A" w:rsidP="001F737A">
            <w:pPr>
              <w:pStyle w:val="BodyText"/>
            </w:pPr>
            <w:r w:rsidRPr="001F737A">
              <w:t>Release 2. This is the second release of this unit of competency in the TLI Transport and Logistics Training Package:</w:t>
            </w:r>
          </w:p>
          <w:p w:rsidR="00000000" w:rsidRPr="001F737A" w:rsidP="001F737A">
            <w:pPr>
              <w:pStyle w:val="ListBullet"/>
            </w:pPr>
            <w:r w:rsidRPr="001F737A">
              <w:t>PC 3.2 outcome amalgamated to PC 3.1</w:t>
            </w:r>
          </w:p>
          <w:p w:rsidR="00000000" w:rsidP="001F737A">
            <w:pPr>
              <w:pStyle w:val="ListBullet"/>
              <w:rPr>
                <w:lang w:val="en-NZ"/>
              </w:rPr>
            </w:pPr>
            <w:r w:rsidRPr="001F737A">
              <w:t>Minor statement changes in Assessment Conditions.</w:t>
            </w:r>
          </w:p>
        </w:tc>
      </w:tr>
      <w:tr w:rsidTr="001F73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7A" w:rsidP="001F737A">
            <w:pPr>
              <w:pStyle w:val="BodyText"/>
            </w:pPr>
            <w:r w:rsidRPr="001F737A">
              <w:t>Release 1. This is the first release of this unit</w:t>
            </w:r>
            <w:r w:rsidRPr="001F737A">
              <w:t xml:space="preserve"> of competency in the TLI Transport and Logistics Training Package.</w:t>
            </w:r>
          </w:p>
        </w:tc>
      </w:tr>
    </w:tbl>
    <w:p w:rsidR="00000000" w:rsidRPr="001F737A" w:rsidP="001F737A">
      <w:pPr>
        <w:pStyle w:val="NoPaddingFontSize1"/>
      </w:pPr>
    </w:p>
    <w:p w:rsidR="00000000" w:rsidRPr="001F737A" w:rsidP="001F737A">
      <w:pPr>
        <w:pStyle w:val="AllowPageBreak"/>
      </w:pPr>
    </w:p>
    <w:p w:rsidR="00000000" w:rsidRPr="001F737A" w:rsidP="001F737A">
      <w:pPr>
        <w:pStyle w:val="Heading1"/>
      </w:pPr>
      <w:bookmarkStart w:id="2" w:name="O_1168080"/>
      <w:bookmarkEnd w:id="2"/>
      <w:r w:rsidRPr="001F73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3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7A" w:rsidP="001F737A">
            <w:pPr>
              <w:pStyle w:val="BodyText"/>
            </w:pPr>
            <w:r w:rsidRPr="001F737A">
              <w:t>Evidence required to demonstrate competence in this unit must be relevant to and satisfy all of the requirements of the elements and performance c</w:t>
            </w:r>
            <w:r w:rsidRPr="001F737A">
              <w:t>riteria on at least one occasion and include:</w:t>
            </w:r>
          </w:p>
          <w:p w:rsidR="00000000" w:rsidRPr="001F737A" w:rsidP="001F737A">
            <w:pPr>
              <w:pStyle w:val="ListBullet"/>
            </w:pPr>
            <w:r w:rsidRPr="001F737A">
              <w:t>completing relevant documentation</w:t>
            </w:r>
          </w:p>
          <w:p w:rsidR="00000000" w:rsidRPr="001F737A" w:rsidP="001F737A">
            <w:pPr>
              <w:pStyle w:val="ListBullet"/>
            </w:pPr>
            <w:r w:rsidRPr="001F737A">
              <w:t>explaining and following procedures for reporting faults and inoperable equipment</w:t>
            </w:r>
          </w:p>
          <w:p w:rsidR="00000000" w:rsidRPr="001F737A" w:rsidP="001F737A">
            <w:pPr>
              <w:pStyle w:val="ListBullet"/>
            </w:pPr>
            <w:r w:rsidRPr="001F737A">
              <w:t>identifying job hazards and taking required action to minimise, control or eliminate identifi</w:t>
            </w:r>
            <w:r w:rsidRPr="001F737A">
              <w:t>ed hazards</w:t>
            </w:r>
          </w:p>
          <w:p w:rsidR="00000000" w:rsidRPr="001F737A" w:rsidP="001F737A">
            <w:pPr>
              <w:pStyle w:val="ListBullet"/>
            </w:pPr>
            <w:r w:rsidRPr="001F737A">
              <w:t>identifying typical faults that may occur on electric passenger trains</w:t>
            </w:r>
          </w:p>
          <w:p w:rsidR="00000000" w:rsidRPr="001F737A" w:rsidP="001F737A">
            <w:pPr>
              <w:pStyle w:val="ListBullet"/>
            </w:pPr>
            <w:r w:rsidRPr="001F737A">
              <w:t>implementing contingency plans</w:t>
            </w:r>
          </w:p>
          <w:p w:rsidR="00000000" w:rsidRPr="001F737A" w:rsidP="001F737A">
            <w:pPr>
              <w:pStyle w:val="ListBullet"/>
            </w:pPr>
            <w:r w:rsidRPr="001F737A">
              <w:t>interpreting and following operational instructions and prioritising work</w:t>
            </w:r>
          </w:p>
          <w:p w:rsidR="00000000" w:rsidRPr="001F737A" w:rsidP="001F737A">
            <w:pPr>
              <w:pStyle w:val="ListBullet"/>
            </w:pPr>
            <w:r w:rsidRPr="001F737A">
              <w:t>modifying activities depending on operational contingencies, risk situations and environments</w:t>
            </w:r>
          </w:p>
          <w:p w:rsidR="00000000" w:rsidRPr="001F737A" w:rsidP="001F737A">
            <w:pPr>
              <w:pStyle w:val="ListBullet"/>
            </w:pPr>
            <w:r w:rsidRPr="001F737A">
              <w:t>monitoring equipment performance</w:t>
            </w:r>
          </w:p>
          <w:p w:rsidR="00000000" w:rsidRPr="001F737A" w:rsidP="001F737A">
            <w:pPr>
              <w:pStyle w:val="ListBullet"/>
            </w:pPr>
            <w:r w:rsidRPr="001F737A">
              <w:t>monitoring work activities in terms of planned schedule</w:t>
            </w:r>
          </w:p>
          <w:p w:rsidR="00000000" w:rsidRPr="001F737A" w:rsidP="001F737A">
            <w:pPr>
              <w:pStyle w:val="ListBullet"/>
            </w:pPr>
            <w:r w:rsidRPr="001F737A">
              <w:t>operating and adapting to differences in equipment in accordance with ope</w:t>
            </w:r>
            <w:r w:rsidRPr="001F737A">
              <w:t>rating procedures</w:t>
            </w:r>
          </w:p>
          <w:p w:rsidR="00000000" w:rsidRPr="001F737A" w:rsidP="001F737A">
            <w:pPr>
              <w:pStyle w:val="ListBullet"/>
            </w:pPr>
            <w:r w:rsidRPr="001F737A">
              <w:t>reading and interpreting relevant instructions, procedures, information and signs</w:t>
            </w:r>
          </w:p>
          <w:p w:rsidR="00000000" w:rsidRPr="001F737A" w:rsidP="001F737A">
            <w:pPr>
              <w:pStyle w:val="ListBullet"/>
            </w:pPr>
            <w:r w:rsidRPr="001F737A">
              <w:t>rectifying a range of faults correctly on an electric passenger train</w:t>
            </w:r>
          </w:p>
          <w:p w:rsidR="00000000" w:rsidRPr="001F737A" w:rsidP="001F737A">
            <w:pPr>
              <w:pStyle w:val="ListBullet"/>
            </w:pPr>
            <w:r w:rsidRPr="001F737A">
              <w:t>reporting and/or rectifying problems, faults or malfunctions promptly, in accordance w</w:t>
            </w:r>
            <w:r w:rsidRPr="001F737A">
              <w:t>ith regulatory requirements and workplace procedures</w:t>
            </w:r>
          </w:p>
          <w:p w:rsidR="00000000" w:rsidRPr="001F737A" w:rsidP="001F737A">
            <w:pPr>
              <w:pStyle w:val="ListBullet"/>
            </w:pPr>
            <w:r w:rsidRPr="001F737A">
              <w:t>working systematically with required attention to detail without injury to self or others, or damage to equipment.</w:t>
            </w:r>
          </w:p>
        </w:tc>
      </w:tr>
    </w:tbl>
    <w:p w:rsidR="00000000" w:rsidRPr="001F737A" w:rsidP="001F737A">
      <w:pPr>
        <w:pStyle w:val="NoPaddingFontSize1"/>
      </w:pPr>
    </w:p>
    <w:p w:rsidR="00000000" w:rsidRPr="001F737A" w:rsidP="001F737A">
      <w:pPr>
        <w:pStyle w:val="AllowPageBreak"/>
      </w:pPr>
    </w:p>
    <w:p w:rsidR="00000000" w:rsidRPr="001F737A" w:rsidP="001F737A">
      <w:pPr>
        <w:pStyle w:val="Heading1"/>
      </w:pPr>
      <w:bookmarkStart w:id="3" w:name="O_1168079"/>
      <w:bookmarkEnd w:id="3"/>
      <w:r w:rsidRPr="001F73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3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7A" w:rsidP="001F737A">
            <w:pPr>
              <w:pStyle w:val="BodyText"/>
            </w:pPr>
            <w:r w:rsidRPr="001F737A">
              <w:t>Evidence required to demonstrate competence in t</w:t>
            </w:r>
            <w:r w:rsidRPr="001F737A">
              <w:t>his unit must be relevant to and satisfy all of the requirements of the elements and performance criteria and include knowledge of:</w:t>
            </w:r>
          </w:p>
          <w:p w:rsidR="00000000" w:rsidRPr="001F737A" w:rsidP="001F737A">
            <w:pPr>
              <w:pStyle w:val="ListBullet"/>
            </w:pPr>
            <w:r w:rsidRPr="001F737A">
              <w:t>emergency procedures</w:t>
            </w:r>
          </w:p>
          <w:p w:rsidR="00000000" w:rsidRPr="001F737A" w:rsidP="001F737A">
            <w:pPr>
              <w:pStyle w:val="ListBullet"/>
            </w:pPr>
            <w:r w:rsidRPr="001F737A">
              <w:t>relevant rail danger zones</w:t>
            </w:r>
          </w:p>
          <w:p w:rsidR="00000000" w:rsidRPr="001F737A" w:rsidP="001F737A">
            <w:pPr>
              <w:pStyle w:val="ListBullet"/>
            </w:pPr>
            <w:r w:rsidRPr="001F737A">
              <w:t>relevant sections of applicable state/territory legislated rail safety requirements, codes of practice and/or guidelines, and safeworking system requirements</w:t>
            </w:r>
          </w:p>
          <w:p w:rsidR="00000000" w:rsidRPr="001F737A" w:rsidP="001F737A">
            <w:pPr>
              <w:pStyle w:val="ListBullet"/>
            </w:pPr>
            <w:r w:rsidRPr="001F737A">
              <w:t>relevant work health and safety (WHS)/occupational health and safety (OHS) and environmental prote</w:t>
            </w:r>
            <w:r w:rsidRPr="001F737A">
              <w:t>ction requirements</w:t>
            </w:r>
          </w:p>
          <w:p w:rsidR="00000000" w:rsidRPr="001F737A" w:rsidP="001F737A">
            <w:pPr>
              <w:pStyle w:val="ListBullet"/>
            </w:pPr>
            <w:r w:rsidRPr="001F737A">
              <w:t>tools and equipment used when identifying, diagnosing and rectifying faults, and the procedures and precautions for their care, use and storage</w:t>
            </w:r>
          </w:p>
          <w:p w:rsidR="00000000" w:rsidRPr="001F737A" w:rsidP="001F737A">
            <w:pPr>
              <w:pStyle w:val="ListBullet"/>
            </w:pPr>
            <w:r w:rsidRPr="001F737A">
              <w:t>typical repair problems that can occur and related action that should be taken</w:t>
            </w:r>
          </w:p>
          <w:p w:rsidR="00000000" w:rsidRPr="001F737A" w:rsidP="001F737A">
            <w:pPr>
              <w:pStyle w:val="ListBullet"/>
            </w:pPr>
            <w:r w:rsidRPr="001F737A">
              <w:t>workplace docu</w:t>
            </w:r>
            <w:r w:rsidRPr="001F737A">
              <w:t>mentation and records requirements</w:t>
            </w:r>
          </w:p>
          <w:p w:rsidR="00000000" w:rsidRPr="001F737A" w:rsidP="001F737A">
            <w:pPr>
              <w:pStyle w:val="ListBullet"/>
            </w:pPr>
            <w:r w:rsidRPr="001F737A">
              <w:t>workplace procedures and policies for diagnosing and repairing faults.</w:t>
            </w:r>
          </w:p>
        </w:tc>
      </w:tr>
    </w:tbl>
    <w:p w:rsidR="00000000" w:rsidRPr="001F737A" w:rsidP="001F737A">
      <w:pPr>
        <w:pStyle w:val="NoPaddingFontSize1"/>
      </w:pPr>
    </w:p>
    <w:p w:rsidR="00000000" w:rsidRPr="001F737A" w:rsidP="001F737A">
      <w:pPr>
        <w:pStyle w:val="AllowPageBreak"/>
      </w:pPr>
    </w:p>
    <w:p w:rsidR="00000000" w:rsidRPr="001F737A" w:rsidP="001F737A">
      <w:pPr>
        <w:pStyle w:val="Heading1"/>
      </w:pPr>
      <w:bookmarkStart w:id="4" w:name="O_1168078"/>
      <w:bookmarkEnd w:id="4"/>
      <w:r w:rsidRPr="001F73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3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7A" w:rsidP="001F737A">
            <w:pPr>
              <w:pStyle w:val="BodyText"/>
            </w:pPr>
            <w:r w:rsidRPr="001F737A">
              <w:t>Assessors must hold credentials specified within the Standards for Registered Training Organisations curren</w:t>
            </w:r>
            <w:r w:rsidRPr="001F737A">
              <w:t xml:space="preserve">t at the time of assessment. </w:t>
            </w:r>
          </w:p>
          <w:p w:rsidR="00000000" w:rsidRPr="001F737A" w:rsidP="001F737A">
            <w:pPr>
              <w:pStyle w:val="BodyText"/>
            </w:pPr>
            <w:r w:rsidRPr="001F737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F737A" w:rsidP="001F737A">
            <w:pPr>
              <w:pStyle w:val="BodyText"/>
            </w:pPr>
            <w:r w:rsidRPr="001F737A">
              <w:t xml:space="preserve">Assessment must </w:t>
            </w:r>
            <w:r w:rsidRPr="001F737A">
              <w:t>occur in workplace operational situations or, where this is not available, in simulated workplace operational situations that replicate rail workplace conditions.</w:t>
            </w:r>
          </w:p>
          <w:p w:rsidR="00000000" w:rsidRPr="001F737A" w:rsidP="001F737A">
            <w:pPr>
              <w:pStyle w:val="BodyText"/>
            </w:pPr>
            <w:r w:rsidRPr="001F73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F737A" w:rsidP="001F737A">
            <w:pPr>
              <w:pStyle w:val="BodyText"/>
            </w:pPr>
            <w:r w:rsidRPr="001F737A">
              <w:t>Resources for assessment must include access to:</w:t>
            </w:r>
          </w:p>
          <w:p w:rsidR="00000000" w:rsidRPr="001F737A" w:rsidP="001F737A">
            <w:pPr>
              <w:pStyle w:val="ListBullet"/>
            </w:pPr>
            <w:r w:rsidRPr="001F737A">
              <w:t>a range of relevant exercises, case st</w:t>
            </w:r>
            <w:r w:rsidRPr="001F737A">
              <w:t>udies and/or simulations</w:t>
            </w:r>
          </w:p>
          <w:p w:rsidR="00000000" w:rsidRPr="001F737A" w:rsidP="001F737A">
            <w:pPr>
              <w:pStyle w:val="ListBullet"/>
            </w:pPr>
            <w:r w:rsidRPr="001F737A">
              <w:t>relevant and appropriate materials, tools, equipment and personal protective equipment (PPE) currently used in industry</w:t>
            </w:r>
          </w:p>
          <w:p w:rsidR="00000000" w:rsidRPr="001F737A" w:rsidP="001F737A">
            <w:pPr>
              <w:pStyle w:val="ListBullet"/>
            </w:pPr>
            <w:r w:rsidRPr="001F737A">
              <w:t>applicable documentation, including workplace procedures, regulations, codes of practice and operation manuals.</w:t>
            </w:r>
          </w:p>
        </w:tc>
      </w:tr>
    </w:tbl>
    <w:p w:rsidR="00000000" w:rsidRPr="001F737A" w:rsidP="001F737A">
      <w:pPr>
        <w:pStyle w:val="NoPaddingFontSize1"/>
      </w:pPr>
    </w:p>
    <w:p w:rsidR="00000000" w:rsidRPr="001F737A" w:rsidP="001F737A">
      <w:pPr>
        <w:pStyle w:val="AllowPageBreak"/>
      </w:pPr>
    </w:p>
    <w:p w:rsidR="00000000" w:rsidRPr="001F737A" w:rsidP="001F737A">
      <w:pPr>
        <w:pStyle w:val="Heading1"/>
      </w:pPr>
      <w:bookmarkStart w:id="5" w:name="O_1168093"/>
      <w:bookmarkEnd w:id="5"/>
      <w:r w:rsidRPr="001F737A">
        <w:t>Links</w:t>
      </w:r>
    </w:p>
    <w:p w:rsidR="00000000" w:rsidRPr="001F737A" w:rsidP="00045C85">
      <w:pPr>
        <w:pStyle w:val="BodyText"/>
      </w:pPr>
      <w:r w:rsidRPr="001F7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63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737A" w:rsidP="001F737A"/>
    <w:sectPr w:rsidSect="001F73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7A" w:rsidRPr="00045C85" w:rsidP="00045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5" w:rsidP="001F7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5C85" w:rsidP="001F7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5C85" w:rsidP="001F7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37A" w:rsidRPr="00045C85" w:rsidP="00045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5" w:rsidRPr="002D2AF8" w:rsidP="001F7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TLIB2104 Identify, diagnose and rectify faults on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45C85" w:rsidP="001F7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27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AB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37A"/>
  </w:style>
  <w:style w:type="character" w:customStyle="1" w:styleId="Heading1Char">
    <w:name w:val="Heading 1 Char"/>
    <w:basedOn w:val="DefaultParagraphFont"/>
    <w:link w:val="Heading1"/>
    <w:rsid w:val="001F7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3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7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7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37A"/>
    <w:rPr>
      <w:b/>
      <w:spacing w:val="0"/>
    </w:rPr>
  </w:style>
  <w:style w:type="paragraph" w:customStyle="1" w:styleId="SuperTitle">
    <w:name w:val="SuperTitle"/>
    <w:basedOn w:val="Title"/>
    <w:rsid w:val="001F7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37A"/>
    <w:rPr>
      <w:i/>
    </w:rPr>
  </w:style>
  <w:style w:type="paragraph" w:styleId="Caption">
    <w:name w:val="caption"/>
    <w:basedOn w:val="BodyText"/>
    <w:next w:val="Normal"/>
    <w:qFormat/>
    <w:rsid w:val="001F7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37A"/>
  </w:style>
  <w:style w:type="paragraph" w:styleId="TableofFigures">
    <w:name w:val="table of figures"/>
    <w:basedOn w:val="Normal"/>
    <w:next w:val="Normal"/>
    <w:semiHidden/>
    <w:rsid w:val="001F7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3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37A"/>
    <w:rPr>
      <w:rFonts w:ascii="Wingdings" w:hAnsi="Wingdings"/>
    </w:rPr>
  </w:style>
  <w:style w:type="paragraph" w:customStyle="1" w:styleId="TableHeading">
    <w:name w:val="Table Heading"/>
    <w:basedOn w:val="HeadingBase"/>
    <w:rsid w:val="001F7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37A"/>
    <w:rPr>
      <w:color w:val="0033CC"/>
      <w:u w:val="none"/>
    </w:rPr>
  </w:style>
  <w:style w:type="paragraph" w:customStyle="1" w:styleId="BodyTextRight">
    <w:name w:val="Body Text Right"/>
    <w:basedOn w:val="BodyText"/>
    <w:rsid w:val="001F7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3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37A"/>
    <w:rPr>
      <w:sz w:val="32"/>
    </w:rPr>
  </w:style>
  <w:style w:type="paragraph" w:customStyle="1" w:styleId="HeadingProcedure">
    <w:name w:val="Heading Procedure"/>
    <w:basedOn w:val="HeadingBase"/>
    <w:next w:val="Normal"/>
    <w:rsid w:val="001F7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37A"/>
    <w:pPr>
      <w:spacing w:before="60" w:after="60"/>
    </w:pPr>
  </w:style>
  <w:style w:type="paragraph" w:styleId="ListContinue">
    <w:name w:val="List Continue"/>
    <w:basedOn w:val="List"/>
    <w:rsid w:val="001F737A"/>
    <w:pPr>
      <w:ind w:firstLine="0"/>
    </w:pPr>
  </w:style>
  <w:style w:type="paragraph" w:customStyle="1" w:styleId="ListNote">
    <w:name w:val="List Note"/>
    <w:basedOn w:val="List"/>
    <w:rsid w:val="001F7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37A"/>
    <w:rPr>
      <w:rFonts w:ascii="Courier New" w:hAnsi="Courier New"/>
    </w:rPr>
  </w:style>
  <w:style w:type="paragraph" w:customStyle="1" w:styleId="NoteBullet">
    <w:name w:val="Note Bullet"/>
    <w:basedOn w:val="Note"/>
    <w:rsid w:val="001F7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37A"/>
    <w:rPr>
      <w:b/>
      <w:smallCaps/>
    </w:rPr>
  </w:style>
  <w:style w:type="paragraph" w:customStyle="1" w:styleId="TableListNumber">
    <w:name w:val="Table List Number"/>
    <w:basedOn w:val="ListNumber"/>
    <w:rsid w:val="001F7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37A"/>
    <w:pPr>
      <w:numPr>
        <w:numId w:val="8"/>
      </w:numPr>
    </w:pPr>
  </w:style>
  <w:style w:type="paragraph" w:customStyle="1" w:styleId="ListAlpha2">
    <w:name w:val="List Alpha 2"/>
    <w:basedOn w:val="List2"/>
    <w:rsid w:val="001F737A"/>
    <w:pPr>
      <w:numPr>
        <w:numId w:val="7"/>
      </w:numPr>
    </w:pPr>
  </w:style>
  <w:style w:type="paragraph" w:styleId="List2">
    <w:name w:val="List 2"/>
    <w:basedOn w:val="BodyText"/>
    <w:rsid w:val="001F7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3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37A"/>
    <w:pPr>
      <w:numPr>
        <w:numId w:val="3"/>
      </w:numPr>
    </w:pPr>
  </w:style>
  <w:style w:type="paragraph" w:styleId="ListContinue2">
    <w:name w:val="List Continue 2"/>
    <w:basedOn w:val="List2"/>
    <w:rsid w:val="001F737A"/>
    <w:pPr>
      <w:ind w:firstLine="0"/>
    </w:pPr>
  </w:style>
  <w:style w:type="paragraph" w:styleId="ListContinue3">
    <w:name w:val="List Continue 3"/>
    <w:basedOn w:val="List3"/>
    <w:rsid w:val="001F737A"/>
    <w:pPr>
      <w:ind w:left="1021" w:firstLine="0"/>
    </w:pPr>
  </w:style>
  <w:style w:type="paragraph" w:styleId="ListContinue4">
    <w:name w:val="List Continue 4"/>
    <w:basedOn w:val="List4"/>
    <w:rsid w:val="001F737A"/>
    <w:pPr>
      <w:ind w:firstLine="0"/>
    </w:pPr>
  </w:style>
  <w:style w:type="paragraph" w:styleId="ListContinue5">
    <w:name w:val="List Continue 5"/>
    <w:basedOn w:val="List5"/>
    <w:rsid w:val="001F737A"/>
    <w:pPr>
      <w:ind w:firstLine="0"/>
    </w:pPr>
  </w:style>
  <w:style w:type="paragraph" w:styleId="ListNumber3">
    <w:name w:val="List Number 3"/>
    <w:basedOn w:val="List3"/>
    <w:rsid w:val="001F737A"/>
    <w:pPr>
      <w:numPr>
        <w:numId w:val="4"/>
      </w:numPr>
    </w:pPr>
  </w:style>
  <w:style w:type="paragraph" w:styleId="ListNumber4">
    <w:name w:val="List Number 4"/>
    <w:basedOn w:val="List4"/>
    <w:rsid w:val="001F737A"/>
    <w:pPr>
      <w:numPr>
        <w:numId w:val="5"/>
      </w:numPr>
    </w:pPr>
  </w:style>
  <w:style w:type="paragraph" w:styleId="ListNumber5">
    <w:name w:val="List Number 5"/>
    <w:basedOn w:val="List5"/>
    <w:rsid w:val="001F737A"/>
    <w:pPr>
      <w:numPr>
        <w:numId w:val="6"/>
      </w:numPr>
    </w:pPr>
  </w:style>
  <w:style w:type="paragraph" w:styleId="BlockText">
    <w:name w:val="Block Text"/>
    <w:basedOn w:val="Normal"/>
    <w:rsid w:val="001F7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37A"/>
    <w:rPr>
      <w:sz w:val="16"/>
      <w:vertAlign w:val="superscript"/>
    </w:rPr>
  </w:style>
  <w:style w:type="character" w:customStyle="1" w:styleId="Symbols">
    <w:name w:val="Symbols"/>
    <w:basedOn w:val="DefaultParagraphFont"/>
    <w:rsid w:val="001F737A"/>
    <w:rPr>
      <w:rFonts w:ascii="Symbol" w:hAnsi="Symbol"/>
    </w:rPr>
  </w:style>
  <w:style w:type="character" w:customStyle="1" w:styleId="MenuOptions">
    <w:name w:val="Menu Options"/>
    <w:basedOn w:val="DefaultParagraphFont"/>
    <w:rsid w:val="001F7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37A"/>
    <w:rPr>
      <w:b/>
    </w:rPr>
  </w:style>
  <w:style w:type="character" w:customStyle="1" w:styleId="Underlined">
    <w:name w:val="Underlined"/>
    <w:basedOn w:val="DefaultParagraphFont"/>
    <w:rsid w:val="001F737A"/>
    <w:rPr>
      <w:u w:val="single"/>
    </w:rPr>
  </w:style>
  <w:style w:type="paragraph" w:customStyle="1" w:styleId="TableBodyTextRight">
    <w:name w:val="Table Body Text Right"/>
    <w:basedOn w:val="TableBodyText"/>
    <w:rsid w:val="001F7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37A"/>
    <w:rPr>
      <w:sz w:val="18"/>
    </w:rPr>
  </w:style>
  <w:style w:type="paragraph" w:customStyle="1" w:styleId="BodySmallRight">
    <w:name w:val="Body Small Right"/>
    <w:basedOn w:val="BodyTextRight"/>
    <w:rsid w:val="001F737A"/>
    <w:rPr>
      <w:sz w:val="18"/>
      <w:szCs w:val="18"/>
    </w:rPr>
  </w:style>
  <w:style w:type="paragraph" w:customStyle="1" w:styleId="MarginEdition">
    <w:name w:val="Margin Edition"/>
    <w:basedOn w:val="MarginNote"/>
    <w:rsid w:val="001F7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37A"/>
    <w:rPr>
      <w:sz w:val="2"/>
      <w:szCs w:val="2"/>
    </w:rPr>
  </w:style>
  <w:style w:type="character" w:customStyle="1" w:styleId="Small">
    <w:name w:val="Small"/>
    <w:basedOn w:val="DefaultParagraphFont"/>
    <w:rsid w:val="001F737A"/>
    <w:rPr>
      <w:sz w:val="16"/>
    </w:rPr>
  </w:style>
  <w:style w:type="paragraph" w:customStyle="1" w:styleId="WideTable">
    <w:name w:val="Wide Table"/>
    <w:basedOn w:val="Normal"/>
    <w:rsid w:val="001F7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37A"/>
  </w:style>
  <w:style w:type="paragraph" w:styleId="Quote">
    <w:name w:val="Quote"/>
    <w:basedOn w:val="Heading1"/>
    <w:link w:val="QuoteChar"/>
    <w:qFormat/>
    <w:rsid w:val="001F7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37A"/>
    <w:pPr>
      <w:pageBreakBefore/>
    </w:pPr>
  </w:style>
  <w:style w:type="paragraph" w:customStyle="1" w:styleId="Border">
    <w:name w:val="Border"/>
    <w:basedOn w:val="Normal"/>
    <w:qFormat/>
    <w:rsid w:val="001F7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37A"/>
    <w:rPr>
      <w:u w:val="single"/>
    </w:rPr>
  </w:style>
  <w:style w:type="character" w:customStyle="1" w:styleId="BoldandItalics">
    <w:name w:val="Bold and Italics"/>
    <w:qFormat/>
    <w:rsid w:val="001F737A"/>
    <w:rPr>
      <w:b/>
      <w:i/>
      <w:u w:val="none"/>
    </w:rPr>
  </w:style>
  <w:style w:type="paragraph" w:styleId="BalloonText">
    <w:name w:val="Balloon Text"/>
    <w:basedOn w:val="Normal"/>
    <w:link w:val="BalloonTextChar"/>
    <w:rsid w:val="001F7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37A"/>
    <w:pPr>
      <w:spacing w:before="0" w:after="0"/>
    </w:pPr>
  </w:style>
  <w:style w:type="paragraph" w:customStyle="1" w:styleId="BodyTextBold">
    <w:name w:val="Body Text Bold"/>
    <w:basedOn w:val="BodyText"/>
    <w:qFormat/>
    <w:rsid w:val="001F737A"/>
    <w:rPr>
      <w:b/>
    </w:rPr>
  </w:style>
  <w:style w:type="character" w:styleId="Hyperlink">
    <w:name w:val="Hyperlink"/>
    <w:basedOn w:val="DefaultParagraphFont"/>
    <w:uiPriority w:val="99"/>
    <w:unhideWhenUsed/>
    <w:rsid w:val="00045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3574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TLIB2104 Identify, diagnose and rectify faults on electric passenger trains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